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信访局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年度</w:t>
      </w:r>
    </w:p>
    <w:p>
      <w:pPr>
        <w:widowControl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重大行政决策事项目录</w:t>
      </w:r>
    </w:p>
    <w:p>
      <w:pPr>
        <w:widowControl/>
        <w:spacing w:line="579" w:lineRule="exact"/>
        <w:jc w:val="center"/>
        <w:rPr>
          <w:rFonts w:hint="eastAsia" w:ascii="仿宋" w:hAnsi="仿宋" w:eastAsia="仿宋" w:cs="宋体"/>
          <w:b/>
          <w:kern w:val="0"/>
          <w:sz w:val="44"/>
          <w:szCs w:val="44"/>
        </w:rPr>
      </w:pPr>
    </w:p>
    <w:tbl>
      <w:tblPr>
        <w:tblStyle w:val="3"/>
        <w:tblW w:w="9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92"/>
        <w:gridCol w:w="1936"/>
        <w:gridCol w:w="2018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组织承办部门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决策时间计划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深圳市信访工作责任制实施细则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市信访局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年底前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完成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单位内部事项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关于完善重点信访工作督查督导长效机制的实施方案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信访局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底前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完成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单位内部事项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关于推动新时代信访工作高质量发展的实施意见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信访局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底前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完成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单位内部事项</w:t>
            </w:r>
          </w:p>
        </w:tc>
      </w:tr>
    </w:tbl>
    <w:p>
      <w:p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jMmM1YjYxOGFjZThlYTFkMGVjYzY5ZTdlYzAyYWMifQ=="/>
  </w:docVars>
  <w:rsids>
    <w:rsidRoot w:val="3BDA1AC8"/>
    <w:rsid w:val="1D367061"/>
    <w:rsid w:val="3BDA1AC8"/>
    <w:rsid w:val="577BDA22"/>
    <w:rsid w:val="6DFEC013"/>
    <w:rsid w:val="7EFFD06B"/>
    <w:rsid w:val="DF770788"/>
    <w:rsid w:val="EFBCD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373</Characters>
  <Lines>0</Lines>
  <Paragraphs>0</Paragraphs>
  <TotalTime>4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2023-03-30T01:44:00Z</dcterms:created>
  <dc:creator>kylin</dc:creator>
  <cp:lastModifiedBy>源</cp:lastModifiedBy>
  <dcterms:modified xsi:type="dcterms:W3CDTF">2023-03-31T06:56:22Z</dcterms:modified>
  <dc:title>深圳市信访局关于印发2023年度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99C0E2ABC735403884C87086D5B2F49C</vt:lpwstr>
  </property>
</Properties>
</file>