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31"/>
        <w:ind w:firstLine="420"/>
        <w:rPr>
          <w:rFonts w:hint="eastAsia" w:ascii="宋体" w:hAnsi="宋体" w:cs="宋体"/>
        </w:rPr>
      </w:pPr>
    </w:p>
    <w:p>
      <w:pPr>
        <w:pStyle w:val="31"/>
        <w:ind w:firstLine="420"/>
        <w:rPr>
          <w:rFonts w:hint="eastAsia" w:ascii="宋体" w:hAnsi="宋体" w:cs="宋体"/>
        </w:rPr>
      </w:pPr>
    </w:p>
    <w:p>
      <w:pPr>
        <w:rPr>
          <w:rFonts w:hint="eastAsia" w:ascii="宋体" w:hAnsi="宋体" w:cs="宋体"/>
          <w:b/>
          <w:sz w:val="44"/>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招标编号：QH2025071</w:t>
      </w:r>
    </w:p>
    <w:p>
      <w:pPr>
        <w:pStyle w:val="31"/>
        <w:ind w:firstLine="420"/>
        <w:rPr>
          <w:rFonts w:hint="eastAsia" w:ascii="宋体" w:hAnsi="宋体" w:cs="宋体"/>
        </w:rPr>
      </w:pPr>
    </w:p>
    <w:p>
      <w:pPr>
        <w:pStyle w:val="31"/>
        <w:ind w:firstLine="420"/>
        <w:rPr>
          <w:rFonts w:hint="eastAsia" w:ascii="宋体" w:hAnsi="宋体" w:cs="宋体"/>
        </w:rPr>
      </w:pPr>
    </w:p>
    <w:p>
      <w:pPr>
        <w:pStyle w:val="31"/>
        <w:ind w:firstLine="420"/>
        <w:rPr>
          <w:rFonts w:hint="eastAsia" w:ascii="宋体" w:hAnsi="宋体" w:cs="宋体"/>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招标项目：“前海住所托管港企归巢工作”服务项目</w:t>
      </w:r>
    </w:p>
    <w:p>
      <w:pPr>
        <w:ind w:firstLine="3264" w:firstLineChars="739"/>
        <w:rPr>
          <w:rFonts w:hint="eastAsia" w:ascii="宋体" w:hAnsi="宋体" w:cs="宋体"/>
          <w:b/>
          <w:sz w:val="44"/>
        </w:rPr>
      </w:pPr>
    </w:p>
    <w:p>
      <w:pPr>
        <w:ind w:left="1260" w:leftChars="600" w:firstLine="1855" w:firstLineChars="420"/>
        <w:rPr>
          <w:rFonts w:hint="eastAsia" w:ascii="宋体" w:hAnsi="宋体" w:cs="宋体"/>
          <w:b/>
          <w:sz w:val="44"/>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2025年6月</w:t>
      </w:r>
    </w:p>
    <w:p>
      <w:pPr>
        <w:autoSpaceDE w:val="0"/>
        <w:autoSpaceDN w:val="0"/>
        <w:adjustRightInd w:val="0"/>
        <w:spacing w:line="360" w:lineRule="auto"/>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sz w:val="24"/>
              </w:rPr>
            </w:pPr>
            <w:r>
              <w:rPr>
                <w:rFonts w:hint="eastAsia" w:ascii="宋体" w:hAnsi="宋体" w:cs="宋体"/>
                <w:b/>
                <w:bCs/>
                <w:sz w:val="24"/>
              </w:rPr>
              <w:t>序号</w:t>
            </w:r>
          </w:p>
        </w:tc>
        <w:tc>
          <w:tcPr>
            <w:tcW w:w="4482"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1</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2</w:t>
            </w:r>
          </w:p>
        </w:tc>
        <w:tc>
          <w:tcPr>
            <w:tcW w:w="4482"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3</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4</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5</w:t>
            </w:r>
          </w:p>
        </w:tc>
        <w:tc>
          <w:tcPr>
            <w:tcW w:w="4482"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pStyle w:val="8"/>
      </w:pP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firstLine="482" w:firstLineChars="200"/>
        <w:jc w:val="left"/>
        <w:rPr>
          <w:rFonts w:hint="eastAsia" w:ascii="宋体" w:hAnsi="宋体" w:cs="宋体"/>
          <w:sz w:val="24"/>
        </w:rPr>
      </w:pPr>
      <w:r>
        <w:rPr>
          <w:rStyle w:val="24"/>
          <w:rFonts w:hint="eastAsia" w:ascii="宋体" w:hAnsi="宋体" w:cs="宋体"/>
          <w:sz w:val="24"/>
        </w:rPr>
        <w:t>第五十七条</w:t>
      </w:r>
      <w:r>
        <w:rPr>
          <w:rFonts w:hint="eastAsia" w:ascii="宋体" w:hAnsi="宋体" w:cs="宋体"/>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7"/>
        <w:spacing w:before="0" w:beforeAutospacing="0" w:after="0" w:afterAutospacing="0" w:line="360" w:lineRule="auto"/>
        <w:ind w:firstLine="480" w:firstLineChars="200"/>
        <w:rPr>
          <w:rFonts w:hint="eastAsia"/>
        </w:rPr>
      </w:pPr>
      <w:bookmarkStart w:id="1" w:name="_Toc2750"/>
      <w:r>
        <w:rPr>
          <w:rFonts w:hint="eastAsia"/>
        </w:rPr>
        <w:t>（一）在采购活动中应当回避而未回避的；</w:t>
      </w:r>
      <w:bookmarkEnd w:id="1"/>
    </w:p>
    <w:p>
      <w:pPr>
        <w:pStyle w:val="17"/>
        <w:spacing w:before="0" w:beforeAutospacing="0" w:after="0" w:afterAutospacing="0" w:line="360" w:lineRule="auto"/>
        <w:ind w:firstLine="480" w:firstLineChars="200"/>
        <w:rPr>
          <w:rFonts w:hint="eastAsia"/>
        </w:rPr>
      </w:pPr>
      <w:r>
        <w:rPr>
          <w:rFonts w:hint="eastAsia"/>
        </w:rPr>
        <w:t>（二）未按照本条例规定签订、履行采购合同，造成严重后果的；</w:t>
      </w:r>
    </w:p>
    <w:p>
      <w:pPr>
        <w:pStyle w:val="17"/>
        <w:spacing w:before="0" w:beforeAutospacing="0" w:after="0" w:afterAutospacing="0" w:line="360" w:lineRule="auto"/>
        <w:ind w:firstLine="480" w:firstLineChars="200"/>
        <w:rPr>
          <w:rFonts w:hint="eastAsia"/>
        </w:rPr>
      </w:pPr>
      <w:r>
        <w:rPr>
          <w:rFonts w:hint="eastAsia"/>
        </w:rPr>
        <w:t>（三）隐瞒真实情况，提供虚假资料的；</w:t>
      </w:r>
    </w:p>
    <w:p>
      <w:pPr>
        <w:pStyle w:val="17"/>
        <w:spacing w:before="0" w:beforeAutospacing="0" w:after="0" w:afterAutospacing="0" w:line="360" w:lineRule="auto"/>
        <w:ind w:firstLine="480" w:firstLineChars="200"/>
        <w:rPr>
          <w:rFonts w:hint="eastAsia"/>
        </w:rPr>
      </w:pPr>
      <w:r>
        <w:rPr>
          <w:rFonts w:hint="eastAsia"/>
        </w:rPr>
        <w:t>（四）以非法手段排斥其他供应商参与竞争的；</w:t>
      </w:r>
    </w:p>
    <w:p>
      <w:pPr>
        <w:pStyle w:val="17"/>
        <w:spacing w:before="0" w:beforeAutospacing="0" w:after="0" w:afterAutospacing="0" w:line="360" w:lineRule="auto"/>
        <w:ind w:firstLine="480" w:firstLineChars="200"/>
        <w:rPr>
          <w:rFonts w:hint="eastAsia"/>
        </w:rPr>
      </w:pPr>
      <w:r>
        <w:rPr>
          <w:rFonts w:hint="eastAsia"/>
        </w:rPr>
        <w:t>（五）与其他采购参加人串通投标的；</w:t>
      </w:r>
    </w:p>
    <w:p>
      <w:pPr>
        <w:pStyle w:val="17"/>
        <w:spacing w:before="0" w:beforeAutospacing="0" w:after="0" w:afterAutospacing="0" w:line="360" w:lineRule="auto"/>
        <w:ind w:firstLine="480" w:firstLineChars="200"/>
        <w:rPr>
          <w:rFonts w:hint="eastAsia"/>
        </w:rPr>
      </w:pPr>
      <w:r>
        <w:rPr>
          <w:rFonts w:hint="eastAsia"/>
        </w:rPr>
        <w:t>（六）恶意投诉的；</w:t>
      </w:r>
    </w:p>
    <w:p>
      <w:pPr>
        <w:pStyle w:val="17"/>
        <w:spacing w:before="0" w:beforeAutospacing="0" w:after="0" w:afterAutospacing="0" w:line="360" w:lineRule="auto"/>
        <w:ind w:firstLine="480" w:firstLineChars="200"/>
        <w:rPr>
          <w:rFonts w:hint="eastAsia"/>
        </w:rPr>
      </w:pPr>
      <w:r>
        <w:rPr>
          <w:rFonts w:hint="eastAsia"/>
        </w:rPr>
        <w:t>（七）向采购项目相关人行贿或者提供其他不当利益的；</w:t>
      </w:r>
    </w:p>
    <w:p>
      <w:pPr>
        <w:pStyle w:val="17"/>
        <w:spacing w:before="0" w:beforeAutospacing="0" w:after="0" w:afterAutospacing="0" w:line="360" w:lineRule="auto"/>
        <w:ind w:firstLine="480" w:firstLineChars="200"/>
        <w:rPr>
          <w:rFonts w:hint="eastAsia"/>
        </w:rPr>
      </w:pPr>
      <w:r>
        <w:rPr>
          <w:rFonts w:hint="eastAsia"/>
        </w:rPr>
        <w:t>（八）阻碍、抗拒主管部门监督检查的；</w:t>
      </w:r>
    </w:p>
    <w:p>
      <w:pPr>
        <w:pStyle w:val="17"/>
        <w:spacing w:before="0" w:beforeAutospacing="0" w:after="0" w:afterAutospacing="0" w:line="360" w:lineRule="auto"/>
        <w:ind w:firstLine="480" w:firstLineChars="200"/>
        <w:rPr>
          <w:rFonts w:hint="eastAsia"/>
        </w:rPr>
      </w:pPr>
      <w:r>
        <w:rPr>
          <w:rFonts w:hint="eastAsia"/>
        </w:rPr>
        <w:t>（九）其他违反本条例规定的行为。</w:t>
      </w:r>
    </w:p>
    <w:p>
      <w:pPr>
        <w:autoSpaceDE w:val="0"/>
        <w:autoSpaceDN w:val="0"/>
        <w:adjustRightInd w:val="0"/>
        <w:spacing w:line="360" w:lineRule="auto"/>
        <w:ind w:firstLine="360" w:firstLineChars="150"/>
        <w:jc w:val="left"/>
        <w:rPr>
          <w:rFonts w:hint="eastAsia" w:ascii="宋体" w:hAnsi="宋体" w:cs="宋体"/>
          <w:kern w:val="0"/>
          <w:sz w:val="24"/>
        </w:rPr>
      </w:pP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spacing w:line="360" w:lineRule="auto"/>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spacing w:line="360" w:lineRule="auto"/>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hint="eastAsia" w:ascii="宋体" w:hAnsi="宋体" w:cs="宋体"/>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pStyle w:val="8"/>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《关于在相关自由贸易试验区和自由贸易港开展推动解决政府采购异常低价问题试点工作的通知》</w:t>
      </w:r>
    </w:p>
    <w:p>
      <w:pPr>
        <w:pStyle w:val="8"/>
        <w:tabs>
          <w:tab w:val="left" w:pos="562"/>
          <w:tab w:val="left" w:pos="3372"/>
          <w:tab w:val="left" w:pos="3653"/>
        </w:tabs>
        <w:spacing w:line="360" w:lineRule="auto"/>
        <w:ind w:firstLine="482" w:firstLineChars="200"/>
        <w:rPr>
          <w:rFonts w:hint="eastAsia" w:ascii="宋体" w:hAnsi="宋体" w:eastAsia="宋体" w:cs="宋体"/>
          <w:b/>
          <w:bCs/>
        </w:rPr>
      </w:pPr>
      <w:r>
        <w:rPr>
          <w:rFonts w:hint="eastAsia" w:ascii="宋体" w:hAnsi="宋体" w:eastAsia="宋体" w:cs="宋体"/>
          <w:b/>
          <w:bCs/>
        </w:rPr>
        <w:t>强化政府采购异常低价审查：</w:t>
      </w:r>
    </w:p>
    <w:p>
      <w:pPr>
        <w:pStyle w:val="8"/>
        <w:tabs>
          <w:tab w:val="left" w:pos="562"/>
          <w:tab w:val="left" w:pos="3372"/>
          <w:tab w:val="left" w:pos="3653"/>
        </w:tabs>
        <w:spacing w:line="360" w:lineRule="auto"/>
        <w:ind w:firstLine="480" w:firstLineChars="200"/>
        <w:rPr>
          <w:rFonts w:hint="eastAsia" w:ascii="宋体" w:hAnsi="宋体" w:eastAsia="宋体" w:cs="宋体"/>
        </w:rPr>
      </w:pPr>
      <w:r>
        <w:rPr>
          <w:rFonts w:hint="eastAsia" w:ascii="宋体" w:hAnsi="宋体" w:eastAsia="宋体" w:cs="宋体"/>
        </w:rPr>
        <w:t>试点地区采购人应当在采购文件中明确异常低价投标（响应）审查的有关内容，主要包括：</w:t>
      </w:r>
    </w:p>
    <w:p>
      <w:pPr>
        <w:pStyle w:val="8"/>
        <w:tabs>
          <w:tab w:val="left" w:pos="562"/>
          <w:tab w:val="left" w:pos="3372"/>
          <w:tab w:val="left" w:pos="3653"/>
        </w:tabs>
        <w:spacing w:line="360" w:lineRule="auto"/>
        <w:ind w:firstLine="480" w:firstLineChars="200"/>
        <w:rPr>
          <w:rFonts w:hint="eastAsia" w:ascii="宋体" w:hAnsi="宋体" w:eastAsia="宋体" w:cs="宋体"/>
        </w:rPr>
      </w:pPr>
      <w:r>
        <w:rPr>
          <w:rFonts w:hint="eastAsia" w:ascii="宋体" w:hAnsi="宋体" w:eastAsia="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8"/>
        <w:tabs>
          <w:tab w:val="left" w:pos="562"/>
          <w:tab w:val="left" w:pos="3372"/>
          <w:tab w:val="left" w:pos="3653"/>
        </w:tabs>
        <w:spacing w:line="360" w:lineRule="auto"/>
        <w:ind w:firstLine="480" w:firstLineChars="200"/>
        <w:rPr>
          <w:rFonts w:hint="eastAsia" w:ascii="宋体" w:hAnsi="宋体" w:eastAsia="宋体" w:cs="宋体"/>
        </w:rPr>
      </w:pPr>
      <w:r>
        <w:rPr>
          <w:rFonts w:hint="eastAsia" w:ascii="宋体" w:hAnsi="宋体" w:eastAsia="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8"/>
        <w:tabs>
          <w:tab w:val="left" w:pos="562"/>
          <w:tab w:val="left" w:pos="3372"/>
          <w:tab w:val="left" w:pos="3653"/>
        </w:tabs>
        <w:spacing w:line="360" w:lineRule="auto"/>
        <w:ind w:firstLine="480" w:firstLineChars="200"/>
        <w:rPr>
          <w:rFonts w:hint="eastAsia" w:ascii="宋体" w:hAnsi="宋体" w:eastAsia="宋体" w:cs="宋体"/>
          <w:lang w:eastAsia="zh-CN"/>
        </w:rPr>
      </w:pPr>
      <w:r>
        <w:rPr>
          <w:rFonts w:hint="eastAsia" w:ascii="宋体" w:hAnsi="宋体" w:eastAsia="宋体" w:cs="宋体"/>
        </w:rPr>
        <w:t xml:space="preserve">  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r>
        <w:rPr>
          <w:rFonts w:hint="eastAsia" w:ascii="宋体" w:hAnsi="宋体" w:cs="宋体"/>
          <w:lang w:eastAsia="zh-CN"/>
        </w:rPr>
        <w:t>。</w:t>
      </w:r>
    </w:p>
    <w:p>
      <w:pPr>
        <w:jc w:val="center"/>
        <w:outlineLvl w:val="0"/>
        <w:rPr>
          <w:rFonts w:hint="eastAsia" w:ascii="宋体" w:hAnsi="宋体" w:cs="宋体"/>
          <w:b/>
          <w:bCs/>
          <w:sz w:val="36"/>
          <w:szCs w:val="36"/>
          <w:lang w:val="zh-CN"/>
        </w:rPr>
      </w:pPr>
      <w:r>
        <w:rPr>
          <w:rFonts w:hint="eastAsia" w:ascii="宋体" w:hAnsi="宋体" w:cs="宋体"/>
          <w:b/>
          <w:bCs/>
          <w:sz w:val="36"/>
          <w:szCs w:val="36"/>
          <w:lang w:val="zh-CN"/>
        </w:rPr>
        <w:br w:type="page"/>
      </w:r>
      <w:bookmarkStart w:id="6" w:name="_Toc20808"/>
      <w:r>
        <w:rPr>
          <w:rFonts w:hint="eastAsia" w:ascii="宋体" w:hAnsi="宋体" w:cs="宋体"/>
          <w:b/>
          <w:bCs/>
          <w:sz w:val="36"/>
          <w:szCs w:val="36"/>
          <w:lang w:val="zh-CN"/>
        </w:rPr>
        <w:t>目录</w:t>
      </w:r>
      <w:bookmarkEnd w:id="0"/>
      <w:bookmarkEnd w:id="6"/>
    </w:p>
    <w:p>
      <w:pPr>
        <w:pStyle w:val="15"/>
        <w:tabs>
          <w:tab w:val="right" w:leader="dot" w:pos="8306"/>
        </w:tabs>
        <w:spacing w:line="480" w:lineRule="auto"/>
        <w:rPr>
          <w:b/>
          <w:bCs/>
          <w:sz w:val="24"/>
          <w:szCs w:val="32"/>
        </w:rPr>
      </w:pPr>
    </w:p>
    <w:p>
      <w:pPr>
        <w:pStyle w:val="15"/>
        <w:tabs>
          <w:tab w:val="right" w:leader="dot" w:pos="8306"/>
        </w:tabs>
        <w:spacing w:line="360" w:lineRule="auto"/>
        <w:rPr>
          <w:rFonts w:hint="eastAsia" w:eastAsia="宋体"/>
          <w:b/>
          <w:bCs/>
          <w:sz w:val="24"/>
          <w:lang w:eastAsia="zh-CN"/>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end"/>
      </w:r>
      <w:r>
        <w:rPr>
          <w:rFonts w:hint="eastAsia"/>
          <w:b/>
          <w:bCs/>
          <w:sz w:val="24"/>
          <w:lang w:val="en-US" w:eastAsia="zh-CN"/>
        </w:rPr>
        <w:t>8</w:t>
      </w:r>
    </w:p>
    <w:p>
      <w:pPr>
        <w:pStyle w:val="15"/>
        <w:tabs>
          <w:tab w:val="right" w:leader="dot" w:pos="8306"/>
        </w:tabs>
        <w:spacing w:line="360" w:lineRule="auto"/>
        <w:rPr>
          <w:rFonts w:hint="eastAsia" w:eastAsia="宋体"/>
          <w:b/>
          <w:bCs/>
          <w:sz w:val="24"/>
          <w:lang w:val="en-US" w:eastAsia="zh-CN"/>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1</w:t>
      </w:r>
      <w:r>
        <w:rPr>
          <w:b/>
          <w:bCs/>
          <w:sz w:val="24"/>
        </w:rPr>
        <w:fldChar w:fldCharType="end"/>
      </w:r>
      <w:r>
        <w:rPr>
          <w:b/>
          <w:bCs/>
          <w:sz w:val="24"/>
        </w:rPr>
        <w:fldChar w:fldCharType="end"/>
      </w:r>
      <w:r>
        <w:rPr>
          <w:rFonts w:hint="eastAsia"/>
          <w:b/>
          <w:bCs/>
          <w:sz w:val="24"/>
          <w:lang w:val="en-US" w:eastAsia="zh-CN"/>
        </w:rPr>
        <w:t>3</w:t>
      </w:r>
    </w:p>
    <w:p>
      <w:pPr>
        <w:pStyle w:val="15"/>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w:t>
      </w:r>
      <w:r>
        <w:rPr>
          <w:rFonts w:hint="eastAsia"/>
          <w:b/>
          <w:bCs/>
          <w:sz w:val="24"/>
          <w:lang w:val="en-US" w:eastAsia="zh-CN"/>
        </w:rPr>
        <w:t>6</w:t>
      </w:r>
      <w:r>
        <w:rPr>
          <w:b/>
          <w:bCs/>
          <w:sz w:val="24"/>
        </w:rPr>
        <w:fldChar w:fldCharType="end"/>
      </w:r>
      <w:r>
        <w:rPr>
          <w:b/>
          <w:bCs/>
          <w:sz w:val="24"/>
        </w:rPr>
        <w:fldChar w:fldCharType="end"/>
      </w:r>
    </w:p>
    <w:p>
      <w:pPr>
        <w:pStyle w:val="15"/>
        <w:tabs>
          <w:tab w:val="right" w:leader="dot" w:pos="8306"/>
        </w:tabs>
        <w:spacing w:line="360" w:lineRule="auto"/>
        <w:rPr>
          <w:rFonts w:hint="eastAsia" w:eastAsia="宋体"/>
          <w:b/>
          <w:bCs/>
          <w:sz w:val="24"/>
          <w:lang w:val="en-US" w:eastAsia="zh-CN"/>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w:t>
      </w:r>
      <w:r>
        <w:rPr>
          <w:b/>
          <w:bCs/>
          <w:sz w:val="24"/>
        </w:rPr>
        <w:fldChar w:fldCharType="end"/>
      </w:r>
      <w:r>
        <w:rPr>
          <w:b/>
          <w:bCs/>
          <w:sz w:val="24"/>
        </w:rPr>
        <w:fldChar w:fldCharType="end"/>
      </w:r>
      <w:r>
        <w:rPr>
          <w:rFonts w:hint="eastAsia"/>
          <w:b/>
          <w:bCs/>
          <w:sz w:val="24"/>
          <w:lang w:val="en-US" w:eastAsia="zh-CN"/>
        </w:rPr>
        <w:t>8</w:t>
      </w:r>
    </w:p>
    <w:p>
      <w:pPr>
        <w:pStyle w:val="15"/>
        <w:tabs>
          <w:tab w:val="right" w:leader="dot" w:pos="8306"/>
        </w:tabs>
        <w:spacing w:line="360" w:lineRule="auto"/>
        <w:rPr>
          <w:rFonts w:hint="eastAsia" w:eastAsia="宋体"/>
          <w:b/>
          <w:bCs/>
          <w:sz w:val="24"/>
          <w:lang w:eastAsia="zh-CN"/>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3</w:t>
      </w:r>
      <w:r>
        <w:rPr>
          <w:rFonts w:hint="eastAsia"/>
          <w:b/>
          <w:bCs/>
          <w:sz w:val="24"/>
          <w:lang w:val="en-US" w:eastAsia="zh-CN"/>
        </w:rPr>
        <w:t>4</w:t>
      </w:r>
    </w:p>
    <w:p>
      <w:pPr>
        <w:pStyle w:val="15"/>
        <w:tabs>
          <w:tab w:val="right" w:leader="dot" w:pos="8306"/>
        </w:tabs>
        <w:spacing w:line="360" w:lineRule="auto"/>
        <w:rPr>
          <w:rFonts w:hint="eastAsia" w:eastAsia="宋体"/>
          <w:b/>
          <w:bCs/>
          <w:sz w:val="24"/>
          <w:lang w:eastAsia="zh-CN"/>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4</w:t>
      </w:r>
      <w:r>
        <w:rPr>
          <w:rFonts w:hint="eastAsia"/>
          <w:b/>
          <w:bCs/>
          <w:sz w:val="24"/>
          <w:lang w:val="en-US" w:eastAsia="zh-CN"/>
        </w:rPr>
        <w:t>2</w:t>
      </w:r>
    </w:p>
    <w:p>
      <w:pPr>
        <w:pStyle w:val="15"/>
        <w:tabs>
          <w:tab w:val="right" w:leader="dot" w:pos="8306"/>
        </w:tabs>
        <w:spacing w:line="360" w:lineRule="auto"/>
        <w:rPr>
          <w:rFonts w:hint="eastAsia" w:eastAsia="宋体"/>
          <w:b/>
          <w:bCs/>
          <w:sz w:val="24"/>
          <w:lang w:eastAsia="zh-CN"/>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5</w:t>
      </w:r>
      <w:r>
        <w:rPr>
          <w:rFonts w:hint="eastAsia"/>
          <w:b/>
          <w:bCs/>
          <w:sz w:val="24"/>
          <w:lang w:val="en-US" w:eastAsia="zh-CN"/>
        </w:rPr>
        <w:t>4</w:t>
      </w:r>
    </w:p>
    <w:p>
      <w:pPr>
        <w:pStyle w:val="15"/>
        <w:tabs>
          <w:tab w:val="right" w:leader="dot" w:pos="8306"/>
        </w:tabs>
        <w:spacing w:line="360" w:lineRule="auto"/>
        <w:rPr>
          <w:rFonts w:hint="eastAsia" w:eastAsia="宋体"/>
          <w:b/>
          <w:bCs/>
          <w:sz w:val="24"/>
          <w:lang w:eastAsia="zh-CN"/>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9</w:t>
      </w:r>
      <w:r>
        <w:rPr>
          <w:rFonts w:hint="eastAsia"/>
          <w:b/>
          <w:bCs/>
          <w:sz w:val="24"/>
          <w:lang w:val="en-US" w:eastAsia="zh-CN"/>
        </w:rPr>
        <w:t>7</w:t>
      </w:r>
    </w:p>
    <w:p>
      <w:pPr>
        <w:pStyle w:val="15"/>
        <w:tabs>
          <w:tab w:val="right" w:leader="dot" w:pos="8306"/>
        </w:tabs>
        <w:spacing w:line="360" w:lineRule="auto"/>
        <w:rPr>
          <w:rFonts w:hint="eastAsia"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17273"/>
      <w:r>
        <w:rPr>
          <w:rFonts w:hint="eastAsia" w:ascii="宋体" w:hAnsi="宋体" w:cs="宋体"/>
          <w:b/>
          <w:bCs/>
          <w:sz w:val="24"/>
        </w:rPr>
        <w:t>招标邀请书（招标公告）</w:t>
      </w:r>
      <w:bookmarkEnd w:id="7"/>
    </w:p>
    <w:p>
      <w:pPr>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文件编码：0722-2025FE6125SZF-1</w:t>
      </w:r>
    </w:p>
    <w:p>
      <w:pPr>
        <w:spacing w:line="360" w:lineRule="auto"/>
        <w:ind w:firstLine="480" w:firstLineChars="200"/>
        <w:jc w:val="left"/>
        <w:rPr>
          <w:rFonts w:hint="eastAsia"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rPr>
        <w:t>“前海住所托管港企归巢工作”服务项目</w:t>
      </w:r>
      <w:r>
        <w:rPr>
          <w:rFonts w:hint="eastAsia" w:ascii="宋体" w:hAnsi="宋体" w:cs="宋体"/>
          <w:sz w:val="24"/>
        </w:rPr>
        <w:t>（招标编号：</w:t>
      </w:r>
      <w:r>
        <w:rPr>
          <w:rFonts w:hint="eastAsia" w:ascii="宋体" w:hAnsi="宋体" w:cs="宋体"/>
          <w:sz w:val="24"/>
          <w:u w:val="single"/>
        </w:rPr>
        <w:t>QH2025071</w:t>
      </w:r>
      <w:r>
        <w:rPr>
          <w:rFonts w:hint="eastAsia" w:ascii="宋体" w:hAnsi="宋体" w:cs="宋体"/>
          <w:sz w:val="24"/>
        </w:rPr>
        <w:t>）采用简易招标方式采购，欢迎符合投标人资格要求的专业供应商积极参加投标。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招标编号</w:t>
            </w:r>
          </w:p>
        </w:tc>
        <w:tc>
          <w:tcPr>
            <w:tcW w:w="7015" w:type="dxa"/>
            <w:vAlign w:val="center"/>
          </w:tcPr>
          <w:p>
            <w:pPr>
              <w:spacing w:line="360" w:lineRule="auto"/>
              <w:rPr>
                <w:rFonts w:hint="eastAsia" w:ascii="宋体" w:hAnsi="宋体" w:cs="宋体"/>
                <w:sz w:val="24"/>
              </w:rPr>
            </w:pPr>
            <w:r>
              <w:rPr>
                <w:rFonts w:hint="eastAsia" w:ascii="宋体" w:hAnsi="宋体" w:cs="宋体"/>
                <w:sz w:val="24"/>
                <w:u w:val="single"/>
              </w:rPr>
              <w:t>QH2025071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“前海住所托管港企归巢工作”服务项目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ind w:firstLine="480" w:firstLineChars="200"/>
            </w:pPr>
            <w:r>
              <w:rPr>
                <w:rFonts w:hint="eastAsia" w:ascii="宋体" w:hAnsi="宋体" w:cs="宋体"/>
                <w:sz w:val="24"/>
              </w:rPr>
              <w:t>深入贯彻落实《全面深化前海深港现代服务业合作区改革开放方案》及《前海深港现代服务业合作区总体发展规划》，进一步优化港资企业服务生态，规范企业空间载体管理，现拟针对挂靠在深圳市前海商务秘书有限公司的3022家港资企业启动归巢工作，计划在2026年6月底完成前海港企从地址挂靠转向实体空间办公。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p>
            <w:pPr>
              <w:spacing w:line="360" w:lineRule="auto"/>
              <w:jc w:val="center"/>
              <w:rPr>
                <w:rFonts w:hint="eastAsia" w:ascii="宋体" w:hAnsi="宋体" w:cs="宋体"/>
                <w:sz w:val="24"/>
              </w:rPr>
            </w:pPr>
            <w:r>
              <w:rPr>
                <w:rFonts w:hint="eastAsia" w:ascii="宋体" w:hAnsi="宋体" w:cs="宋体"/>
                <w:sz w:val="24"/>
              </w:rPr>
              <w:t>（最高限价）</w:t>
            </w:r>
          </w:p>
        </w:tc>
        <w:tc>
          <w:tcPr>
            <w:tcW w:w="7015" w:type="dxa"/>
            <w:vAlign w:val="center"/>
          </w:tcPr>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70</w:t>
            </w:r>
            <w:r>
              <w:rPr>
                <w:rFonts w:hint="eastAsia" w:ascii="宋体" w:hAnsi="宋体" w:cs="宋体"/>
                <w:sz w:val="24"/>
              </w:rPr>
              <w:t>0,000.00（人民币</w:t>
            </w:r>
            <w:r>
              <w:rPr>
                <w:rFonts w:hint="eastAsia" w:ascii="宋体" w:hAnsi="宋体" w:cs="宋体"/>
                <w:sz w:val="24"/>
                <w:lang w:eastAsia="zh-CN"/>
              </w:rPr>
              <w:t>柒</w:t>
            </w:r>
            <w:r>
              <w:rPr>
                <w:rFonts w:hint="eastAsia" w:ascii="宋体" w:hAnsi="宋体" w:cs="宋体"/>
                <w:sz w:val="24"/>
              </w:rPr>
              <w:t>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w:t>
            </w:r>
            <w:r>
              <w:rPr>
                <w:rFonts w:hint="eastAsia" w:ascii="宋体" w:hAnsi="宋体" w:cs="宋体"/>
                <w:b/>
                <w:bCs/>
                <w:kern w:val="0"/>
                <w:sz w:val="24"/>
                <w:lang w:val="en-US" w:eastAsia="zh-CN"/>
              </w:rPr>
              <w:t>7</w:t>
            </w:r>
            <w:r>
              <w:rPr>
                <w:rFonts w:hint="eastAsia" w:ascii="宋体" w:hAnsi="宋体" w:cs="宋体"/>
                <w:b/>
                <w:bCs/>
                <w:kern w:val="0"/>
                <w:sz w:val="24"/>
              </w:rPr>
              <w:t>月</w:t>
            </w:r>
            <w:r>
              <w:rPr>
                <w:rFonts w:hint="eastAsia" w:ascii="宋体" w:hAnsi="宋体" w:cs="宋体"/>
                <w:b/>
                <w:bCs/>
                <w:kern w:val="0"/>
                <w:sz w:val="24"/>
                <w:lang w:val="en-US" w:eastAsia="zh-CN"/>
              </w:rPr>
              <w:t>2</w:t>
            </w:r>
            <w:r>
              <w:rPr>
                <w:rFonts w:hint="eastAsia" w:ascii="宋体" w:hAnsi="宋体" w:cs="宋体"/>
                <w:b/>
                <w:bCs/>
                <w:kern w:val="0"/>
                <w:sz w:val="24"/>
              </w:rPr>
              <w:t>日上午10：00时（北京时间）</w:t>
            </w:r>
            <w:r>
              <w:rPr>
                <w:rFonts w:hint="eastAsia" w:ascii="宋体" w:hAnsi="宋体" w:cs="宋体"/>
                <w:kern w:val="0"/>
                <w:sz w:val="24"/>
              </w:rPr>
              <w:t>前送达（现场递交或邮寄）至深圳市南山区前海深港合作区桂湾五路123号前海管理局前海大厦T1栋2415</w:t>
            </w:r>
          </w:p>
          <w:p>
            <w:pPr>
              <w:adjustRightInd w:val="0"/>
              <w:snapToGrid w:val="0"/>
              <w:spacing w:line="360" w:lineRule="auto"/>
              <w:jc w:val="left"/>
              <w:rPr>
                <w:rFonts w:hint="eastAsia" w:ascii="宋体" w:hAnsi="宋体" w:eastAsia="宋体" w:cs="宋体"/>
                <w:kern w:val="0"/>
                <w:sz w:val="24"/>
                <w:lang w:eastAsia="zh-CN"/>
              </w:rPr>
            </w:pPr>
            <w:r>
              <w:rPr>
                <w:rFonts w:hint="eastAsia" w:ascii="宋体" w:hAnsi="宋体" w:cs="宋体"/>
                <w:kern w:val="0"/>
                <w:sz w:val="24"/>
              </w:rPr>
              <w:t>联  系  人：</w:t>
            </w:r>
            <w:r>
              <w:rPr>
                <w:rFonts w:hint="eastAsia" w:ascii="宋体" w:hAnsi="宋体" w:cs="宋体"/>
                <w:kern w:val="0"/>
                <w:sz w:val="24"/>
                <w:lang w:eastAsia="zh-CN"/>
              </w:rPr>
              <w:t>戴先生</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电      话：0755-88105235</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hint="eastAsia"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w:t>
            </w:r>
            <w:r>
              <w:rPr>
                <w:rFonts w:hint="eastAsia" w:ascii="宋体" w:hAnsi="宋体" w:cs="宋体"/>
                <w:b/>
                <w:bCs/>
                <w:kern w:val="0"/>
                <w:sz w:val="24"/>
              </w:rPr>
              <w:t>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其他未列明行业。</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sz w:val="24"/>
              </w:rPr>
            </w:pPr>
            <w:r>
              <w:rPr>
                <w:rFonts w:hint="eastAsia" w:ascii="宋体" w:hAnsi="宋体" w:cs="宋体"/>
                <w:sz w:val="24"/>
              </w:rPr>
              <w:t>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项目服务费包括但不限于：</w:t>
            </w:r>
            <w:r>
              <w:rPr>
                <w:rFonts w:hint="eastAsia" w:ascii="宋体" w:hAnsi="宋体" w:cs="宋体"/>
                <w:kern w:val="0"/>
                <w:sz w:val="24"/>
              </w:rPr>
              <w:t>本项目调研、劳务费、物料制作、法定税费和利润以及中标人为完成本项目服务所发生的全部相关费用</w:t>
            </w:r>
            <w:r>
              <w:rPr>
                <w:rFonts w:hint="eastAsia" w:ascii="宋体" w:hAnsi="宋体" w:cs="宋体"/>
                <w:sz w:val="24"/>
              </w:rPr>
              <w:t>。一经中标，投标报价作为中标单位与采购人</w:t>
            </w:r>
            <w:r>
              <w:rPr>
                <w:rFonts w:hint="eastAsia" w:ascii="宋体" w:hAnsi="宋体" w:cs="宋体"/>
                <w:sz w:val="24"/>
                <w:lang w:eastAsia="zh-CN"/>
              </w:rPr>
              <w:t>签订</w:t>
            </w:r>
            <w:r>
              <w:rPr>
                <w:rFonts w:hint="eastAsia" w:ascii="宋体" w:hAnsi="宋体" w:cs="宋体"/>
                <w:sz w:val="24"/>
              </w:rPr>
              <w:t>的合同金额，在合同实施期间，除另签补充合同外，不接受中标人以任何理由、任何名目提出增加费用的要求。</w:t>
            </w:r>
          </w:p>
          <w:p>
            <w:pPr>
              <w:numPr>
                <w:ilvl w:val="0"/>
                <w:numId w:val="3"/>
              </w:numPr>
              <w:spacing w:line="360" w:lineRule="auto"/>
              <w:rPr>
                <w:rFonts w:hint="eastAsia"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1.采购人信息</w:t>
            </w:r>
          </w:p>
          <w:p>
            <w:pPr>
              <w:spacing w:line="360" w:lineRule="auto"/>
              <w:rPr>
                <w:rFonts w:hint="eastAsia" w:ascii="宋体" w:hAnsi="宋体" w:cs="宋体"/>
                <w:kern w:val="0"/>
                <w:sz w:val="24"/>
              </w:rPr>
            </w:pPr>
            <w:bookmarkStart w:id="8" w:name="_Toc28359086"/>
            <w:bookmarkStart w:id="9" w:name="_Toc28359009"/>
            <w:r>
              <w:rPr>
                <w:rFonts w:hint="eastAsia" w:ascii="宋体" w:hAnsi="宋体" w:cs="宋体"/>
                <w:kern w:val="0"/>
                <w:sz w:val="24"/>
              </w:rPr>
              <w:t>名  称：深圳市前海深港现代服务业合作区管理局</w:t>
            </w:r>
          </w:p>
          <w:p>
            <w:pPr>
              <w:spacing w:line="360" w:lineRule="auto"/>
              <w:rPr>
                <w:rFonts w:hint="eastAsia" w:ascii="宋体" w:hAnsi="宋体" w:cs="宋体"/>
                <w:kern w:val="0"/>
                <w:sz w:val="24"/>
              </w:rPr>
            </w:pPr>
            <w:r>
              <w:rPr>
                <w:rFonts w:hint="eastAsia" w:ascii="宋体" w:hAnsi="宋体" w:cs="宋体"/>
                <w:kern w:val="0"/>
                <w:sz w:val="24"/>
              </w:rPr>
              <w:t>地  址：深圳市南山区前海深港合作区桂湾五路123号前海管理局前海大厦T1栋2415　　　　　　　　　</w:t>
            </w:r>
          </w:p>
          <w:p>
            <w:pPr>
              <w:spacing w:line="360" w:lineRule="auto"/>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戴先生</w:t>
            </w:r>
          </w:p>
          <w:p>
            <w:pPr>
              <w:spacing w:line="360" w:lineRule="auto"/>
              <w:rPr>
                <w:rFonts w:hint="eastAsia" w:ascii="宋体" w:hAnsi="宋体" w:cs="宋体"/>
                <w:kern w:val="0"/>
                <w:sz w:val="24"/>
              </w:rPr>
            </w:pPr>
            <w:r>
              <w:rPr>
                <w:rFonts w:hint="eastAsia" w:ascii="宋体" w:hAnsi="宋体" w:cs="宋体"/>
                <w:kern w:val="0"/>
                <w:sz w:val="24"/>
              </w:rPr>
              <w:t>电  话：0755</w:t>
            </w:r>
            <w:bookmarkStart w:id="10" w:name="OLE_LINK3"/>
            <w:r>
              <w:rPr>
                <w:rFonts w:hint="eastAsia" w:ascii="宋体" w:hAnsi="宋体" w:cs="宋体"/>
                <w:kern w:val="0"/>
                <w:sz w:val="24"/>
              </w:rPr>
              <w:t>-</w:t>
            </w:r>
            <w:bookmarkEnd w:id="10"/>
            <w:r>
              <w:rPr>
                <w:rFonts w:hint="eastAsia" w:ascii="宋体" w:hAnsi="宋体" w:cs="宋体"/>
                <w:kern w:val="0"/>
                <w:sz w:val="24"/>
              </w:rPr>
              <w:t>88105235</w:t>
            </w:r>
          </w:p>
          <w:p>
            <w:pPr>
              <w:spacing w:line="360" w:lineRule="auto"/>
              <w:rPr>
                <w:rFonts w:hint="eastAsia" w:ascii="宋体" w:hAnsi="宋体" w:cs="宋体"/>
                <w:kern w:val="0"/>
                <w:sz w:val="24"/>
              </w:rPr>
            </w:pPr>
            <w:r>
              <w:rPr>
                <w:rFonts w:hint="eastAsia" w:ascii="宋体" w:hAnsi="宋体" w:cs="宋体"/>
                <w:kern w:val="0"/>
                <w:sz w:val="24"/>
              </w:rPr>
              <w:t>2.采购代理机构信息</w:t>
            </w:r>
            <w:bookmarkEnd w:id="8"/>
            <w:bookmarkEnd w:id="9"/>
          </w:p>
          <w:p>
            <w:pPr>
              <w:spacing w:line="360" w:lineRule="auto"/>
              <w:rPr>
                <w:rFonts w:hint="eastAsia" w:ascii="宋体" w:hAnsi="宋体" w:cs="宋体"/>
                <w:kern w:val="0"/>
                <w:sz w:val="24"/>
              </w:rPr>
            </w:pPr>
            <w:bookmarkStart w:id="11" w:name="_Toc28359010"/>
            <w:bookmarkStart w:id="12" w:name="_Toc28359087"/>
            <w:r>
              <w:rPr>
                <w:rFonts w:hint="eastAsia" w:ascii="宋体" w:hAnsi="宋体" w:cs="宋体"/>
                <w:kern w:val="0"/>
                <w:sz w:val="24"/>
              </w:rPr>
              <w:t>名  称：中国远东国际招标有限公司</w:t>
            </w:r>
          </w:p>
          <w:p>
            <w:pPr>
              <w:spacing w:line="360" w:lineRule="auto"/>
              <w:rPr>
                <w:rFonts w:hint="eastAsia"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hint="eastAsia" w:ascii="宋体" w:hAnsi="宋体" w:cs="宋体"/>
                <w:kern w:val="0"/>
                <w:sz w:val="24"/>
              </w:rPr>
            </w:pPr>
            <w:r>
              <w:rPr>
                <w:rFonts w:hint="eastAsia" w:ascii="宋体" w:hAnsi="宋体" w:cs="宋体"/>
                <w:kern w:val="0"/>
                <w:sz w:val="24"/>
              </w:rPr>
              <w:t>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话：0755-82078919、82077364转105</w:t>
            </w:r>
          </w:p>
          <w:p>
            <w:pPr>
              <w:spacing w:line="360" w:lineRule="auto"/>
              <w:rPr>
                <w:rFonts w:hint="eastAsia" w:ascii="宋体" w:hAnsi="宋体" w:cs="宋体"/>
                <w:kern w:val="0"/>
                <w:sz w:val="24"/>
              </w:rPr>
            </w:pPr>
            <w:r>
              <w:rPr>
                <w:rFonts w:hint="eastAsia" w:ascii="宋体" w:hAnsi="宋体" w:cs="宋体"/>
                <w:kern w:val="0"/>
                <w:sz w:val="24"/>
              </w:rPr>
              <w:t>传  真：0755-82077519</w:t>
            </w:r>
          </w:p>
          <w:p>
            <w:pPr>
              <w:spacing w:line="360" w:lineRule="auto"/>
              <w:rPr>
                <w:rFonts w:hint="eastAsia" w:ascii="宋体" w:hAnsi="宋体" w:cs="宋体"/>
                <w:kern w:val="0"/>
                <w:sz w:val="24"/>
              </w:rPr>
            </w:pPr>
            <w:r>
              <w:rPr>
                <w:rFonts w:hint="eastAsia" w:ascii="宋体" w:hAnsi="宋体" w:cs="宋体"/>
                <w:kern w:val="0"/>
                <w:sz w:val="24"/>
              </w:rPr>
              <w:t>3.项目联系方式</w:t>
            </w:r>
            <w:bookmarkEnd w:id="11"/>
            <w:bookmarkEnd w:id="12"/>
          </w:p>
          <w:p>
            <w:pPr>
              <w:spacing w:line="360" w:lineRule="auto"/>
              <w:rPr>
                <w:rFonts w:hint="eastAsia" w:ascii="宋体" w:hAnsi="宋体" w:cs="宋体"/>
                <w:kern w:val="0"/>
                <w:sz w:val="24"/>
              </w:rPr>
            </w:pPr>
            <w:r>
              <w:rPr>
                <w:rFonts w:hint="eastAsia" w:ascii="宋体" w:hAnsi="宋体" w:cs="宋体"/>
                <w:kern w:val="0"/>
                <w:sz w:val="24"/>
              </w:rPr>
              <w:t>项目联系人：凌女士、伍先生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话：0755-82078919、82077364转105</w:t>
            </w:r>
          </w:p>
        </w:tc>
      </w:tr>
    </w:tbl>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 </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3" w:name="_Toc10214"/>
      <w:r>
        <w:rPr>
          <w:rFonts w:hint="eastAsia" w:ascii="宋体" w:hAnsi="宋体" w:cs="宋体"/>
          <w:b/>
          <w:bCs/>
          <w:sz w:val="24"/>
        </w:rPr>
        <w:t>投标须知</w:t>
      </w:r>
      <w:bookmarkEnd w:id="13"/>
    </w:p>
    <w:p>
      <w:pPr>
        <w:spacing w:line="360" w:lineRule="auto"/>
        <w:rPr>
          <w:rFonts w:hint="eastAsia" w:ascii="宋体" w:hAnsi="宋体" w:cs="宋体"/>
          <w:sz w:val="24"/>
        </w:rPr>
      </w:pPr>
      <w:r>
        <w:rPr>
          <w:rFonts w:hint="eastAsia" w:ascii="宋体" w:hAnsi="宋体" w:cs="宋体"/>
          <w:sz w:val="24"/>
        </w:rPr>
        <w:t>1、本项目是深圳市前海深港现代服务业合作区管理局的“前海住所托管港企归巢工作”服务项目。</w:t>
      </w:r>
    </w:p>
    <w:p>
      <w:pPr>
        <w:spacing w:line="360" w:lineRule="auto"/>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2.1、本次采购公开征集供应商，报名且符合招标文件初审的供应商满足3家或3家以上的，采用综合评分法的方式进行。</w:t>
      </w:r>
      <w:r>
        <w:rPr>
          <w:rFonts w:hint="eastAsia" w:ascii="宋体" w:hAnsi="宋体" w:eastAsia="宋体" w:cs="宋体"/>
          <w:b/>
          <w:bCs/>
          <w:color w:val="000000"/>
          <w:sz w:val="24"/>
          <w:u w:val="single"/>
        </w:rPr>
        <w:t>报名且符合招标文件初审的供应商不足3家而导致招标失败的，应重新组织招标(公开征集)或转为其他采购方式采购。</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2.2、对于重新组织招标(公开征集)，仍出现有效投标供应商不足3家的情形，按以下流程执行：</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a.有效投标人为2家的，可在2家有效投标人中取得分最高者为中标供应商；</w:t>
      </w:r>
    </w:p>
    <w:p>
      <w:pPr>
        <w:spacing w:line="360" w:lineRule="auto"/>
        <w:rPr>
          <w:rFonts w:hint="eastAsia" w:ascii="宋体" w:hAnsi="宋体" w:cs="宋体"/>
          <w:sz w:val="24"/>
        </w:rPr>
      </w:pPr>
      <w:r>
        <w:rPr>
          <w:rFonts w:hint="eastAsia" w:ascii="宋体" w:hAnsi="宋体" w:eastAsia="宋体" w:cs="宋体"/>
          <w:b/>
          <w:bCs/>
          <w:color w:val="000000"/>
          <w:sz w:val="24"/>
        </w:rPr>
        <w:t>b.如参与投标且符合招标文件要求的供应商仅有1家，评审委员会应与投标供应商进行谈判，</w:t>
      </w:r>
      <w:r>
        <w:rPr>
          <w:rFonts w:hint="eastAsia" w:ascii="宋体" w:hAnsi="宋体" w:eastAsia="宋体" w:cs="宋体"/>
          <w:b/>
          <w:bCs/>
          <w:color w:val="000000"/>
          <w:sz w:val="24"/>
          <w:u w:val="single"/>
        </w:rPr>
        <w:t>原则上成交价不超过最初报价的95%</w:t>
      </w:r>
      <w:r>
        <w:rPr>
          <w:rFonts w:hint="eastAsia" w:ascii="宋体" w:hAnsi="宋体" w:cs="宋体"/>
          <w:b/>
          <w:bCs/>
          <w:sz w:val="24"/>
        </w:rPr>
        <w:t>。</w:t>
      </w:r>
    </w:p>
    <w:p>
      <w:pPr>
        <w:spacing w:line="360" w:lineRule="auto"/>
        <w:rPr>
          <w:rFonts w:hint="eastAsia"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5套（1套正本，4套副本，1份电子文档【电子文档为投标文件正本盖章扫描件】）</w:t>
      </w:r>
      <w:r>
        <w:rPr>
          <w:rFonts w:hint="eastAsia" w:ascii="宋体" w:hAnsi="宋体" w:cs="宋体"/>
          <w:sz w:val="24"/>
        </w:rPr>
        <w:t>完备的资料进行投标。</w:t>
      </w:r>
    </w:p>
    <w:p>
      <w:pPr>
        <w:spacing w:line="360" w:lineRule="auto"/>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技术部分。</w:t>
      </w:r>
    </w:p>
    <w:p>
      <w:pPr>
        <w:snapToGrid w:val="0"/>
        <w:spacing w:line="360" w:lineRule="auto"/>
        <w:rPr>
          <w:rFonts w:hint="eastAsia"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hint="eastAsia"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hint="eastAsia"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hint="eastAsia"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hint="eastAsia"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（2）原则上成交价</w:t>
      </w:r>
      <w:r>
        <w:rPr>
          <w:rFonts w:hint="eastAsia" w:ascii="宋体" w:hAnsi="宋体" w:cs="宋体"/>
          <w:sz w:val="24"/>
          <w:lang w:val="en-US" w:eastAsia="zh-CN"/>
        </w:rPr>
        <w:t>不超过</w:t>
      </w:r>
      <w:r>
        <w:rPr>
          <w:rFonts w:hint="eastAsia" w:ascii="宋体" w:hAnsi="宋体" w:cs="宋体"/>
          <w:sz w:val="24"/>
        </w:rPr>
        <w:t>最初报价的95%。</w:t>
      </w:r>
    </w:p>
    <w:p>
      <w:pPr>
        <w:snapToGrid w:val="0"/>
        <w:spacing w:line="360" w:lineRule="auto"/>
        <w:rPr>
          <w:rFonts w:hint="eastAsia" w:ascii="宋体" w:hAnsi="宋体" w:cs="宋体"/>
          <w:sz w:val="24"/>
        </w:rPr>
      </w:pPr>
      <w:r>
        <w:rPr>
          <w:rFonts w:hint="eastAsia" w:ascii="宋体" w:hAnsi="宋体" w:cs="宋体"/>
          <w:sz w:val="24"/>
        </w:rPr>
        <w:t>14、所有的评审/谈判内容都必须保密。</w:t>
      </w:r>
    </w:p>
    <w:p>
      <w:pPr>
        <w:snapToGrid w:val="0"/>
        <w:spacing w:line="360" w:lineRule="auto"/>
        <w:rPr>
          <w:rFonts w:hint="eastAsia" w:ascii="宋体" w:hAnsi="宋体" w:cs="宋体"/>
          <w:sz w:val="24"/>
        </w:rPr>
      </w:pPr>
      <w:r>
        <w:rPr>
          <w:rFonts w:hint="eastAsia" w:ascii="宋体" w:hAnsi="宋体" w:cs="宋体"/>
          <w:sz w:val="24"/>
        </w:rPr>
        <w:t>15、招标代理服务收费：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以《深圳市财政委员会关于规范深圳市社会采购代理机构管理有关事项的补充通知》（深财购〔2018〕27号）代理费用参考标准的80%按差额定率累进法进行计费，若以上计算金额小于3000元，则按3000元收取。</w:t>
      </w:r>
    </w:p>
    <w:p>
      <w:pPr>
        <w:snapToGrid w:val="0"/>
        <w:spacing w:line="360" w:lineRule="auto"/>
        <w:ind w:firstLine="360" w:firstLineChars="150"/>
        <w:rPr>
          <w:rFonts w:hint="eastAsia" w:ascii="宋体" w:hAnsi="宋体" w:cs="宋体"/>
          <w:sz w:val="24"/>
        </w:rPr>
      </w:pPr>
      <w:r>
        <w:rPr>
          <w:rFonts w:hint="eastAsia" w:ascii="宋体" w:hAnsi="宋体" w:cs="宋体"/>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开户名称：中国远东国际招标有限公司深圳分公司</w:t>
      </w:r>
    </w:p>
    <w:p>
      <w:pPr>
        <w:spacing w:line="360" w:lineRule="auto"/>
        <w:rPr>
          <w:rFonts w:hint="eastAsia" w:ascii="宋体" w:hAnsi="宋体" w:cs="宋体"/>
          <w:sz w:val="24"/>
        </w:rPr>
      </w:pPr>
      <w:r>
        <w:rPr>
          <w:rFonts w:hint="eastAsia" w:ascii="宋体" w:hAnsi="宋体" w:cs="宋体"/>
          <w:sz w:val="24"/>
        </w:rPr>
        <w:t>银行账号：11013651025501</w:t>
      </w:r>
    </w:p>
    <w:p>
      <w:pPr>
        <w:spacing w:line="360" w:lineRule="auto"/>
        <w:rPr>
          <w:rFonts w:hint="eastAsia"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4" w:name="_Toc20176"/>
      <w:r>
        <w:rPr>
          <w:rFonts w:hint="eastAsia" w:ascii="宋体" w:hAnsi="宋体" w:cs="宋体"/>
          <w:b/>
          <w:bCs/>
          <w:sz w:val="24"/>
        </w:rPr>
        <w:t>评标程序</w:t>
      </w:r>
      <w:bookmarkEnd w:id="14"/>
    </w:p>
    <w:p>
      <w:pPr>
        <w:spacing w:line="360" w:lineRule="auto"/>
        <w:rPr>
          <w:rFonts w:hint="eastAsia"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hint="eastAsia" w:ascii="宋体" w:hAnsi="宋体" w:cs="宋体"/>
          <w:sz w:val="24"/>
        </w:rPr>
      </w:pPr>
      <w:r>
        <w:rPr>
          <w:rFonts w:hint="eastAsia" w:ascii="宋体" w:hAnsi="宋体" w:cs="宋体"/>
          <w:sz w:val="24"/>
        </w:rPr>
        <w:t>三、会议主持人：中国远东国际招标有限公司工作人员 。</w:t>
      </w:r>
    </w:p>
    <w:p>
      <w:pPr>
        <w:spacing w:line="360" w:lineRule="auto"/>
        <w:rPr>
          <w:rFonts w:hint="eastAsia" w:ascii="宋体" w:hAnsi="宋体" w:cs="宋体"/>
          <w:sz w:val="24"/>
        </w:rPr>
      </w:pPr>
      <w:r>
        <w:rPr>
          <w:rFonts w:hint="eastAsia" w:ascii="宋体" w:hAnsi="宋体" w:cs="宋体"/>
          <w:sz w:val="24"/>
        </w:rPr>
        <w:t>四、开标时间：2025年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日上午10:00时（北京时间）。</w:t>
      </w:r>
    </w:p>
    <w:p>
      <w:pPr>
        <w:spacing w:line="360" w:lineRule="auto"/>
        <w:rPr>
          <w:rFonts w:hint="eastAsia" w:ascii="宋体" w:hAnsi="宋体" w:cs="宋体"/>
          <w:sz w:val="24"/>
        </w:rPr>
      </w:pPr>
      <w:r>
        <w:rPr>
          <w:rFonts w:hint="eastAsia" w:ascii="宋体" w:hAnsi="宋体" w:cs="宋体"/>
          <w:sz w:val="24"/>
        </w:rPr>
        <w:t>五、会议开始：2025年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日上午10:00时（北京时间）由会议主持人宣布定标会议开始。</w:t>
      </w:r>
    </w:p>
    <w:p>
      <w:pPr>
        <w:spacing w:line="360" w:lineRule="auto"/>
        <w:rPr>
          <w:rFonts w:hint="eastAsia"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hint="eastAsia" w:ascii="宋体" w:hAnsi="宋体" w:cs="宋体"/>
          <w:sz w:val="24"/>
        </w:rPr>
      </w:pPr>
      <w:r>
        <w:rPr>
          <w:rFonts w:hint="eastAsia" w:ascii="宋体" w:hAnsi="宋体" w:cs="宋体"/>
          <w:sz w:val="24"/>
        </w:rPr>
        <w:t>九、评审委员会按以下工作程序进行：</w:t>
      </w:r>
    </w:p>
    <w:p>
      <w:pPr>
        <w:spacing w:line="360" w:lineRule="auto"/>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hint="eastAsia"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hint="eastAsia" w:ascii="宋体" w:hAnsi="宋体" w:cs="宋体"/>
          <w:sz w:val="24"/>
        </w:rPr>
      </w:pPr>
      <w:r>
        <w:rPr>
          <w:rFonts w:hint="eastAsia" w:ascii="宋体" w:hAnsi="宋体" w:cs="宋体"/>
          <w:sz w:val="24"/>
        </w:rPr>
        <w:t>5.1 供应商在谈判时由项目负责人与评审委员会进行谈判；</w:t>
      </w:r>
    </w:p>
    <w:p>
      <w:pPr>
        <w:spacing w:line="360" w:lineRule="auto"/>
        <w:rPr>
          <w:rFonts w:hint="eastAsia" w:ascii="宋体" w:hAnsi="宋体" w:cs="宋体"/>
          <w:sz w:val="24"/>
        </w:rPr>
      </w:pPr>
      <w:r>
        <w:rPr>
          <w:rFonts w:hint="eastAsia" w:ascii="宋体" w:hAnsi="宋体" w:cs="宋体"/>
          <w:sz w:val="24"/>
        </w:rPr>
        <w:t>5.2 原则上成交价</w:t>
      </w:r>
      <w:r>
        <w:rPr>
          <w:rFonts w:hint="eastAsia" w:ascii="宋体" w:hAnsi="宋体" w:cs="宋体"/>
          <w:sz w:val="24"/>
          <w:lang w:val="en-US" w:eastAsia="zh-CN"/>
        </w:rPr>
        <w:t>不超过</w:t>
      </w:r>
      <w:r>
        <w:rPr>
          <w:rFonts w:hint="eastAsia" w:ascii="宋体" w:hAnsi="宋体" w:cs="宋体"/>
          <w:sz w:val="24"/>
        </w:rPr>
        <w:t>最初报价的95%。</w:t>
      </w:r>
    </w:p>
    <w:p>
      <w:pPr>
        <w:spacing w:line="360" w:lineRule="auto"/>
        <w:rPr>
          <w:rFonts w:hint="eastAsia"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hint="eastAsia"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pStyle w:val="8"/>
        <w:rPr>
          <w:rFonts w:hint="eastAsia" w:ascii="宋体" w:hAnsi="宋体" w:cs="宋体"/>
        </w:rPr>
      </w:pPr>
      <w:r>
        <w:rPr>
          <w:rFonts w:hint="eastAsia"/>
        </w:rPr>
        <w:br w:type="page"/>
      </w:r>
    </w:p>
    <w:p>
      <w:pPr>
        <w:numPr>
          <w:ilvl w:val="0"/>
          <w:numId w:val="1"/>
        </w:numPr>
        <w:spacing w:line="360" w:lineRule="auto"/>
        <w:jc w:val="center"/>
        <w:outlineLvl w:val="0"/>
        <w:rPr>
          <w:rFonts w:hint="eastAsia" w:ascii="宋体" w:hAnsi="宋体" w:cs="宋体"/>
          <w:b/>
          <w:bCs/>
          <w:sz w:val="24"/>
        </w:rPr>
      </w:pPr>
      <w:bookmarkStart w:id="15" w:name="_Toc3567"/>
      <w:r>
        <w:rPr>
          <w:rFonts w:hint="eastAsia" w:ascii="宋体" w:hAnsi="宋体" w:cs="宋体"/>
          <w:b/>
          <w:bCs/>
          <w:sz w:val="24"/>
        </w:rPr>
        <w:t>合同格式及合同条款</w:t>
      </w:r>
      <w:bookmarkEnd w:id="15"/>
    </w:p>
    <w:p>
      <w:pPr>
        <w:spacing w:line="360" w:lineRule="auto"/>
        <w:ind w:firstLine="470" w:firstLineChars="196"/>
        <w:jc w:val="center"/>
        <w:rPr>
          <w:rFonts w:hint="eastAsia" w:ascii="宋体" w:hAnsi="宋体" w:cs="宋体"/>
          <w:sz w:val="24"/>
        </w:rPr>
      </w:pPr>
      <w:bookmarkStart w:id="16" w:name="_Toc84303603"/>
      <w:bookmarkStart w:id="17" w:name="_Toc100052414"/>
      <w:bookmarkStart w:id="18" w:name="_Toc73518163"/>
      <w:bookmarkStart w:id="19" w:name="_Toc73517685"/>
      <w:bookmarkStart w:id="20" w:name="_Toc101074886"/>
      <w:bookmarkStart w:id="21" w:name="_Toc73521592"/>
      <w:bookmarkStart w:id="22" w:name="_Toc73521680"/>
    </w:p>
    <w:bookmarkEnd w:id="16"/>
    <w:bookmarkEnd w:id="17"/>
    <w:bookmarkEnd w:id="18"/>
    <w:bookmarkEnd w:id="19"/>
    <w:bookmarkEnd w:id="20"/>
    <w:bookmarkEnd w:id="21"/>
    <w:bookmarkEnd w:id="22"/>
    <w:p>
      <w:pPr>
        <w:pStyle w:val="31"/>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合同编号（甲方）：            </w:t>
      </w:r>
    </w:p>
    <w:p>
      <w:pPr>
        <w:pStyle w:val="31"/>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合同编号（乙方）：            </w:t>
      </w:r>
    </w:p>
    <w:p>
      <w:pPr>
        <w:pStyle w:val="31"/>
        <w:spacing w:line="360" w:lineRule="auto"/>
        <w:ind w:left="1470" w:right="1470" w:firstLine="482"/>
        <w:jc w:val="center"/>
        <w:rPr>
          <w:rFonts w:hint="eastAsia" w:ascii="宋体" w:hAnsi="宋体" w:cs="宋体"/>
          <w:b/>
          <w:sz w:val="24"/>
          <w:szCs w:val="24"/>
        </w:rPr>
      </w:pPr>
    </w:p>
    <w:p>
      <w:pPr>
        <w:pStyle w:val="31"/>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1"/>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“前海住所托管港企归巢工作”服务项目</w:t>
      </w:r>
    </w:p>
    <w:p>
      <w:pPr>
        <w:spacing w:line="360" w:lineRule="auto"/>
        <w:jc w:val="center"/>
        <w:rPr>
          <w:rFonts w:hint="eastAsia" w:ascii="宋体" w:hAnsi="宋体" w:cs="宋体"/>
          <w:b/>
          <w:sz w:val="28"/>
          <w:szCs w:val="28"/>
        </w:rPr>
      </w:pPr>
      <w:r>
        <w:rPr>
          <w:rFonts w:hint="eastAsia" w:ascii="宋体" w:hAnsi="宋体" w:cs="宋体"/>
          <w:b/>
          <w:sz w:val="28"/>
          <w:szCs w:val="28"/>
        </w:rPr>
        <w:t>委托合同</w:t>
      </w:r>
    </w:p>
    <w:p>
      <w:pPr>
        <w:spacing w:line="360" w:lineRule="auto"/>
        <w:rPr>
          <w:rFonts w:hint="eastAsia" w:ascii="宋体" w:hAnsi="宋体" w:cs="宋体"/>
          <w:sz w:val="24"/>
        </w:rPr>
      </w:pPr>
      <w:r>
        <w:rPr>
          <w:rFonts w:hint="eastAsia" w:ascii="宋体" w:hAnsi="宋体" w:cs="宋体"/>
          <w:sz w:val="24"/>
        </w:rPr>
        <w:t xml:space="preserve"> </w:t>
      </w:r>
    </w:p>
    <w:p>
      <w:pPr>
        <w:pStyle w:val="31"/>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pStyle w:val="31"/>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：“前海住所托管港企归巢工作”服务项目</w:t>
      </w:r>
    </w:p>
    <w:p>
      <w:pPr>
        <w:spacing w:line="360" w:lineRule="auto"/>
        <w:ind w:firstLine="720" w:firstLineChars="300"/>
        <w:rPr>
          <w:rFonts w:hint="eastAsia"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jc w:val="center"/>
        <w:rPr>
          <w:rFonts w:hint="eastAsia" w:ascii="宋体" w:hAnsi="宋体" w:cs="宋体"/>
          <w:sz w:val="24"/>
        </w:rPr>
      </w:pPr>
      <w:r>
        <w:rPr>
          <w:rFonts w:hint="eastAsia" w:ascii="宋体" w:hAnsi="宋体" w:cs="宋体"/>
          <w:sz w:val="24"/>
        </w:rPr>
        <w:t>本合同共    页（不含封面）</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编号为【QH2025071】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的</w:t>
      </w:r>
      <w:r>
        <w:rPr>
          <w:rFonts w:hint="eastAsia" w:ascii="宋体" w:hAnsi="宋体" w:cs="宋体"/>
          <w:b/>
          <w:bCs/>
          <w:kern w:val="0"/>
          <w:sz w:val="24"/>
          <w:u w:val="single"/>
        </w:rPr>
        <w:t xml:space="preserve"> </w:t>
      </w:r>
      <w:r>
        <w:rPr>
          <w:rFonts w:hint="eastAsia" w:ascii="宋体" w:hAnsi="宋体" w:cs="宋体"/>
          <w:sz w:val="24"/>
          <w:u w:val="single"/>
        </w:rPr>
        <w:t>“前海住所托管港企归巢工作”服务项目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hint="eastAsia"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hint="eastAsia" w:ascii="宋体" w:hAnsi="宋体" w:cs="宋体"/>
          <w:sz w:val="24"/>
        </w:rPr>
      </w:pPr>
      <w:r>
        <w:rPr>
          <w:rFonts w:hint="eastAsia" w:ascii="宋体" w:hAnsi="宋体" w:cs="宋体"/>
          <w:sz w:val="24"/>
        </w:rPr>
        <w:t>项目名称：“前海住所托管港企归巢工作”服务项目</w:t>
      </w:r>
    </w:p>
    <w:p>
      <w:pPr>
        <w:spacing w:line="360" w:lineRule="auto"/>
        <w:ind w:firstLine="480" w:firstLineChars="200"/>
        <w:rPr>
          <w:rFonts w:hint="eastAsia" w:ascii="宋体" w:hAnsi="宋体" w:cs="宋体"/>
          <w:sz w:val="24"/>
        </w:rPr>
      </w:pPr>
      <w:r>
        <w:rPr>
          <w:rFonts w:hint="eastAsia" w:ascii="宋体" w:hAnsi="宋体" w:cs="宋体"/>
          <w:sz w:val="24"/>
        </w:rPr>
        <w:t>1.服务内容</w:t>
      </w:r>
    </w:p>
    <w:p>
      <w:pPr>
        <w:spacing w:line="360" w:lineRule="auto"/>
        <w:ind w:firstLine="480" w:firstLineChars="200"/>
        <w:rPr>
          <w:rFonts w:hint="eastAsia" w:ascii="宋体" w:hAnsi="宋体" w:cs="宋体"/>
          <w:bCs/>
          <w:sz w:val="24"/>
        </w:rPr>
      </w:pPr>
      <w:r>
        <w:rPr>
          <w:rFonts w:hint="eastAsia" w:ascii="宋体" w:hAnsi="宋体" w:cs="宋体"/>
          <w:bCs/>
          <w:sz w:val="24"/>
        </w:rPr>
        <w:t>1.1.摸底排查</w:t>
      </w:r>
    </w:p>
    <w:p>
      <w:pPr>
        <w:spacing w:line="360" w:lineRule="auto"/>
        <w:ind w:firstLine="480" w:firstLineChars="200"/>
        <w:rPr>
          <w:rFonts w:hint="eastAsia" w:ascii="宋体" w:hAnsi="宋体" w:cs="宋体"/>
          <w:bCs/>
          <w:sz w:val="24"/>
        </w:rPr>
      </w:pPr>
      <w:r>
        <w:rPr>
          <w:rFonts w:hint="eastAsia" w:ascii="宋体" w:hAnsi="宋体" w:cs="宋体"/>
          <w:bCs/>
          <w:sz w:val="24"/>
          <w:lang w:eastAsia="zh-CN"/>
        </w:rPr>
        <w:t>组织</w:t>
      </w:r>
      <w:r>
        <w:rPr>
          <w:rFonts w:hint="eastAsia" w:ascii="宋体" w:hAnsi="宋体" w:cs="宋体"/>
          <w:bCs/>
          <w:sz w:val="24"/>
          <w:lang w:val="en-US" w:eastAsia="zh-CN"/>
        </w:rPr>
        <w:t>5人以上项目团队</w:t>
      </w:r>
      <w:r>
        <w:rPr>
          <w:rFonts w:hint="eastAsia" w:ascii="宋体" w:hAnsi="宋体" w:cs="宋体"/>
          <w:bCs/>
          <w:sz w:val="24"/>
        </w:rPr>
        <w:t>对挂靠在深圳市前海商务秘书有限公司的3022家港资企业数据进行全面梳理和摸底，按企业规模、所属行业、经营状况等维度分类建档，识别空壳公司及异常经营主体，制定差异化迁移策略，为后续精准施策提供依据。</w:t>
      </w:r>
    </w:p>
    <w:p>
      <w:pPr>
        <w:spacing w:line="360" w:lineRule="auto"/>
        <w:ind w:firstLine="480" w:firstLineChars="200"/>
        <w:rPr>
          <w:rFonts w:hint="eastAsia" w:ascii="宋体" w:hAnsi="宋体" w:cs="宋体"/>
          <w:bCs/>
          <w:sz w:val="24"/>
        </w:rPr>
      </w:pPr>
      <w:r>
        <w:rPr>
          <w:rFonts w:hint="eastAsia" w:ascii="宋体" w:hAnsi="宋体" w:cs="宋体"/>
          <w:bCs/>
          <w:sz w:val="24"/>
        </w:rPr>
        <w:t>1.2.沟通引导和台账</w:t>
      </w:r>
    </w:p>
    <w:p>
      <w:pPr>
        <w:spacing w:line="360" w:lineRule="auto"/>
        <w:ind w:firstLine="480" w:firstLineChars="200"/>
        <w:rPr>
          <w:rFonts w:hint="eastAsia" w:ascii="宋体" w:hAnsi="宋体" w:cs="宋体"/>
          <w:bCs/>
          <w:sz w:val="24"/>
        </w:rPr>
      </w:pPr>
      <w:r>
        <w:rPr>
          <w:rFonts w:hint="eastAsia" w:ascii="宋体" w:hAnsi="宋体" w:cs="宋体"/>
          <w:bCs/>
          <w:sz w:val="24"/>
        </w:rPr>
        <w:t>对梳理后的港企进行迁移可行性分析，评估企业迁移至指定产业空间的适配度，包括对企业运营成本、交通便利性、上下游产业链协同等方面的影响，为企业提供个性化迁移建议。利用电话、自媒体宣传、行业协会、政务短信通知等多维度立体宣传引导，尽可能触达到待归巢的企业，针对性解读迁移政策及优惠措施并针对企业不同诉求，建立企业诉求动态台账。</w:t>
      </w:r>
    </w:p>
    <w:p>
      <w:pPr>
        <w:spacing w:line="360" w:lineRule="auto"/>
        <w:ind w:firstLine="480" w:firstLineChars="200"/>
        <w:rPr>
          <w:rFonts w:hint="eastAsia" w:ascii="宋体" w:hAnsi="宋体" w:cs="宋体"/>
          <w:bCs/>
          <w:sz w:val="24"/>
        </w:rPr>
      </w:pPr>
      <w:r>
        <w:rPr>
          <w:rFonts w:hint="eastAsia" w:ascii="宋体" w:hAnsi="宋体" w:cs="宋体"/>
          <w:bCs/>
          <w:sz w:val="24"/>
        </w:rPr>
        <w:t>1.3分类迁移和工商变更</w:t>
      </w:r>
    </w:p>
    <w:p>
      <w:pPr>
        <w:spacing w:line="360" w:lineRule="auto"/>
        <w:ind w:firstLine="480" w:firstLineChars="200"/>
        <w:rPr>
          <w:rFonts w:hint="eastAsia" w:ascii="宋体" w:hAnsi="宋体" w:cs="宋体"/>
          <w:bCs/>
          <w:sz w:val="24"/>
        </w:rPr>
      </w:pPr>
      <w:r>
        <w:rPr>
          <w:rFonts w:hint="eastAsia" w:ascii="宋体" w:hAnsi="宋体" w:cs="宋体"/>
          <w:bCs/>
          <w:sz w:val="24"/>
        </w:rPr>
        <w:t>协助迁移企业准备工商登记地址变更所需的各项材料，包括申请书、租赁合同、企业章程修正案等，并向工商行政管理部门进行申报，确保登记手续合规、高效办理。在工商登记办理过程中，与工商部门保持密切沟通，协调解决可能出现的问题，如材料审核不通过的补充与修改等，及时跟进登记进度，确保企业能够按时完成地址变更。本项目将全程代办申报手续，确保合规高效和、企业迁移过程中工商登记环节顺利完成。</w:t>
      </w:r>
    </w:p>
    <w:p>
      <w:pPr>
        <w:spacing w:line="360" w:lineRule="auto"/>
        <w:ind w:firstLine="480" w:firstLineChars="200"/>
        <w:rPr>
          <w:rFonts w:hint="eastAsia" w:ascii="宋体" w:hAnsi="宋体" w:cs="宋体"/>
          <w:bCs/>
          <w:sz w:val="24"/>
        </w:rPr>
      </w:pPr>
      <w:r>
        <w:rPr>
          <w:rFonts w:hint="eastAsia" w:ascii="宋体" w:hAnsi="宋体" w:cs="宋体"/>
          <w:bCs/>
          <w:sz w:val="24"/>
        </w:rPr>
        <w:t>1.4.赴港举办沟通活动</w:t>
      </w:r>
    </w:p>
    <w:p>
      <w:pPr>
        <w:spacing w:line="360" w:lineRule="auto"/>
        <w:ind w:firstLine="480" w:firstLineChars="200"/>
        <w:rPr>
          <w:rFonts w:hint="eastAsia" w:ascii="宋体" w:hAnsi="宋体" w:cs="宋体"/>
          <w:bCs/>
          <w:sz w:val="24"/>
        </w:rPr>
      </w:pPr>
      <w:r>
        <w:rPr>
          <w:rFonts w:hint="eastAsia" w:ascii="宋体" w:hAnsi="宋体" w:cs="宋体"/>
          <w:bCs/>
          <w:sz w:val="24"/>
        </w:rPr>
        <w:t>针对前海港企的香港股东，赴港开展4场沟通活动，为其讲解地址托管形式变更的具体内容，消除疑虑，通过服务保证</w:t>
      </w:r>
      <w:r>
        <w:rPr>
          <w:rFonts w:hint="eastAsia" w:ascii="宋体" w:hAnsi="宋体" w:cs="宋体"/>
          <w:bCs/>
          <w:sz w:val="24"/>
          <w:lang w:eastAsia="zh-CN"/>
        </w:rPr>
        <w:t>绝</w:t>
      </w:r>
      <w:r>
        <w:rPr>
          <w:rFonts w:hint="eastAsia" w:ascii="宋体" w:hAnsi="宋体" w:cs="宋体"/>
          <w:bCs/>
          <w:sz w:val="24"/>
        </w:rPr>
        <w:t>大多数挂靠港企变更为实际在地经营。</w:t>
      </w:r>
    </w:p>
    <w:p>
      <w:pPr>
        <w:spacing w:line="360" w:lineRule="auto"/>
        <w:ind w:firstLine="482" w:firstLineChars="200"/>
        <w:rPr>
          <w:rFonts w:hint="eastAsia" w:ascii="宋体" w:hAnsi="宋体" w:cs="宋体"/>
          <w:b/>
          <w:bCs/>
          <w:sz w:val="24"/>
        </w:rPr>
      </w:pPr>
      <w:r>
        <w:rPr>
          <w:rFonts w:hint="eastAsia" w:ascii="宋体" w:hAnsi="宋体" w:cs="宋体"/>
          <w:b/>
          <w:bCs/>
          <w:sz w:val="24"/>
        </w:rPr>
        <w:t>第二条  服务期限及后续服务要求</w:t>
      </w:r>
    </w:p>
    <w:p>
      <w:pPr>
        <w:spacing w:line="360" w:lineRule="auto"/>
        <w:ind w:firstLine="480" w:firstLineChars="200"/>
        <w:rPr>
          <w:rFonts w:hint="eastAsia" w:ascii="宋体" w:hAnsi="宋体" w:cs="宋体"/>
          <w:sz w:val="24"/>
        </w:rPr>
      </w:pPr>
      <w:r>
        <w:rPr>
          <w:rFonts w:hint="eastAsia" w:ascii="宋体" w:hAnsi="宋体" w:cs="宋体"/>
          <w:sz w:val="24"/>
        </w:rPr>
        <w:t>1.服务期限</w:t>
      </w:r>
    </w:p>
    <w:p>
      <w:pPr>
        <w:spacing w:line="360" w:lineRule="auto"/>
        <w:ind w:firstLine="480" w:firstLineChars="200"/>
        <w:rPr>
          <w:rFonts w:hint="eastAsia" w:ascii="宋体" w:hAnsi="宋体" w:cs="宋体"/>
          <w:sz w:val="24"/>
        </w:rPr>
      </w:pPr>
      <w:r>
        <w:rPr>
          <w:rFonts w:hint="eastAsia" w:ascii="宋体" w:hAnsi="宋体" w:cs="宋体"/>
          <w:sz w:val="24"/>
        </w:rPr>
        <w:t>本项目服务期为本合同签订之日起12个月。</w:t>
      </w:r>
    </w:p>
    <w:p>
      <w:pPr>
        <w:spacing w:line="360" w:lineRule="auto"/>
        <w:ind w:firstLine="480" w:firstLineChars="200"/>
        <w:rPr>
          <w:rFonts w:hint="eastAsia" w:ascii="宋体" w:hAnsi="宋体" w:cs="宋体"/>
          <w:sz w:val="24"/>
        </w:rPr>
      </w:pPr>
      <w:r>
        <w:rPr>
          <w:rFonts w:hint="eastAsia" w:ascii="宋体" w:hAnsi="宋体" w:cs="宋体"/>
          <w:sz w:val="24"/>
        </w:rPr>
        <w:t>2.后续服务要求</w:t>
      </w:r>
    </w:p>
    <w:p>
      <w:pPr>
        <w:spacing w:line="360" w:lineRule="auto"/>
        <w:ind w:firstLine="480" w:firstLineChars="200"/>
        <w:rPr>
          <w:rFonts w:hint="eastAsia" w:ascii="宋体" w:hAnsi="宋体" w:cs="宋体"/>
          <w:sz w:val="24"/>
        </w:rPr>
      </w:pPr>
      <w:r>
        <w:rPr>
          <w:rFonts w:hint="eastAsia" w:ascii="宋体" w:hAnsi="宋体" w:cs="宋体"/>
          <w:sz w:val="24"/>
        </w:rPr>
        <w:t>乙方提交的本项目最终成果通过甲方审查验收之日起6个月为本合同后续服务期。服务期内乙方应向甲方提供后续的专业技术支持与咨询服务。乙方应配合甲方需要协助完成相关事项审计、事后评估等工作。</w:t>
      </w:r>
    </w:p>
    <w:p>
      <w:pPr>
        <w:spacing w:line="360" w:lineRule="auto"/>
        <w:ind w:firstLine="482" w:firstLineChars="200"/>
        <w:rPr>
          <w:rFonts w:hint="eastAsia"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hint="eastAsia"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hint="eastAsia" w:ascii="宋体" w:hAnsi="宋体" w:cs="宋体"/>
          <w:sz w:val="24"/>
        </w:rPr>
      </w:pPr>
      <w:r>
        <w:rPr>
          <w:rFonts w:hint="eastAsia" w:ascii="宋体" w:hAnsi="宋体" w:cs="宋体"/>
          <w:sz w:val="24"/>
        </w:rPr>
        <w:t>2.乙方未经甲方的书面同意，不得将上述资料用于本项目之外的任何项目，也不得将其泄露或授权给第三方使用。</w:t>
      </w:r>
    </w:p>
    <w:p>
      <w:pPr>
        <w:spacing w:line="360" w:lineRule="auto"/>
        <w:ind w:firstLine="482" w:firstLineChars="200"/>
        <w:rPr>
          <w:rFonts w:hint="eastAsia" w:ascii="宋体" w:hAnsi="宋体" w:cs="宋体"/>
          <w:b/>
          <w:bCs/>
          <w:sz w:val="24"/>
        </w:rPr>
      </w:pPr>
      <w:r>
        <w:rPr>
          <w:rFonts w:hint="eastAsia" w:ascii="宋体" w:hAnsi="宋体" w:cs="宋体"/>
          <w:b/>
          <w:bCs/>
          <w:sz w:val="24"/>
        </w:rPr>
        <w:t>第四条  甲方的权利与义务</w:t>
      </w:r>
    </w:p>
    <w:p>
      <w:pPr>
        <w:spacing w:line="360" w:lineRule="auto"/>
        <w:ind w:firstLine="480" w:firstLineChars="200"/>
        <w:rPr>
          <w:rFonts w:hint="eastAsia" w:ascii="宋体" w:hAnsi="宋体" w:cs="宋体"/>
          <w:sz w:val="24"/>
        </w:rPr>
      </w:pPr>
      <w:r>
        <w:rPr>
          <w:rFonts w:hint="eastAsia" w:ascii="宋体" w:hAnsi="宋体" w:cs="宋体"/>
          <w:sz w:val="24"/>
        </w:rPr>
        <w:t>1.甲方的权利</w:t>
      </w:r>
    </w:p>
    <w:p>
      <w:pPr>
        <w:spacing w:line="360" w:lineRule="auto"/>
        <w:ind w:firstLine="480" w:firstLineChars="200"/>
        <w:rPr>
          <w:rFonts w:hint="eastAsia" w:ascii="宋体" w:hAnsi="宋体" w:cs="宋体"/>
          <w:sz w:val="24"/>
        </w:rPr>
      </w:pPr>
      <w:r>
        <w:rPr>
          <w:rFonts w:hint="eastAsia" w:ascii="宋体" w:hAnsi="宋体" w:cs="宋体"/>
          <w:sz w:val="24"/>
        </w:rPr>
        <w:t>1.1甲方对项目研究过程的决策、控制、实施等环节实行全面管理，协调和监督项目工作开展，控制项目工作过程，进行项目成果验收。</w:t>
      </w:r>
    </w:p>
    <w:p>
      <w:pPr>
        <w:spacing w:line="360" w:lineRule="auto"/>
        <w:ind w:firstLine="480" w:firstLineChars="200"/>
        <w:rPr>
          <w:rFonts w:hint="eastAsia" w:ascii="宋体" w:hAnsi="宋体" w:cs="宋体"/>
          <w:sz w:val="24"/>
        </w:rPr>
      </w:pPr>
      <w:r>
        <w:rPr>
          <w:rFonts w:hint="eastAsia" w:ascii="宋体" w:hAnsi="宋体" w:cs="宋体"/>
          <w:sz w:val="24"/>
        </w:rPr>
        <w:t>1.2检查乙方项目人员到位情况，如因人力、能力不足致使项目工作不能按计划完成时，可要求乙方增加或替换相应的技术人员，直至甲方认可，乙方不得拒绝。</w:t>
      </w:r>
    </w:p>
    <w:p>
      <w:pPr>
        <w:spacing w:line="360" w:lineRule="auto"/>
        <w:ind w:firstLine="480" w:firstLineChars="200"/>
        <w:rPr>
          <w:rFonts w:hint="eastAsia" w:ascii="宋体" w:hAnsi="宋体" w:cs="宋体"/>
          <w:sz w:val="24"/>
        </w:rPr>
      </w:pPr>
      <w:r>
        <w:rPr>
          <w:rFonts w:hint="eastAsia" w:ascii="宋体" w:hAnsi="宋体" w:cs="宋体"/>
          <w:sz w:val="24"/>
        </w:rPr>
        <w:t>1.3甲方有权向乙方询问项目工作进展及相关情况，并要求乙方在指定时间内做出答复。</w:t>
      </w:r>
    </w:p>
    <w:p>
      <w:pPr>
        <w:spacing w:line="360" w:lineRule="auto"/>
        <w:ind w:firstLine="480" w:firstLineChars="200"/>
        <w:rPr>
          <w:rFonts w:hint="eastAsia" w:ascii="宋体" w:hAnsi="宋体" w:cs="宋体"/>
          <w:sz w:val="24"/>
        </w:rPr>
      </w:pPr>
      <w:r>
        <w:rPr>
          <w:rFonts w:hint="eastAsia" w:ascii="宋体" w:hAnsi="宋体" w:cs="宋体"/>
          <w:sz w:val="24"/>
        </w:rPr>
        <w:t>1.4甲方有权对乙方提交的阶段性成果、最终成果等相关工作文件进行审核并提出修改意见。</w:t>
      </w:r>
    </w:p>
    <w:p>
      <w:pPr>
        <w:spacing w:line="360" w:lineRule="auto"/>
        <w:ind w:firstLine="480" w:firstLineChars="200"/>
        <w:rPr>
          <w:rFonts w:hint="eastAsia" w:ascii="宋体" w:hAnsi="宋体" w:cs="宋体"/>
          <w:sz w:val="24"/>
        </w:rPr>
      </w:pPr>
      <w:r>
        <w:rPr>
          <w:rFonts w:hint="eastAsia" w:ascii="宋体" w:hAnsi="宋体" w:cs="宋体"/>
          <w:sz w:val="24"/>
        </w:rPr>
        <w:t>1.5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spacing w:line="360" w:lineRule="auto"/>
        <w:ind w:firstLine="480" w:firstLineChars="200"/>
        <w:rPr>
          <w:rFonts w:hint="eastAsia" w:ascii="宋体" w:hAnsi="宋体" w:cs="宋体"/>
          <w:sz w:val="24"/>
        </w:rPr>
      </w:pPr>
      <w:r>
        <w:rPr>
          <w:rFonts w:hint="eastAsia" w:ascii="宋体" w:hAnsi="宋体" w:cs="宋体"/>
          <w:sz w:val="24"/>
        </w:rPr>
        <w:t>1.6甲方有权要求乙方全面履行合同。甲方不接受部分履行，如本合同项下部分成果文件未能按时交付则视为整体延误。</w:t>
      </w:r>
    </w:p>
    <w:p>
      <w:pPr>
        <w:spacing w:line="360" w:lineRule="auto"/>
        <w:ind w:firstLine="480" w:firstLineChars="200"/>
        <w:rPr>
          <w:rFonts w:hint="eastAsia" w:ascii="宋体" w:hAnsi="宋体" w:cs="宋体"/>
          <w:sz w:val="24"/>
        </w:rPr>
      </w:pPr>
      <w:r>
        <w:rPr>
          <w:rFonts w:hint="eastAsia" w:ascii="宋体" w:hAnsi="宋体" w:cs="宋体"/>
          <w:sz w:val="24"/>
        </w:rPr>
        <w:t>1.7如甲方确认乙方工作人员未按照本合同要求履行职责，甲方有权要求乙方限期更换人员，直至终止合同并要求乙方承担相应赔偿责任。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sz w:val="24"/>
        </w:rPr>
      </w:pPr>
      <w:r>
        <w:rPr>
          <w:rFonts w:hint="eastAsia" w:ascii="宋体" w:hAnsi="宋体" w:cs="宋体"/>
          <w:sz w:val="24"/>
        </w:rPr>
        <w:t>1.8甲方对乙方在委托权限范围内完成委托事项有指导、监督权利。</w:t>
      </w:r>
    </w:p>
    <w:p>
      <w:pPr>
        <w:spacing w:line="360" w:lineRule="auto"/>
        <w:ind w:firstLine="480" w:firstLineChars="200"/>
        <w:rPr>
          <w:rFonts w:hint="eastAsia" w:ascii="宋体" w:hAnsi="宋体" w:cs="宋体"/>
          <w:sz w:val="24"/>
        </w:rPr>
      </w:pPr>
      <w:r>
        <w:rPr>
          <w:rFonts w:hint="eastAsia" w:ascii="宋体" w:hAnsi="宋体" w:cs="宋体"/>
          <w:sz w:val="24"/>
        </w:rPr>
        <w:t>2.甲方的义务</w:t>
      </w:r>
    </w:p>
    <w:p>
      <w:pPr>
        <w:spacing w:line="360" w:lineRule="auto"/>
        <w:ind w:firstLine="480" w:firstLineChars="200"/>
        <w:rPr>
          <w:rFonts w:hint="eastAsia" w:ascii="宋体" w:hAnsi="宋体" w:cs="宋体"/>
          <w:sz w:val="24"/>
        </w:rPr>
      </w:pPr>
      <w:r>
        <w:rPr>
          <w:rFonts w:hint="eastAsia" w:ascii="宋体" w:hAnsi="宋体" w:cs="宋体"/>
          <w:sz w:val="24"/>
        </w:rPr>
        <w:t>2.1甲方应将项目所需相关档案资料、信息数据等移交给乙方，并要求乙方签收甲方提供的材料清单。</w:t>
      </w:r>
    </w:p>
    <w:p>
      <w:pPr>
        <w:spacing w:line="360" w:lineRule="auto"/>
        <w:ind w:firstLine="480" w:firstLineChars="200"/>
        <w:rPr>
          <w:rFonts w:hint="eastAsia" w:ascii="宋体" w:hAnsi="宋体" w:cs="宋体"/>
          <w:sz w:val="24"/>
        </w:rPr>
      </w:pPr>
      <w:r>
        <w:rPr>
          <w:rFonts w:hint="eastAsia" w:ascii="宋体" w:hAnsi="宋体" w:cs="宋体"/>
          <w:sz w:val="24"/>
        </w:rPr>
        <w:t>2.2甲方对乙方按照合同约定所履行的服务提供必要的支持与协助。</w:t>
      </w:r>
    </w:p>
    <w:p>
      <w:pPr>
        <w:spacing w:line="360" w:lineRule="auto"/>
        <w:ind w:firstLine="480" w:firstLineChars="200"/>
        <w:rPr>
          <w:rFonts w:hint="eastAsia" w:ascii="宋体" w:hAnsi="宋体" w:cs="宋体"/>
          <w:sz w:val="24"/>
        </w:rPr>
      </w:pPr>
      <w:r>
        <w:rPr>
          <w:rFonts w:hint="eastAsia" w:ascii="宋体" w:hAnsi="宋体" w:cs="宋体"/>
          <w:sz w:val="24"/>
        </w:rPr>
        <w:t>2.3根据合同约定的相关条款，按时支付乙方服务费用。</w:t>
      </w:r>
    </w:p>
    <w:p>
      <w:pPr>
        <w:spacing w:line="360" w:lineRule="auto"/>
        <w:ind w:firstLine="480" w:firstLineChars="200"/>
        <w:rPr>
          <w:rFonts w:hint="eastAsia" w:ascii="宋体" w:hAnsi="宋体" w:cs="宋体"/>
          <w:sz w:val="24"/>
        </w:rPr>
      </w:pPr>
      <w:r>
        <w:rPr>
          <w:rFonts w:hint="eastAsia" w:ascii="宋体" w:hAnsi="宋体" w:cs="宋体"/>
          <w:sz w:val="24"/>
        </w:rPr>
        <w:t>2.4甲方指定项目联系人：</w:t>
      </w:r>
    </w:p>
    <w:p>
      <w:pPr>
        <w:spacing w:line="360" w:lineRule="auto"/>
        <w:ind w:firstLine="480" w:firstLineChars="200"/>
        <w:rPr>
          <w:rFonts w:hint="eastAsia"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联系方式：</w:t>
      </w:r>
    </w:p>
    <w:p>
      <w:pPr>
        <w:spacing w:line="360" w:lineRule="auto"/>
        <w:ind w:firstLine="482" w:firstLineChars="200"/>
        <w:rPr>
          <w:rFonts w:hint="eastAsia" w:ascii="宋体" w:hAnsi="宋体" w:cs="宋体"/>
          <w:b/>
          <w:bCs/>
          <w:sz w:val="24"/>
        </w:rPr>
      </w:pPr>
      <w:r>
        <w:rPr>
          <w:rFonts w:hint="eastAsia" w:ascii="宋体" w:hAnsi="宋体" w:cs="宋体"/>
          <w:b/>
          <w:bCs/>
          <w:sz w:val="24"/>
        </w:rPr>
        <w:t>第五条 乙方的权利与义务</w:t>
      </w:r>
    </w:p>
    <w:p>
      <w:pPr>
        <w:spacing w:line="360" w:lineRule="auto"/>
        <w:ind w:firstLine="480" w:firstLineChars="200"/>
        <w:rPr>
          <w:rFonts w:hint="eastAsia" w:ascii="宋体" w:hAnsi="宋体" w:cs="宋体"/>
          <w:sz w:val="24"/>
        </w:rPr>
      </w:pPr>
      <w:r>
        <w:rPr>
          <w:rFonts w:hint="eastAsia" w:ascii="宋体" w:hAnsi="宋体" w:cs="宋体"/>
          <w:sz w:val="24"/>
        </w:rPr>
        <w:t>1.乙方的权利</w:t>
      </w:r>
    </w:p>
    <w:p>
      <w:pPr>
        <w:spacing w:line="360" w:lineRule="auto"/>
        <w:ind w:firstLine="480" w:firstLineChars="200"/>
        <w:rPr>
          <w:rFonts w:hint="eastAsia" w:ascii="宋体" w:hAnsi="宋体" w:cs="宋体"/>
          <w:sz w:val="24"/>
        </w:rPr>
      </w:pPr>
      <w:r>
        <w:rPr>
          <w:rFonts w:hint="eastAsia" w:ascii="宋体" w:hAnsi="宋体" w:cs="宋体"/>
          <w:sz w:val="24"/>
        </w:rPr>
        <w:t>1.1根据项目工作的需要，可要求甲方提供或协助乙方收集相关资料。</w:t>
      </w:r>
    </w:p>
    <w:p>
      <w:pPr>
        <w:spacing w:line="360" w:lineRule="auto"/>
        <w:ind w:firstLine="480" w:firstLineChars="200"/>
        <w:rPr>
          <w:rFonts w:hint="eastAsia" w:ascii="宋体" w:hAnsi="宋体" w:cs="宋体"/>
          <w:sz w:val="24"/>
        </w:rPr>
      </w:pPr>
      <w:r>
        <w:rPr>
          <w:rFonts w:hint="eastAsia" w:ascii="宋体" w:hAnsi="宋体" w:cs="宋体"/>
          <w:sz w:val="24"/>
        </w:rPr>
        <w:t>1.2参与本项目服务相关的工作会议及技术会议（活动）。</w:t>
      </w:r>
    </w:p>
    <w:p>
      <w:pPr>
        <w:spacing w:line="360" w:lineRule="auto"/>
        <w:ind w:firstLine="480" w:firstLineChars="200"/>
        <w:rPr>
          <w:rFonts w:hint="eastAsia" w:ascii="宋体" w:hAnsi="宋体" w:cs="宋体"/>
          <w:sz w:val="24"/>
        </w:rPr>
      </w:pPr>
      <w:r>
        <w:rPr>
          <w:rFonts w:hint="eastAsia" w:ascii="宋体" w:hAnsi="宋体" w:cs="宋体"/>
          <w:sz w:val="24"/>
        </w:rPr>
        <w:t>1.3根据合同约定收取相应的服务费。</w:t>
      </w:r>
    </w:p>
    <w:p>
      <w:pPr>
        <w:spacing w:line="360" w:lineRule="auto"/>
        <w:ind w:firstLine="480" w:firstLineChars="200"/>
        <w:rPr>
          <w:rFonts w:hint="eastAsia" w:ascii="宋体" w:hAnsi="宋体" w:cs="宋体"/>
          <w:sz w:val="24"/>
        </w:rPr>
      </w:pPr>
      <w:r>
        <w:rPr>
          <w:rFonts w:hint="eastAsia" w:ascii="宋体" w:hAnsi="宋体" w:cs="宋体"/>
          <w:sz w:val="24"/>
        </w:rPr>
        <w:t>2.乙方的义务</w:t>
      </w:r>
    </w:p>
    <w:p>
      <w:pPr>
        <w:spacing w:line="360" w:lineRule="auto"/>
        <w:ind w:firstLine="480" w:firstLineChars="200"/>
        <w:rPr>
          <w:rFonts w:hint="eastAsia" w:ascii="宋体" w:hAnsi="宋体" w:cs="宋体"/>
          <w:sz w:val="24"/>
        </w:rPr>
      </w:pPr>
      <w:r>
        <w:rPr>
          <w:rFonts w:hint="eastAsia" w:ascii="宋体" w:hAnsi="宋体" w:cs="宋体"/>
          <w:sz w:val="24"/>
        </w:rPr>
        <w:t>2.1乙方应按国家及深圳的有关法律法规、设计标准、技术规范以及本合同约定的工作内容、工作进度等要求提供项目服务，并对其提交的研究成果负责。对于与本项目工作内容相关的其他相关项目，乙方应进行充分了解并做好协调与衔接工作。</w:t>
      </w:r>
    </w:p>
    <w:p>
      <w:pPr>
        <w:spacing w:line="360" w:lineRule="auto"/>
        <w:ind w:firstLine="480" w:firstLineChars="200"/>
        <w:rPr>
          <w:rFonts w:hint="eastAsia" w:ascii="宋体" w:hAnsi="宋体" w:cs="宋体"/>
          <w:sz w:val="24"/>
        </w:rPr>
      </w:pPr>
      <w:r>
        <w:rPr>
          <w:rFonts w:hint="eastAsia" w:ascii="宋体" w:hAnsi="宋体" w:cs="宋体"/>
          <w:sz w:val="24"/>
        </w:rPr>
        <w:t>2.2如乙方提供的成果文件不符合本合同要求，必须在甲方提出要求七个日历日内无条件修改，其费用由乙方自行承担。修改期间，甲方付款时间相应顺延。</w:t>
      </w:r>
    </w:p>
    <w:p>
      <w:pPr>
        <w:spacing w:line="360" w:lineRule="auto"/>
        <w:ind w:firstLine="480" w:firstLineChars="200"/>
        <w:rPr>
          <w:rFonts w:hint="eastAsia" w:ascii="宋体" w:hAnsi="宋体" w:cs="宋体"/>
          <w:sz w:val="24"/>
        </w:rPr>
      </w:pPr>
      <w:r>
        <w:rPr>
          <w:rFonts w:hint="eastAsia" w:ascii="宋体" w:hAnsi="宋体" w:cs="宋体"/>
          <w:sz w:val="24"/>
        </w:rPr>
        <w:t>2.3乙方不得将本合同项下权利义务转让给任何第三方。</w:t>
      </w:r>
    </w:p>
    <w:p>
      <w:pPr>
        <w:spacing w:line="360" w:lineRule="auto"/>
        <w:ind w:firstLine="480" w:firstLineChars="200"/>
        <w:rPr>
          <w:rFonts w:hint="eastAsia" w:ascii="宋体" w:hAnsi="宋体" w:cs="宋体"/>
          <w:sz w:val="24"/>
        </w:rPr>
      </w:pPr>
      <w:r>
        <w:rPr>
          <w:rFonts w:hint="eastAsia" w:ascii="宋体" w:hAnsi="宋体" w:cs="宋体"/>
          <w:sz w:val="24"/>
        </w:rPr>
        <w:t>2.4乙方对其工作人员在合同履行期间的一切行为负责，期间发生的一切安全事故责任、其他人身损害以外及因此发生的人身损害赔偿和其他费用由乙方自行承担，概与甲方无关。若因此导致甲方支付赔偿及其他费用，乙方应全部偿还给甲方。</w:t>
      </w:r>
    </w:p>
    <w:p>
      <w:pPr>
        <w:spacing w:line="360" w:lineRule="auto"/>
        <w:ind w:firstLine="480" w:firstLineChars="200"/>
        <w:rPr>
          <w:rFonts w:hint="eastAsia" w:ascii="宋体" w:hAnsi="宋体" w:cs="宋体"/>
          <w:sz w:val="24"/>
        </w:rPr>
      </w:pPr>
      <w:r>
        <w:rPr>
          <w:rFonts w:hint="eastAsia" w:ascii="宋体" w:hAnsi="宋体" w:cs="宋体"/>
          <w:sz w:val="24"/>
        </w:rPr>
        <w:t>2.5为保证项目成果的质量，乙方在合同履行期间，应按照服务内容要求成立专门的项目小组，并保障项目团队成员（含项目负责人）到位。项目负责人负责对项目实施全过程进行组织和指导，并承担课题研究的实质性工作。乙方应保证本合同的主要核心成员在项目实施期间全程参与项目实质性工作。如确需更换项目团队成员（含项目负责人），乙方应事先征得甲方的同意，且接替人员的职位、资历应与原定成员相当</w:t>
      </w:r>
      <w:r>
        <w:rPr>
          <w:rFonts w:hint="eastAsia" w:ascii="宋体" w:hAnsi="宋体" w:cs="宋体"/>
          <w:sz w:val="24"/>
          <w:lang w:val="zh-CN"/>
        </w:rPr>
        <w:t>，</w:t>
      </w:r>
      <w:r>
        <w:rPr>
          <w:rFonts w:hint="eastAsia" w:ascii="宋体" w:hAnsi="宋体" w:cs="宋体"/>
          <w:sz w:val="24"/>
        </w:rPr>
        <w:t>否则，每擅自更换一个项目团队成员（含项目负责人），乙方应向甲方支付本合同总价款5%的违约金。</w:t>
      </w:r>
    </w:p>
    <w:p>
      <w:pPr>
        <w:spacing w:line="360" w:lineRule="auto"/>
        <w:ind w:firstLine="480" w:firstLineChars="200"/>
        <w:rPr>
          <w:rFonts w:hint="eastAsia" w:ascii="宋体" w:hAnsi="宋体" w:cs="宋体"/>
          <w:sz w:val="24"/>
        </w:rPr>
      </w:pPr>
      <w:r>
        <w:rPr>
          <w:rFonts w:hint="eastAsia" w:ascii="宋体" w:hAnsi="宋体" w:cs="宋体"/>
          <w:sz w:val="24"/>
        </w:rPr>
        <w:t>2.6合同履行期间，乙方应按甲方的要求进行现场调研、中间成果汇报和沟通讨论、审查修改的全部工作和会议。乙方必须按本合同约定的内容、标准和期限完成项目工作，并按照甲方要求将完成委托事项的相关资料交给甲方。如甲方需对工作进度进行调整，甲方、乙方应共同协商解决。</w:t>
      </w:r>
    </w:p>
    <w:p>
      <w:pPr>
        <w:spacing w:line="360" w:lineRule="auto"/>
        <w:ind w:firstLine="480" w:firstLineChars="200"/>
        <w:rPr>
          <w:rFonts w:hint="eastAsia" w:ascii="宋体" w:hAnsi="宋体" w:cs="宋体"/>
          <w:sz w:val="24"/>
        </w:rPr>
      </w:pPr>
      <w:r>
        <w:rPr>
          <w:rFonts w:hint="eastAsia" w:ascii="宋体" w:hAnsi="宋体" w:cs="宋体"/>
          <w:sz w:val="24"/>
        </w:rPr>
        <w:t>2.7乙方有维护甲方声誉的义务，乙方不能以甲方名义从事与本项目无关的任何事务。</w:t>
      </w:r>
    </w:p>
    <w:p>
      <w:pPr>
        <w:spacing w:line="360" w:lineRule="auto"/>
        <w:ind w:firstLine="480" w:firstLineChars="200"/>
        <w:rPr>
          <w:rFonts w:hint="eastAsia" w:ascii="宋体" w:hAnsi="宋体" w:cs="宋体"/>
          <w:sz w:val="24"/>
        </w:rPr>
      </w:pPr>
      <w:r>
        <w:rPr>
          <w:rFonts w:hint="eastAsia" w:ascii="宋体" w:hAnsi="宋体" w:cs="宋体"/>
          <w:sz w:val="24"/>
        </w:rPr>
        <w:t>2.8本合同期满或提前解除、终止后，乙方应将甲方的档案资料、信息数据等交还甲方，并应销毁或删除所有备份。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rPr>
      </w:pPr>
      <w:r>
        <w:rPr>
          <w:rFonts w:hint="eastAsia" w:ascii="宋体" w:hAnsi="宋体" w:cs="宋体"/>
          <w:sz w:val="24"/>
        </w:rPr>
        <w:t>2.9乙方在完成本项目过程中，不得损害其他任何第三方的知识产权等合法权益，否则由此造成的相关责任应当由乙方自行承担，与甲方无关。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sz w:val="24"/>
        </w:rPr>
      </w:pPr>
      <w:r>
        <w:rPr>
          <w:rFonts w:hint="eastAsia" w:ascii="宋体" w:hAnsi="宋体" w:cs="宋体"/>
          <w:sz w:val="24"/>
        </w:rPr>
        <w:t>2.10乙方应采取必要措施配合专家评审会及甲方验收人员的工作</w:t>
      </w:r>
      <w:r>
        <w:rPr>
          <w:rFonts w:hint="eastAsia" w:ascii="宋体" w:hAnsi="宋体" w:cs="宋体"/>
          <w:sz w:val="24"/>
          <w:lang w:eastAsia="zh-CN"/>
        </w:rPr>
        <w:t>，</w:t>
      </w:r>
      <w:r>
        <w:rPr>
          <w:rFonts w:hint="eastAsia" w:ascii="宋体" w:hAnsi="宋体" w:cs="宋体"/>
          <w:sz w:val="24"/>
        </w:rPr>
        <w:t>对于评审验收过程中发现的问题，乙方应在发现问题之日起3天内进行改正，以符合甲方的需要。</w:t>
      </w:r>
    </w:p>
    <w:p>
      <w:pPr>
        <w:spacing w:line="360" w:lineRule="auto"/>
        <w:ind w:firstLine="480" w:firstLineChars="200"/>
        <w:rPr>
          <w:rFonts w:hint="eastAsia" w:ascii="宋体" w:hAnsi="宋体" w:cs="宋体"/>
          <w:sz w:val="24"/>
        </w:rPr>
      </w:pPr>
      <w:r>
        <w:rPr>
          <w:rFonts w:hint="eastAsia" w:ascii="宋体" w:hAnsi="宋体" w:cs="宋体"/>
          <w:sz w:val="24"/>
        </w:rPr>
        <w:t>2.11乙方指定项目联系人：</w:t>
      </w:r>
    </w:p>
    <w:p>
      <w:pPr>
        <w:spacing w:line="360" w:lineRule="auto"/>
        <w:ind w:firstLine="480" w:firstLineChars="200"/>
        <w:rPr>
          <w:rFonts w:hint="eastAsia"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联系方式：</w:t>
      </w:r>
    </w:p>
    <w:p>
      <w:pPr>
        <w:spacing w:line="360" w:lineRule="auto"/>
        <w:ind w:firstLine="482" w:firstLineChars="200"/>
        <w:rPr>
          <w:rFonts w:hint="eastAsia" w:ascii="宋体" w:hAnsi="宋体" w:cs="宋体"/>
          <w:b/>
          <w:bCs/>
          <w:sz w:val="24"/>
        </w:rPr>
      </w:pPr>
      <w:r>
        <w:rPr>
          <w:rFonts w:hint="eastAsia" w:ascii="宋体" w:hAnsi="宋体" w:cs="宋体"/>
          <w:b/>
          <w:bCs/>
          <w:sz w:val="24"/>
        </w:rPr>
        <w:t>第六条  人员要求</w:t>
      </w:r>
    </w:p>
    <w:p>
      <w:pPr>
        <w:spacing w:line="360" w:lineRule="auto"/>
        <w:ind w:firstLine="480" w:firstLineChars="200"/>
        <w:rPr>
          <w:rFonts w:hint="eastAsia" w:ascii="宋体" w:hAnsi="宋体" w:cs="宋体"/>
          <w:sz w:val="24"/>
        </w:rPr>
      </w:pPr>
      <w:r>
        <w:rPr>
          <w:rFonts w:hint="eastAsia" w:ascii="宋体" w:hAnsi="宋体" w:cs="宋体"/>
          <w:sz w:val="24"/>
        </w:rPr>
        <w:t>以下为本项目核心团队。</w:t>
      </w:r>
    </w:p>
    <w:tbl>
      <w:tblPr>
        <w:tblStyle w:val="21"/>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firstLine="480" w:firstLineChars="200"/>
        <w:rPr>
          <w:rFonts w:hint="eastAsia" w:ascii="宋体" w:hAnsi="宋体" w:cs="宋体"/>
          <w:sz w:val="24"/>
        </w:rPr>
      </w:pPr>
      <w:r>
        <w:rPr>
          <w:rFonts w:hint="eastAsia" w:ascii="宋体" w:hAnsi="宋体" w:cs="宋体"/>
          <w:sz w:val="24"/>
        </w:rPr>
        <w:t>1.参加本项目编制的人员必须具有国家和有关部门规定的相应资质。</w:t>
      </w:r>
    </w:p>
    <w:p>
      <w:pPr>
        <w:spacing w:line="360" w:lineRule="auto"/>
        <w:ind w:firstLine="480" w:firstLineChars="200"/>
        <w:rPr>
          <w:rFonts w:hint="eastAsia" w:ascii="宋体" w:hAnsi="宋体" w:cs="宋体"/>
          <w:sz w:val="24"/>
        </w:rPr>
      </w:pPr>
      <w:r>
        <w:rPr>
          <w:rFonts w:hint="eastAsia" w:ascii="宋体" w:hAnsi="宋体" w:cs="宋体"/>
          <w:sz w:val="24"/>
        </w:rPr>
        <w:t>2.参加本项目编制的人员配置必须与合同中的项目成员组成一致，若需调整需经甲方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hint="eastAsia"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rPr>
          <w:rFonts w:hint="eastAsia" w:ascii="宋体" w:hAnsi="宋体" w:cs="宋体"/>
          <w:b/>
          <w:bCs/>
          <w:sz w:val="24"/>
        </w:rPr>
      </w:pPr>
      <w:r>
        <w:rPr>
          <w:rFonts w:hint="eastAsia" w:ascii="宋体" w:hAnsi="宋体" w:cs="宋体"/>
          <w:b/>
          <w:bCs/>
          <w:sz w:val="24"/>
        </w:rPr>
        <w:t>第七条 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1.本项目全部阶段性成果和最终成果的所有权、知识产权以及与之相关的所有权利归甲方所有。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2.双方确定，甲方有权利用乙方按照本合同约定提供的成果，进行后续改进。由此产生的具有实质性或创造性技术进步特征的新的成果及其权利归属，全部由甲方享有。具体相关利益的分配办法如下：甲方100%。</w:t>
      </w:r>
    </w:p>
    <w:p>
      <w:pPr>
        <w:widowControl/>
        <w:spacing w:line="360" w:lineRule="auto"/>
        <w:ind w:firstLine="480" w:firstLineChars="200"/>
        <w:rPr>
          <w:rFonts w:hint="eastAsia" w:ascii="宋体" w:hAnsi="宋体" w:cs="宋体"/>
          <w:sz w:val="24"/>
        </w:rPr>
      </w:pPr>
      <w:r>
        <w:rPr>
          <w:rFonts w:hint="eastAsia" w:ascii="宋体" w:hAnsi="宋体" w:cs="宋体"/>
          <w:sz w:val="24"/>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5.乙方完成本合同项目的研究开发人员享有在有关成果文件上写明成果完成者的权利和与甲方共同获得有关荣誉证书、奖励的权利。</w:t>
      </w:r>
    </w:p>
    <w:p>
      <w:pPr>
        <w:spacing w:line="360" w:lineRule="auto"/>
        <w:ind w:firstLine="482" w:firstLineChars="200"/>
        <w:rPr>
          <w:rFonts w:hint="eastAsia" w:ascii="宋体" w:hAnsi="宋体" w:cs="宋体"/>
          <w:b/>
          <w:bCs/>
          <w:sz w:val="24"/>
        </w:rPr>
      </w:pPr>
      <w:r>
        <w:rPr>
          <w:rFonts w:hint="eastAsia" w:ascii="宋体" w:hAnsi="宋体" w:cs="宋体"/>
          <w:b/>
          <w:bCs/>
          <w:sz w:val="24"/>
        </w:rPr>
        <w:t>第八条  保密条款</w:t>
      </w:r>
    </w:p>
    <w:p>
      <w:pPr>
        <w:spacing w:line="360" w:lineRule="auto"/>
        <w:ind w:firstLine="480" w:firstLineChars="200"/>
        <w:rPr>
          <w:rFonts w:hint="eastAsia"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sz w:val="24"/>
        </w:rPr>
      </w:pPr>
      <w:r>
        <w:rPr>
          <w:rFonts w:hint="eastAsia" w:ascii="宋体" w:hAnsi="宋体" w:cs="宋体"/>
          <w:sz w:val="24"/>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sz w:val="24"/>
        </w:rPr>
      </w:pPr>
      <w:r>
        <w:rPr>
          <w:rFonts w:hint="eastAsia" w:ascii="宋体" w:hAnsi="宋体" w:cs="宋体"/>
          <w:sz w:val="24"/>
        </w:rPr>
        <w:t>3.乙方实施项目的程序应符合国家安全、保密的有关规定和标准。</w:t>
      </w:r>
    </w:p>
    <w:p>
      <w:pPr>
        <w:spacing w:line="360" w:lineRule="auto"/>
        <w:ind w:firstLine="480" w:firstLineChars="200"/>
        <w:rPr>
          <w:rFonts w:hint="eastAsia" w:ascii="宋体" w:hAnsi="宋体" w:cs="宋体"/>
          <w:sz w:val="24"/>
        </w:rPr>
      </w:pPr>
      <w:r>
        <w:rPr>
          <w:rFonts w:hint="eastAsia" w:ascii="宋体" w:hAnsi="宋体" w:cs="宋体"/>
          <w:sz w:val="24"/>
        </w:rPr>
        <w:t>4.上述保密义务不适用以下情况：</w:t>
      </w:r>
    </w:p>
    <w:p>
      <w:pPr>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spacing w:line="360" w:lineRule="auto"/>
        <w:ind w:firstLine="480" w:firstLineChars="200"/>
        <w:rPr>
          <w:rFonts w:hint="eastAsia" w:ascii="宋体" w:hAnsi="宋体" w:cs="宋体"/>
          <w:sz w:val="24"/>
        </w:rPr>
      </w:pPr>
      <w:r>
        <w:rPr>
          <w:rFonts w:hint="eastAsia" w:ascii="宋体" w:hAnsi="宋体" w:cs="宋体"/>
          <w:sz w:val="24"/>
        </w:rPr>
        <w:t>5.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sz w:val="24"/>
        </w:rPr>
      </w:pPr>
      <w:r>
        <w:rPr>
          <w:rFonts w:hint="eastAsia" w:ascii="宋体" w:hAnsi="宋体" w:cs="宋体"/>
          <w:sz w:val="24"/>
        </w:rPr>
        <w:t>6.无论本项目其他条款是否有效，本保密条款始终约束双方。国家秘密的保密期限由国家有关部门确定，工作秘密的保密期限由甲方确定。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第九条  成果要求及最终成果验收     </w:t>
      </w:r>
    </w:p>
    <w:p>
      <w:pPr>
        <w:spacing w:line="360" w:lineRule="auto"/>
        <w:ind w:firstLine="480" w:firstLineChars="200"/>
        <w:rPr>
          <w:rFonts w:hint="eastAsia" w:ascii="宋体" w:hAnsi="宋体" w:cs="宋体"/>
          <w:sz w:val="24"/>
        </w:rPr>
      </w:pPr>
      <w:r>
        <w:rPr>
          <w:rFonts w:hint="eastAsia" w:ascii="宋体" w:hAnsi="宋体" w:cs="宋体"/>
          <w:sz w:val="24"/>
        </w:rPr>
        <w:t>1.成果要求</w:t>
      </w:r>
    </w:p>
    <w:p>
      <w:pPr>
        <w:pStyle w:val="32"/>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bCs/>
          <w:sz w:val="24"/>
        </w:rPr>
        <w:t>服务3022家港企台账，招引300家港资企业归巢，并提供企业清单</w:t>
      </w:r>
      <w:r>
        <w:rPr>
          <w:rFonts w:hint="eastAsia" w:ascii="宋体" w:hAnsi="宋体" w:cs="宋体"/>
          <w:sz w:val="24"/>
        </w:rPr>
        <w:t>。</w:t>
      </w:r>
      <w:r>
        <w:rPr>
          <w:rFonts w:hint="eastAsia" w:ascii="宋体" w:hAnsi="宋体" w:cs="宋体"/>
          <w:bCs/>
          <w:sz w:val="24"/>
        </w:rPr>
        <w:t>以上成果以纸质版方式提交，电子版文档以pdf等形式提供。</w:t>
      </w:r>
    </w:p>
    <w:p>
      <w:pPr>
        <w:spacing w:line="360" w:lineRule="auto"/>
        <w:ind w:firstLine="480" w:firstLineChars="200"/>
        <w:rPr>
          <w:rFonts w:hint="eastAsia" w:ascii="宋体" w:hAnsi="宋体" w:cs="宋体"/>
          <w:sz w:val="24"/>
        </w:rPr>
      </w:pPr>
      <w:r>
        <w:rPr>
          <w:rFonts w:hint="eastAsia" w:ascii="宋体" w:hAnsi="宋体" w:cs="宋体"/>
          <w:sz w:val="24"/>
        </w:rPr>
        <w:t>2.最终成果验收合格的标志为：</w:t>
      </w:r>
      <w:r>
        <w:rPr>
          <w:rFonts w:hint="eastAsia" w:ascii="宋体" w:hAnsi="宋体" w:cs="宋体"/>
          <w:bCs/>
          <w:sz w:val="24"/>
        </w:rPr>
        <w:t>以上成果提交并通过甲方验收，视为验收合格</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第十条  项目服务费用及付款方式</w:t>
      </w:r>
    </w:p>
    <w:p>
      <w:pPr>
        <w:spacing w:line="360" w:lineRule="auto"/>
        <w:ind w:firstLine="480" w:firstLineChars="200"/>
        <w:rPr>
          <w:rFonts w:hint="eastAsia"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总价包干，包括但不限于：本项目调研、劳务费、物料制作、法定税费和利润以及乙方为完成本项目服务所发生的全部相关费用。在合同实施期间，除另签补充合同外，不接受乙方以任何理由、任何名目提出增加费用的要求。</w:t>
      </w:r>
    </w:p>
    <w:p>
      <w:pPr>
        <w:spacing w:line="360" w:lineRule="auto"/>
        <w:ind w:firstLine="480" w:firstLineChars="200"/>
        <w:rPr>
          <w:rFonts w:hint="eastAsia" w:ascii="宋体" w:hAnsi="宋体" w:cs="宋体"/>
          <w:sz w:val="24"/>
        </w:rPr>
      </w:pPr>
      <w:r>
        <w:rPr>
          <w:rFonts w:hint="eastAsia" w:ascii="宋体" w:hAnsi="宋体" w:cs="宋体"/>
          <w:sz w:val="24"/>
        </w:rPr>
        <w:t>2.合同价款由甲方分2期支付至乙方指定银行账户：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2.1.第1期：合同签订后15个工作日内，根据乙方提出的付款申请和有效发票，支付合同总价款的50%作为首款；即人民币  整（¥  元）</w:t>
      </w:r>
    </w:p>
    <w:p>
      <w:pPr>
        <w:widowControl/>
        <w:spacing w:line="360" w:lineRule="auto"/>
        <w:ind w:firstLine="480" w:firstLineChars="200"/>
        <w:rPr>
          <w:rFonts w:hint="eastAsia" w:ascii="宋体" w:hAnsi="宋体" w:eastAsia="宋体" w:cs="宋体"/>
          <w:sz w:val="24"/>
          <w:lang w:eastAsia="zh-CN"/>
        </w:rPr>
      </w:pPr>
      <w:r>
        <w:rPr>
          <w:rFonts w:hint="eastAsia" w:ascii="宋体" w:hAnsi="宋体" w:cs="宋体"/>
          <w:sz w:val="24"/>
        </w:rPr>
        <w:t>2.2.第2期：提交最终成果，且通过验收</w:t>
      </w:r>
      <w:r>
        <w:rPr>
          <w:rFonts w:hint="eastAsia" w:ascii="宋体" w:hAnsi="宋体" w:cs="宋体"/>
          <w:sz w:val="24"/>
          <w:lang w:eastAsia="zh-CN"/>
        </w:rPr>
        <w:t>后，</w:t>
      </w:r>
      <w:r>
        <w:rPr>
          <w:rFonts w:hint="eastAsia" w:ascii="宋体" w:hAnsi="宋体" w:cs="宋体"/>
          <w:sz w:val="24"/>
        </w:rPr>
        <w:t>根据乙方提出的付款申请和有效发票，付清尾款</w:t>
      </w:r>
      <w:r>
        <w:rPr>
          <w:rFonts w:hint="eastAsia" w:ascii="宋体" w:hAnsi="宋体" w:cs="宋体"/>
          <w:sz w:val="24"/>
          <w:lang w:eastAsia="zh-CN"/>
        </w:rPr>
        <w:t>。</w:t>
      </w:r>
    </w:p>
    <w:p>
      <w:pPr>
        <w:widowControl/>
        <w:spacing w:line="360" w:lineRule="auto"/>
        <w:ind w:firstLine="480" w:firstLineChars="200"/>
        <w:rPr>
          <w:rFonts w:hint="eastAsia" w:ascii="宋体" w:hAnsi="宋体" w:eastAsia="宋体" w:cs="宋体"/>
          <w:bCs w:val="0"/>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完成</w:t>
      </w:r>
      <w:r>
        <w:rPr>
          <w:rFonts w:hint="eastAsia" w:ascii="宋体" w:hAnsi="宋体" w:cs="宋体"/>
          <w:bCs w:val="0"/>
          <w:sz w:val="24"/>
        </w:rPr>
        <w:t>服务3022家港企，归巢</w:t>
      </w:r>
      <w:r>
        <w:rPr>
          <w:rFonts w:hint="eastAsia" w:ascii="宋体" w:hAnsi="宋体" w:cs="宋体"/>
          <w:bCs w:val="0"/>
          <w:sz w:val="24"/>
          <w:lang w:eastAsia="zh-CN"/>
        </w:rPr>
        <w:t>港资企业</w:t>
      </w:r>
      <w:r>
        <w:rPr>
          <w:rFonts w:hint="eastAsia" w:ascii="宋体" w:hAnsi="宋体" w:cs="宋体"/>
          <w:bCs w:val="0"/>
          <w:sz w:val="24"/>
        </w:rPr>
        <w:t>数量大于</w:t>
      </w:r>
      <w:r>
        <w:rPr>
          <w:rFonts w:hint="eastAsia" w:ascii="宋体" w:hAnsi="宋体" w:cs="宋体"/>
          <w:bCs w:val="0"/>
          <w:sz w:val="24"/>
          <w:lang w:eastAsia="zh-CN"/>
        </w:rPr>
        <w:t>（含）</w:t>
      </w:r>
      <w:r>
        <w:rPr>
          <w:rFonts w:hint="eastAsia" w:ascii="宋体" w:hAnsi="宋体" w:cs="宋体"/>
          <w:bCs w:val="0"/>
          <w:sz w:val="24"/>
        </w:rPr>
        <w:t>300家，</w:t>
      </w:r>
      <w:r>
        <w:rPr>
          <w:rFonts w:hint="eastAsia" w:ascii="宋体" w:hAnsi="宋体" w:cs="宋体"/>
          <w:bCs w:val="0"/>
          <w:sz w:val="24"/>
          <w:lang w:eastAsia="zh-CN"/>
        </w:rPr>
        <w:t>支付</w:t>
      </w:r>
      <w:r>
        <w:rPr>
          <w:rFonts w:hint="eastAsia" w:ascii="宋体" w:hAnsi="宋体" w:cs="宋体"/>
          <w:bCs w:val="0"/>
          <w:sz w:val="24"/>
        </w:rPr>
        <w:t>合同总金额</w:t>
      </w:r>
      <w:r>
        <w:rPr>
          <w:rFonts w:hint="eastAsia" w:ascii="宋体" w:hAnsi="宋体" w:cs="宋体"/>
          <w:bCs w:val="0"/>
          <w:sz w:val="24"/>
          <w:lang w:val="en-US" w:eastAsia="zh-CN"/>
        </w:rPr>
        <w:t>5</w:t>
      </w:r>
      <w:r>
        <w:rPr>
          <w:rFonts w:hint="eastAsia" w:ascii="宋体" w:hAnsi="宋体" w:cs="宋体"/>
          <w:bCs w:val="0"/>
          <w:sz w:val="24"/>
        </w:rPr>
        <w:t>0%</w:t>
      </w:r>
      <w:r>
        <w:rPr>
          <w:rFonts w:hint="eastAsia" w:ascii="宋体" w:hAnsi="宋体" w:cs="宋体"/>
          <w:bCs w:val="0"/>
          <w:sz w:val="24"/>
          <w:lang w:eastAsia="zh-CN"/>
        </w:rPr>
        <w:t>作为</w:t>
      </w:r>
      <w:r>
        <w:rPr>
          <w:rFonts w:hint="eastAsia" w:ascii="宋体" w:hAnsi="宋体" w:cs="宋体"/>
          <w:bCs w:val="0"/>
          <w:sz w:val="24"/>
        </w:rPr>
        <w:t>尾款</w:t>
      </w:r>
      <w:r>
        <w:rPr>
          <w:rFonts w:hint="eastAsia" w:ascii="宋体" w:hAnsi="宋体" w:eastAsia="宋体" w:cs="宋体"/>
          <w:bCs w:val="0"/>
          <w:sz w:val="24"/>
          <w:lang w:eastAsia="zh-CN"/>
        </w:rPr>
        <w:t>，</w:t>
      </w:r>
      <w:r>
        <w:rPr>
          <w:rFonts w:hint="eastAsia" w:ascii="宋体" w:hAnsi="宋体" w:eastAsia="宋体" w:cs="宋体"/>
          <w:sz w:val="24"/>
        </w:rPr>
        <w:t>即人民币  整（¥  元）</w:t>
      </w:r>
      <w:r>
        <w:rPr>
          <w:rFonts w:hint="eastAsia" w:ascii="宋体" w:hAnsi="宋体" w:cs="宋体"/>
          <w:sz w:val="24"/>
          <w:lang w:eastAsia="zh-CN"/>
        </w:rPr>
        <w:t>；</w:t>
      </w:r>
    </w:p>
    <w:p>
      <w:pPr>
        <w:widowControl/>
        <w:spacing w:line="360" w:lineRule="auto"/>
        <w:ind w:firstLine="480" w:firstLineChars="200"/>
        <w:rPr>
          <w:rFonts w:hint="eastAsia" w:ascii="宋体" w:hAnsi="宋体" w:eastAsia="宋体" w:cs="宋体"/>
          <w:bCs w:val="0"/>
          <w:sz w:val="24"/>
          <w:lang w:eastAsia="zh-CN"/>
        </w:rPr>
      </w:pPr>
      <w:r>
        <w:rPr>
          <w:rFonts w:hint="eastAsia" w:ascii="宋体" w:hAnsi="宋体" w:cs="宋体"/>
          <w:bCs w:val="0"/>
          <w:sz w:val="24"/>
          <w:lang w:eastAsia="zh-CN"/>
        </w:rPr>
        <w:t>（</w:t>
      </w:r>
      <w:r>
        <w:rPr>
          <w:rFonts w:hint="eastAsia" w:ascii="宋体" w:hAnsi="宋体" w:cs="宋体"/>
          <w:bCs w:val="0"/>
          <w:sz w:val="24"/>
          <w:lang w:val="en-US" w:eastAsia="zh-CN"/>
        </w:rPr>
        <w:t>2</w:t>
      </w:r>
      <w:r>
        <w:rPr>
          <w:rFonts w:hint="eastAsia" w:ascii="宋体" w:hAnsi="宋体" w:cs="宋体"/>
          <w:bCs w:val="0"/>
          <w:sz w:val="24"/>
          <w:lang w:eastAsia="zh-CN"/>
        </w:rPr>
        <w:t>）</w:t>
      </w:r>
      <w:r>
        <w:rPr>
          <w:rFonts w:hint="eastAsia" w:ascii="宋体" w:hAnsi="宋体" w:cs="宋体"/>
          <w:sz w:val="24"/>
        </w:rPr>
        <w:t>完成</w:t>
      </w:r>
      <w:r>
        <w:rPr>
          <w:rFonts w:hint="eastAsia" w:ascii="宋体" w:hAnsi="宋体" w:cs="宋体"/>
          <w:bCs w:val="0"/>
          <w:sz w:val="24"/>
        </w:rPr>
        <w:t>服务3022家港企，归巢</w:t>
      </w:r>
      <w:r>
        <w:rPr>
          <w:rFonts w:hint="eastAsia" w:ascii="宋体" w:hAnsi="宋体" w:cs="宋体"/>
          <w:bCs w:val="0"/>
          <w:sz w:val="24"/>
          <w:lang w:eastAsia="zh-CN"/>
        </w:rPr>
        <w:t>港资企业</w:t>
      </w:r>
      <w:r>
        <w:rPr>
          <w:rFonts w:hint="eastAsia" w:ascii="宋体" w:hAnsi="宋体" w:cs="宋体"/>
          <w:bCs w:val="0"/>
          <w:sz w:val="24"/>
        </w:rPr>
        <w:t>数量大于</w:t>
      </w:r>
      <w:r>
        <w:rPr>
          <w:rFonts w:hint="eastAsia" w:ascii="宋体" w:hAnsi="宋体" w:cs="宋体"/>
          <w:bCs w:val="0"/>
          <w:sz w:val="24"/>
          <w:lang w:eastAsia="zh-CN"/>
        </w:rPr>
        <w:t>（含）</w:t>
      </w:r>
      <w:r>
        <w:rPr>
          <w:rFonts w:hint="eastAsia" w:ascii="宋体" w:hAnsi="宋体" w:cs="宋体"/>
          <w:bCs w:val="0"/>
          <w:sz w:val="24"/>
        </w:rPr>
        <w:t>250家少于300家，</w:t>
      </w:r>
      <w:r>
        <w:rPr>
          <w:rFonts w:hint="eastAsia" w:ascii="宋体" w:hAnsi="宋体" w:cs="宋体"/>
          <w:bCs w:val="0"/>
          <w:sz w:val="24"/>
          <w:lang w:eastAsia="zh-CN"/>
        </w:rPr>
        <w:t>支付</w:t>
      </w:r>
      <w:r>
        <w:rPr>
          <w:rFonts w:hint="eastAsia" w:ascii="宋体" w:hAnsi="宋体" w:cs="宋体"/>
          <w:bCs w:val="0"/>
          <w:sz w:val="24"/>
        </w:rPr>
        <w:t>合同总金额</w:t>
      </w:r>
      <w:r>
        <w:rPr>
          <w:rFonts w:hint="eastAsia" w:ascii="宋体" w:hAnsi="宋体" w:cs="宋体"/>
          <w:bCs w:val="0"/>
          <w:sz w:val="24"/>
          <w:lang w:val="en-US" w:eastAsia="zh-CN"/>
        </w:rPr>
        <w:t>4</w:t>
      </w:r>
      <w:r>
        <w:rPr>
          <w:rFonts w:hint="eastAsia" w:ascii="宋体" w:hAnsi="宋体" w:cs="宋体"/>
          <w:bCs w:val="0"/>
          <w:sz w:val="24"/>
        </w:rPr>
        <w:t>0%</w:t>
      </w:r>
      <w:r>
        <w:rPr>
          <w:rFonts w:hint="eastAsia" w:ascii="宋体" w:hAnsi="宋体" w:cs="宋体"/>
          <w:bCs w:val="0"/>
          <w:sz w:val="24"/>
          <w:lang w:eastAsia="zh-CN"/>
        </w:rPr>
        <w:t>作为</w:t>
      </w:r>
      <w:r>
        <w:rPr>
          <w:rFonts w:hint="eastAsia" w:ascii="宋体" w:hAnsi="宋体" w:cs="宋体"/>
          <w:bCs w:val="0"/>
          <w:sz w:val="24"/>
        </w:rPr>
        <w:t>尾款</w:t>
      </w:r>
      <w:r>
        <w:rPr>
          <w:rFonts w:hint="eastAsia" w:ascii="宋体" w:hAnsi="宋体" w:eastAsia="宋体" w:cs="宋体"/>
          <w:bCs w:val="0"/>
          <w:sz w:val="24"/>
          <w:lang w:eastAsia="zh-CN"/>
        </w:rPr>
        <w:t>，</w:t>
      </w:r>
      <w:r>
        <w:rPr>
          <w:rFonts w:hint="eastAsia" w:ascii="宋体" w:hAnsi="宋体" w:eastAsia="宋体" w:cs="宋体"/>
          <w:sz w:val="24"/>
        </w:rPr>
        <w:t>即人民币  整（¥  元）</w:t>
      </w:r>
      <w:r>
        <w:rPr>
          <w:rFonts w:hint="eastAsia" w:ascii="宋体" w:hAnsi="宋体" w:cs="宋体"/>
          <w:sz w:val="24"/>
          <w:lang w:eastAsia="zh-CN"/>
        </w:rPr>
        <w:t>；</w:t>
      </w:r>
    </w:p>
    <w:p>
      <w:pPr>
        <w:widowControl/>
        <w:spacing w:line="360" w:lineRule="auto"/>
        <w:ind w:firstLine="480" w:firstLineChars="200"/>
        <w:rPr>
          <w:rFonts w:hint="eastAsia" w:ascii="宋体" w:hAnsi="宋体" w:cs="宋体"/>
          <w:bCs w:val="0"/>
          <w:sz w:val="24"/>
        </w:rPr>
      </w:pPr>
      <w:r>
        <w:rPr>
          <w:rFonts w:hint="eastAsia" w:ascii="宋体" w:hAnsi="宋体" w:cs="宋体"/>
          <w:bCs w:val="0"/>
          <w:sz w:val="24"/>
          <w:lang w:eastAsia="zh-CN"/>
        </w:rPr>
        <w:t>（</w:t>
      </w:r>
      <w:r>
        <w:rPr>
          <w:rFonts w:hint="eastAsia" w:ascii="宋体" w:hAnsi="宋体" w:cs="宋体"/>
          <w:bCs w:val="0"/>
          <w:sz w:val="24"/>
          <w:lang w:val="en-US" w:eastAsia="zh-CN"/>
        </w:rPr>
        <w:t>3</w:t>
      </w:r>
      <w:r>
        <w:rPr>
          <w:rFonts w:hint="eastAsia" w:ascii="宋体" w:hAnsi="宋体" w:cs="宋体"/>
          <w:bCs w:val="0"/>
          <w:sz w:val="24"/>
          <w:lang w:eastAsia="zh-CN"/>
        </w:rPr>
        <w:t>）</w:t>
      </w:r>
      <w:r>
        <w:rPr>
          <w:rFonts w:hint="eastAsia" w:ascii="宋体" w:hAnsi="宋体" w:cs="宋体"/>
          <w:sz w:val="24"/>
        </w:rPr>
        <w:t>完成</w:t>
      </w:r>
      <w:r>
        <w:rPr>
          <w:rFonts w:hint="eastAsia" w:ascii="宋体" w:hAnsi="宋体" w:cs="宋体"/>
          <w:bCs w:val="0"/>
          <w:sz w:val="24"/>
        </w:rPr>
        <w:t>服务3022家港企，归巢</w:t>
      </w:r>
      <w:r>
        <w:rPr>
          <w:rFonts w:hint="eastAsia" w:ascii="宋体" w:hAnsi="宋体" w:cs="宋体"/>
          <w:bCs w:val="0"/>
          <w:sz w:val="24"/>
          <w:lang w:eastAsia="zh-CN"/>
        </w:rPr>
        <w:t>港资企业</w:t>
      </w:r>
      <w:r>
        <w:rPr>
          <w:rFonts w:hint="eastAsia" w:ascii="宋体" w:hAnsi="宋体" w:cs="宋体"/>
          <w:bCs w:val="0"/>
          <w:sz w:val="24"/>
        </w:rPr>
        <w:t>数量大于</w:t>
      </w:r>
      <w:r>
        <w:rPr>
          <w:rFonts w:hint="eastAsia" w:ascii="宋体" w:hAnsi="宋体" w:cs="宋体"/>
          <w:bCs w:val="0"/>
          <w:sz w:val="24"/>
          <w:lang w:eastAsia="zh-CN"/>
        </w:rPr>
        <w:t>（含）</w:t>
      </w:r>
      <w:r>
        <w:rPr>
          <w:rFonts w:hint="eastAsia" w:ascii="宋体" w:hAnsi="宋体" w:cs="宋体"/>
          <w:bCs w:val="0"/>
          <w:sz w:val="24"/>
        </w:rPr>
        <w:t>200家少于250家</w:t>
      </w:r>
      <w:r>
        <w:rPr>
          <w:rFonts w:hint="eastAsia" w:ascii="宋体" w:hAnsi="宋体" w:cs="宋体"/>
          <w:bCs w:val="0"/>
          <w:sz w:val="24"/>
          <w:lang w:eastAsia="zh-CN"/>
        </w:rPr>
        <w:t>支付</w:t>
      </w:r>
      <w:r>
        <w:rPr>
          <w:rFonts w:hint="eastAsia" w:ascii="宋体" w:hAnsi="宋体" w:cs="宋体"/>
          <w:bCs w:val="0"/>
          <w:sz w:val="24"/>
        </w:rPr>
        <w:t>合同总金额</w:t>
      </w:r>
      <w:r>
        <w:rPr>
          <w:rFonts w:hint="eastAsia" w:ascii="宋体" w:hAnsi="宋体" w:cs="宋体"/>
          <w:bCs w:val="0"/>
          <w:sz w:val="24"/>
          <w:lang w:val="en-US" w:eastAsia="zh-CN"/>
        </w:rPr>
        <w:t>3</w:t>
      </w:r>
      <w:r>
        <w:rPr>
          <w:rFonts w:hint="eastAsia" w:ascii="宋体" w:hAnsi="宋体" w:cs="宋体"/>
          <w:bCs w:val="0"/>
          <w:sz w:val="24"/>
        </w:rPr>
        <w:t>0%</w:t>
      </w:r>
      <w:r>
        <w:rPr>
          <w:rFonts w:hint="eastAsia" w:ascii="宋体" w:hAnsi="宋体" w:cs="宋体"/>
          <w:bCs w:val="0"/>
          <w:sz w:val="24"/>
          <w:lang w:eastAsia="zh-CN"/>
        </w:rPr>
        <w:t>作为</w:t>
      </w:r>
      <w:r>
        <w:rPr>
          <w:rFonts w:hint="eastAsia" w:ascii="宋体" w:hAnsi="宋体" w:cs="宋体"/>
          <w:bCs w:val="0"/>
          <w:sz w:val="24"/>
        </w:rPr>
        <w:t>尾款</w:t>
      </w:r>
      <w:r>
        <w:rPr>
          <w:rFonts w:hint="eastAsia" w:ascii="宋体" w:hAnsi="宋体" w:eastAsia="宋体" w:cs="宋体"/>
          <w:bCs w:val="0"/>
          <w:sz w:val="24"/>
          <w:lang w:eastAsia="zh-CN"/>
        </w:rPr>
        <w:t>，</w:t>
      </w:r>
      <w:r>
        <w:rPr>
          <w:rFonts w:hint="eastAsia" w:ascii="宋体" w:hAnsi="宋体" w:eastAsia="宋体" w:cs="宋体"/>
          <w:sz w:val="24"/>
        </w:rPr>
        <w:t>即人民币  整（¥  元）</w:t>
      </w:r>
      <w:r>
        <w:rPr>
          <w:rFonts w:hint="eastAsia" w:ascii="宋体" w:hAnsi="宋体" w:cs="宋体"/>
          <w:bCs w:val="0"/>
          <w:sz w:val="24"/>
        </w:rPr>
        <w:t>；</w:t>
      </w:r>
    </w:p>
    <w:p>
      <w:pPr>
        <w:widowControl/>
        <w:spacing w:line="360" w:lineRule="auto"/>
        <w:ind w:firstLine="480" w:firstLineChars="200"/>
        <w:rPr>
          <w:rFonts w:hint="eastAsia" w:ascii="宋体" w:hAnsi="宋体" w:cs="宋体"/>
          <w:sz w:val="24"/>
        </w:rPr>
      </w:pPr>
      <w:r>
        <w:rPr>
          <w:rFonts w:hint="eastAsia" w:ascii="宋体" w:hAnsi="宋体" w:cs="宋体"/>
          <w:bCs w:val="0"/>
          <w:sz w:val="24"/>
          <w:lang w:eastAsia="zh-CN"/>
        </w:rPr>
        <w:t>（</w:t>
      </w:r>
      <w:r>
        <w:rPr>
          <w:rFonts w:hint="eastAsia" w:ascii="宋体" w:hAnsi="宋体" w:cs="宋体"/>
          <w:bCs w:val="0"/>
          <w:sz w:val="24"/>
          <w:lang w:val="en-US" w:eastAsia="zh-CN"/>
        </w:rPr>
        <w:t>4</w:t>
      </w:r>
      <w:r>
        <w:rPr>
          <w:rFonts w:hint="eastAsia" w:ascii="宋体" w:hAnsi="宋体" w:cs="宋体"/>
          <w:bCs w:val="0"/>
          <w:sz w:val="24"/>
          <w:lang w:eastAsia="zh-CN"/>
        </w:rPr>
        <w:t>）</w:t>
      </w:r>
      <w:r>
        <w:rPr>
          <w:rFonts w:hint="eastAsia" w:ascii="宋体" w:hAnsi="宋体" w:cs="宋体"/>
          <w:sz w:val="24"/>
        </w:rPr>
        <w:t>完成</w:t>
      </w:r>
      <w:r>
        <w:rPr>
          <w:rFonts w:hint="eastAsia" w:ascii="宋体" w:hAnsi="宋体" w:cs="宋体"/>
          <w:bCs w:val="0"/>
          <w:sz w:val="24"/>
        </w:rPr>
        <w:t>服务3022家港企，归巢</w:t>
      </w:r>
      <w:r>
        <w:rPr>
          <w:rFonts w:hint="eastAsia" w:ascii="宋体" w:hAnsi="宋体" w:cs="宋体"/>
          <w:bCs w:val="0"/>
          <w:sz w:val="24"/>
          <w:lang w:eastAsia="zh-CN"/>
        </w:rPr>
        <w:t>港资企业</w:t>
      </w:r>
      <w:r>
        <w:rPr>
          <w:rFonts w:hint="eastAsia" w:ascii="宋体" w:hAnsi="宋体" w:cs="宋体"/>
          <w:bCs w:val="0"/>
          <w:sz w:val="24"/>
        </w:rPr>
        <w:t>数量少于2</w:t>
      </w:r>
      <w:r>
        <w:rPr>
          <w:rFonts w:hint="eastAsia" w:ascii="宋体" w:hAnsi="宋体" w:cs="宋体"/>
          <w:bCs w:val="0"/>
          <w:sz w:val="24"/>
          <w:lang w:val="en-US" w:eastAsia="zh-CN"/>
        </w:rPr>
        <w:t>0</w:t>
      </w:r>
      <w:r>
        <w:rPr>
          <w:rFonts w:hint="eastAsia" w:ascii="宋体" w:hAnsi="宋体" w:cs="宋体"/>
          <w:bCs w:val="0"/>
          <w:sz w:val="24"/>
        </w:rPr>
        <w:t>0家</w:t>
      </w:r>
      <w:r>
        <w:rPr>
          <w:rFonts w:hint="eastAsia" w:ascii="宋体" w:hAnsi="宋体" w:cs="宋体"/>
          <w:bCs w:val="0"/>
          <w:sz w:val="24"/>
          <w:lang w:eastAsia="zh-CN"/>
        </w:rPr>
        <w:t>，支付</w:t>
      </w:r>
      <w:r>
        <w:rPr>
          <w:rFonts w:hint="eastAsia" w:ascii="宋体" w:hAnsi="宋体" w:cs="宋体"/>
          <w:bCs w:val="0"/>
          <w:sz w:val="24"/>
        </w:rPr>
        <w:t>合同总金额</w:t>
      </w:r>
      <w:r>
        <w:rPr>
          <w:rFonts w:hint="eastAsia" w:ascii="宋体" w:hAnsi="宋体" w:cs="宋体"/>
          <w:bCs w:val="0"/>
          <w:sz w:val="24"/>
          <w:lang w:val="en-US" w:eastAsia="zh-CN"/>
        </w:rPr>
        <w:t>2</w:t>
      </w:r>
      <w:r>
        <w:rPr>
          <w:rFonts w:hint="eastAsia" w:ascii="宋体" w:hAnsi="宋体" w:cs="宋体"/>
          <w:bCs w:val="0"/>
          <w:sz w:val="24"/>
        </w:rPr>
        <w:t>0%</w:t>
      </w:r>
      <w:r>
        <w:rPr>
          <w:rFonts w:hint="eastAsia" w:ascii="宋体" w:hAnsi="宋体" w:cs="宋体"/>
          <w:bCs w:val="0"/>
          <w:sz w:val="24"/>
          <w:lang w:eastAsia="zh-CN"/>
        </w:rPr>
        <w:t>作为</w:t>
      </w:r>
      <w:r>
        <w:rPr>
          <w:rFonts w:hint="eastAsia" w:ascii="宋体" w:hAnsi="宋体" w:cs="宋体"/>
          <w:bCs w:val="0"/>
          <w:sz w:val="24"/>
        </w:rPr>
        <w:t>尾款</w:t>
      </w:r>
      <w:r>
        <w:rPr>
          <w:rFonts w:hint="eastAsia" w:ascii="宋体" w:hAnsi="宋体" w:eastAsia="宋体" w:cs="宋体"/>
          <w:bCs w:val="0"/>
          <w:sz w:val="24"/>
          <w:lang w:eastAsia="zh-CN"/>
        </w:rPr>
        <w:t>，</w:t>
      </w:r>
      <w:r>
        <w:rPr>
          <w:rFonts w:hint="eastAsia" w:ascii="宋体" w:hAnsi="宋体" w:eastAsia="宋体" w:cs="宋体"/>
          <w:sz w:val="24"/>
        </w:rPr>
        <w:t>即人民币  整（¥  元）</w:t>
      </w:r>
      <w:r>
        <w:rPr>
          <w:rFonts w:hint="eastAsia" w:ascii="宋体" w:hAnsi="宋体" w:cs="宋体"/>
          <w:bCs w:val="0"/>
          <w:sz w:val="24"/>
        </w:rPr>
        <w:t>；</w:t>
      </w:r>
    </w:p>
    <w:p>
      <w:pPr>
        <w:widowControl/>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）未完成</w:t>
      </w:r>
      <w:r>
        <w:rPr>
          <w:rFonts w:hint="eastAsia" w:ascii="宋体" w:hAnsi="宋体" w:cs="宋体"/>
          <w:bCs w:val="0"/>
          <w:sz w:val="24"/>
        </w:rPr>
        <w:t>服务3022家港企，</w:t>
      </w:r>
      <w:r>
        <w:rPr>
          <w:rFonts w:hint="eastAsia" w:ascii="宋体" w:hAnsi="宋体" w:cs="宋体"/>
          <w:bCs w:val="0"/>
          <w:sz w:val="24"/>
          <w:lang w:eastAsia="zh-CN"/>
        </w:rPr>
        <w:t>不支付</w:t>
      </w:r>
      <w:r>
        <w:rPr>
          <w:rFonts w:hint="eastAsia" w:ascii="宋体" w:hAnsi="宋体" w:cs="宋体"/>
          <w:bCs w:val="0"/>
          <w:sz w:val="24"/>
          <w:lang w:val="en-US" w:eastAsia="zh-CN"/>
        </w:rPr>
        <w:t>尾款</w:t>
      </w:r>
      <w:r>
        <w:rPr>
          <w:rFonts w:hint="eastAsia" w:ascii="宋体" w:hAnsi="宋体" w:cs="宋体"/>
          <w:sz w:val="24"/>
        </w:rPr>
        <w:t>。</w:t>
      </w:r>
    </w:p>
    <w:p>
      <w:pPr>
        <w:pStyle w:val="8"/>
        <w:spacing w:after="0" w:line="360" w:lineRule="auto"/>
        <w:ind w:firstLine="480" w:firstLineChars="200"/>
        <w:rPr>
          <w:rFonts w:hint="eastAsia" w:ascii="宋体" w:hAnsi="宋体" w:cs="宋体"/>
          <w:color w:val="FF0000"/>
        </w:rPr>
      </w:pPr>
      <w:r>
        <w:rPr>
          <w:rFonts w:hint="eastAsia" w:ascii="宋体" w:hAnsi="宋体" w:cs="宋体"/>
        </w:rPr>
        <w:t>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8"/>
        <w:spacing w:after="0" w:line="360" w:lineRule="auto"/>
        <w:ind w:firstLine="480" w:firstLineChars="200"/>
        <w:rPr>
          <w:rFonts w:hint="eastAsia" w:ascii="宋体" w:hAnsi="宋体" w:cs="宋体"/>
        </w:rPr>
      </w:pPr>
      <w:r>
        <w:rPr>
          <w:rFonts w:hint="eastAsia" w:ascii="宋体" w:hAnsi="宋体" w:cs="宋体"/>
        </w:rPr>
        <w:t>4.乙方银行账户信息：</w:t>
      </w:r>
    </w:p>
    <w:p>
      <w:pPr>
        <w:pStyle w:val="8"/>
        <w:spacing w:after="0" w:line="360" w:lineRule="auto"/>
        <w:ind w:firstLine="480" w:firstLineChars="200"/>
        <w:rPr>
          <w:rFonts w:hint="eastAsia" w:ascii="宋体" w:hAnsi="宋体" w:cs="宋体"/>
        </w:rPr>
      </w:pPr>
      <w:r>
        <w:rPr>
          <w:rFonts w:hint="eastAsia" w:ascii="宋体" w:hAnsi="宋体" w:cs="宋体"/>
        </w:rPr>
        <w:t xml:space="preserve">开户银行： </w:t>
      </w:r>
    </w:p>
    <w:p>
      <w:pPr>
        <w:pStyle w:val="8"/>
        <w:spacing w:after="0" w:line="360" w:lineRule="auto"/>
        <w:ind w:firstLine="480" w:firstLineChars="200"/>
        <w:rPr>
          <w:rFonts w:hint="eastAsia" w:ascii="宋体" w:hAnsi="宋体" w:cs="宋体"/>
        </w:rPr>
      </w:pPr>
      <w:r>
        <w:rPr>
          <w:rFonts w:hint="eastAsia" w:ascii="宋体" w:hAnsi="宋体" w:cs="宋体"/>
        </w:rPr>
        <w:t>户名：</w:t>
      </w:r>
    </w:p>
    <w:p>
      <w:pPr>
        <w:pStyle w:val="8"/>
        <w:spacing w:after="0" w:line="360" w:lineRule="auto"/>
        <w:ind w:firstLine="480" w:firstLineChars="200"/>
        <w:rPr>
          <w:rFonts w:hint="eastAsia" w:ascii="宋体" w:hAnsi="宋体" w:cs="宋体"/>
        </w:rPr>
      </w:pPr>
      <w:r>
        <w:rPr>
          <w:rFonts w:hint="eastAsia" w:ascii="宋体" w:hAnsi="宋体" w:cs="宋体"/>
        </w:rPr>
        <w:t>账号：</w:t>
      </w:r>
    </w:p>
    <w:p>
      <w:pPr>
        <w:spacing w:line="360" w:lineRule="auto"/>
        <w:ind w:firstLine="482" w:firstLineChars="200"/>
        <w:rPr>
          <w:rFonts w:hint="eastAsia" w:ascii="宋体" w:hAnsi="宋体" w:cs="宋体"/>
          <w:b/>
          <w:bCs/>
          <w:sz w:val="24"/>
        </w:rPr>
      </w:pPr>
      <w:r>
        <w:rPr>
          <w:rFonts w:hint="eastAsia" w:ascii="宋体" w:hAnsi="宋体" w:cs="宋体"/>
          <w:b/>
          <w:bCs/>
          <w:sz w:val="24"/>
        </w:rPr>
        <w:t>第十一条 合同提前终止</w:t>
      </w:r>
    </w:p>
    <w:p>
      <w:pPr>
        <w:pStyle w:val="31"/>
        <w:spacing w:line="360" w:lineRule="auto"/>
        <w:ind w:firstLine="480"/>
        <w:rPr>
          <w:rFonts w:hint="eastAsia" w:ascii="宋体" w:hAnsi="宋体" w:cs="宋体"/>
          <w:sz w:val="24"/>
          <w:szCs w:val="24"/>
        </w:rPr>
      </w:pPr>
      <w:r>
        <w:rPr>
          <w:rFonts w:hint="eastAsia" w:ascii="宋体" w:hAnsi="宋体" w:cs="宋体"/>
          <w:sz w:val="24"/>
          <w:szCs w:val="24"/>
        </w:rPr>
        <w:t>1.双方协商同意提前终止本合同的，按双方协商约定的方式进行清算执行。</w:t>
      </w:r>
    </w:p>
    <w:p>
      <w:pPr>
        <w:pStyle w:val="31"/>
        <w:spacing w:line="360" w:lineRule="auto"/>
        <w:ind w:firstLine="480"/>
        <w:rPr>
          <w:rFonts w:hint="eastAsia" w:ascii="宋体" w:hAnsi="宋体" w:cs="宋体"/>
          <w:sz w:val="24"/>
          <w:szCs w:val="24"/>
        </w:rPr>
      </w:pPr>
      <w:r>
        <w:rPr>
          <w:rFonts w:hint="eastAsia" w:ascii="宋体" w:hAnsi="宋体" w:cs="宋体"/>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并按照乙方已完成的工作量支付款项，同时乙方应向甲方提交在合同终止日前完成的所有项目文件和相关资料。</w:t>
      </w:r>
    </w:p>
    <w:p>
      <w:pPr>
        <w:pStyle w:val="31"/>
        <w:spacing w:line="360" w:lineRule="auto"/>
        <w:ind w:firstLine="480"/>
        <w:rPr>
          <w:rFonts w:hint="eastAsia" w:ascii="宋体" w:hAnsi="宋体" w:cs="宋体"/>
          <w:sz w:val="24"/>
          <w:szCs w:val="24"/>
        </w:rPr>
      </w:pPr>
      <w:r>
        <w:rPr>
          <w:rFonts w:hint="eastAsia" w:ascii="宋体" w:hAnsi="宋体" w:cs="宋体"/>
          <w:sz w:val="24"/>
          <w:szCs w:val="24"/>
        </w:rPr>
        <w:t>3.有下列情形之一的，本合同自甲方向乙方发出书面通知之日起终止：</w:t>
      </w:r>
    </w:p>
    <w:p>
      <w:pPr>
        <w:pStyle w:val="31"/>
        <w:spacing w:line="360" w:lineRule="auto"/>
        <w:ind w:firstLine="480"/>
        <w:rPr>
          <w:rFonts w:hint="eastAsia" w:ascii="宋体" w:hAnsi="宋体" w:cs="宋体"/>
          <w:sz w:val="24"/>
          <w:szCs w:val="24"/>
        </w:rPr>
      </w:pPr>
      <w:r>
        <w:rPr>
          <w:rFonts w:hint="eastAsia" w:ascii="宋体" w:hAnsi="宋体" w:cs="宋体"/>
          <w:sz w:val="24"/>
          <w:szCs w:val="24"/>
        </w:rPr>
        <w:t>（1）甲方的职能发生转变，不再具有委托职能。</w:t>
      </w:r>
    </w:p>
    <w:p>
      <w:pPr>
        <w:pStyle w:val="31"/>
        <w:spacing w:line="360" w:lineRule="auto"/>
        <w:ind w:firstLine="480"/>
        <w:rPr>
          <w:rFonts w:hint="eastAsia"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31"/>
        <w:spacing w:line="360" w:lineRule="auto"/>
        <w:ind w:firstLine="480"/>
        <w:rPr>
          <w:rFonts w:hint="eastAsia" w:ascii="宋体" w:hAnsi="宋体" w:cs="宋体"/>
          <w:sz w:val="24"/>
          <w:szCs w:val="24"/>
        </w:rPr>
      </w:pPr>
      <w:r>
        <w:rPr>
          <w:rFonts w:hint="eastAsia" w:ascii="宋体" w:hAnsi="宋体" w:cs="宋体"/>
          <w:sz w:val="24"/>
          <w:szCs w:val="24"/>
        </w:rPr>
        <w:t>发生以上情形，甲方已向乙方支付的款项不退还，并按照乙方已完成的工作量支付款项，同时乙方应向甲方提交在合同终止日前完成的所有项目文件和相关资料。</w:t>
      </w:r>
    </w:p>
    <w:p>
      <w:pPr>
        <w:pStyle w:val="31"/>
        <w:spacing w:line="360" w:lineRule="auto"/>
        <w:ind w:firstLine="480"/>
        <w:rPr>
          <w:rFonts w:hint="eastAsia" w:ascii="宋体" w:hAnsi="宋体" w:cs="宋体"/>
          <w:sz w:val="24"/>
          <w:szCs w:val="24"/>
        </w:rPr>
      </w:pPr>
      <w:r>
        <w:rPr>
          <w:rFonts w:hint="eastAsia" w:ascii="宋体" w:hAnsi="宋体" w:cs="宋体"/>
          <w:sz w:val="24"/>
          <w:szCs w:val="24"/>
        </w:rPr>
        <w:t>4.如发生不可抗力或其他超出合同双方控制的事件，致使一方无法履行合同，本合同解除。</w:t>
      </w:r>
    </w:p>
    <w:p>
      <w:pPr>
        <w:pStyle w:val="31"/>
        <w:spacing w:line="360" w:lineRule="auto"/>
        <w:ind w:firstLine="480"/>
        <w:rPr>
          <w:rFonts w:hint="eastAsia"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1"/>
        <w:spacing w:line="360" w:lineRule="auto"/>
        <w:ind w:firstLine="480"/>
        <w:rPr>
          <w:rFonts w:hint="eastAsia"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31"/>
        <w:spacing w:line="360" w:lineRule="auto"/>
        <w:ind w:firstLine="480"/>
        <w:rPr>
          <w:rFonts w:hint="eastAsia"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sz w:val="24"/>
        </w:rPr>
      </w:pPr>
      <w:r>
        <w:rPr>
          <w:rFonts w:hint="eastAsia" w:ascii="宋体" w:hAnsi="宋体" w:cs="宋体"/>
          <w:b/>
          <w:bCs/>
          <w:sz w:val="24"/>
        </w:rPr>
        <w:t>第十二条  争议解决办法</w:t>
      </w:r>
    </w:p>
    <w:p>
      <w:pPr>
        <w:snapToGrid w:val="0"/>
        <w:spacing w:line="360" w:lineRule="auto"/>
        <w:ind w:firstLine="480" w:firstLineChars="200"/>
        <w:rPr>
          <w:rFonts w:hint="eastAsia" w:ascii="宋体" w:hAnsi="宋体" w:cs="宋体"/>
          <w:sz w:val="24"/>
        </w:rPr>
      </w:pPr>
      <w:bookmarkStart w:id="23" w:name="OLE_LINK5"/>
      <w:r>
        <w:rPr>
          <w:rFonts w:hint="eastAsia" w:ascii="宋体" w:hAnsi="宋体" w:cs="宋体"/>
          <w:sz w:val="24"/>
        </w:rPr>
        <w:t>因本合同的履行发生的或与本合同有关的争议或纠纷，由甲乙双方协商解决。协商不成的，双方同意将争议提交深圳前海合作区人民法院通过诉讼解决</w:t>
      </w:r>
      <w:bookmarkEnd w:id="23"/>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第十三条  项目变更</w:t>
      </w:r>
    </w:p>
    <w:p>
      <w:pPr>
        <w:snapToGrid w:val="0"/>
        <w:spacing w:line="360" w:lineRule="auto"/>
        <w:ind w:firstLine="480" w:firstLineChars="200"/>
        <w:rPr>
          <w:rFonts w:hint="eastAsia"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rPr>
          <w:rFonts w:hint="eastAsia" w:ascii="宋体" w:hAnsi="宋体" w:cs="宋体"/>
          <w:b/>
          <w:bCs/>
          <w:sz w:val="24"/>
        </w:rPr>
      </w:pPr>
      <w:r>
        <w:rPr>
          <w:rFonts w:hint="eastAsia" w:ascii="宋体" w:hAnsi="宋体" w:cs="宋体"/>
          <w:b/>
          <w:bCs/>
          <w:sz w:val="24"/>
        </w:rPr>
        <w:t>第十四条  风险责任</w:t>
      </w:r>
    </w:p>
    <w:p>
      <w:pPr>
        <w:spacing w:line="360" w:lineRule="auto"/>
        <w:ind w:firstLine="480" w:firstLineChars="200"/>
        <w:rPr>
          <w:rFonts w:hint="eastAsia" w:ascii="宋体" w:hAnsi="宋体" w:cs="宋体"/>
          <w:sz w:val="24"/>
        </w:rPr>
      </w:pPr>
      <w:r>
        <w:rPr>
          <w:rFonts w:hint="eastAsia" w:ascii="宋体" w:hAnsi="宋体" w:cs="宋体"/>
          <w:sz w:val="24"/>
        </w:rPr>
        <w:t>乙方应完全地按照【  】号招标文件的要求和乙方投标文件的承诺完成本项目，出于自身财务、技术、人力等原因导致项目失败的，应承担全部责任。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rPr>
      </w:pPr>
      <w:r>
        <w:rPr>
          <w:rFonts w:hint="eastAsia" w:ascii="宋体" w:hAnsi="宋体" w:cs="宋体"/>
          <w:b/>
          <w:bCs/>
          <w:sz w:val="24"/>
        </w:rPr>
        <w:t>第十五条  违约责任</w:t>
      </w:r>
    </w:p>
    <w:p>
      <w:pPr>
        <w:spacing w:line="360" w:lineRule="auto"/>
        <w:ind w:firstLine="480" w:firstLineChars="200"/>
        <w:rPr>
          <w:rFonts w:hint="eastAsia" w:ascii="宋体" w:hAnsi="宋体" w:cs="宋体"/>
          <w:sz w:val="24"/>
        </w:rPr>
      </w:pPr>
      <w:r>
        <w:rPr>
          <w:rFonts w:hint="eastAsia" w:ascii="宋体" w:hAnsi="宋体" w:cs="宋体"/>
          <w:sz w:val="24"/>
        </w:rPr>
        <w:t>1.因乙方原因，未能按规定时间完成有关工作的，每延误一天，甲方自尚未支付的合同款项中扣除合同服务总金额的5‰的逾期违约金。</w:t>
      </w:r>
    </w:p>
    <w:p>
      <w:pPr>
        <w:spacing w:line="360" w:lineRule="auto"/>
        <w:ind w:firstLine="480" w:firstLineChars="200"/>
        <w:rPr>
          <w:rFonts w:hint="eastAsia" w:ascii="宋体" w:hAnsi="宋体" w:cs="宋体"/>
          <w:sz w:val="24"/>
        </w:rPr>
      </w:pPr>
      <w:r>
        <w:rPr>
          <w:rFonts w:hint="eastAsia" w:ascii="宋体" w:hAnsi="宋体" w:cs="宋体"/>
          <w:sz w:val="24"/>
        </w:rPr>
        <w:t>2.如乙方提供的服务或成果不符合质量要求，必须在甲方提出要求后7个日历日内无条件修改，其费用由乙方承担。</w:t>
      </w:r>
    </w:p>
    <w:p>
      <w:pPr>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sz w:val="24"/>
        </w:rPr>
      </w:pPr>
      <w:r>
        <w:rPr>
          <w:rFonts w:hint="eastAsia" w:ascii="宋体" w:hAnsi="宋体" w:cs="宋体"/>
          <w:sz w:val="24"/>
        </w:rPr>
        <w:t>(1)因乙方工作的错误或遗漏造成成果质量不符合本合同要求，且乙方未按甲方要求采取及时有效的补救措施的；</w:t>
      </w:r>
    </w:p>
    <w:p>
      <w:pPr>
        <w:spacing w:line="360" w:lineRule="auto"/>
        <w:ind w:firstLine="480" w:firstLineChars="200"/>
        <w:rPr>
          <w:rFonts w:hint="eastAsia" w:ascii="宋体" w:hAnsi="宋体" w:cs="宋体"/>
          <w:sz w:val="24"/>
        </w:rPr>
      </w:pPr>
      <w:r>
        <w:rPr>
          <w:rFonts w:hint="eastAsia" w:ascii="宋体" w:hAnsi="宋体" w:cs="宋体"/>
          <w:sz w:val="24"/>
        </w:rPr>
        <w:t>(2)乙方未能按合同约定的日期(含协商延缓的日期)提交工作成果，延误时间超过30个工作日；或乙方虽如期提交阶段性成果和最终成果，但最终成果连续二次未能通过验收的；</w:t>
      </w:r>
    </w:p>
    <w:p>
      <w:pPr>
        <w:spacing w:line="360" w:lineRule="auto"/>
        <w:ind w:firstLine="480" w:firstLineChars="200"/>
        <w:rPr>
          <w:rFonts w:hint="eastAsia" w:ascii="宋体" w:hAnsi="宋体" w:cs="宋体"/>
          <w:sz w:val="24"/>
        </w:rPr>
      </w:pPr>
      <w:r>
        <w:rPr>
          <w:rFonts w:hint="eastAsia" w:ascii="宋体" w:hAnsi="宋体" w:cs="宋体"/>
          <w:sz w:val="24"/>
        </w:rPr>
        <w:t>(3)发现乙方或乙方工作人员出现全部或部分丧失履行委托服务能力的情况，甲方有权通知乙方限期整改或更换工作人员，期限届满乙方并未进行改善的；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(4)未经甲方书面在先同意，乙方擅自将本合同项目与任何第三方合作，或将本合同标的全部或部分擅自转包给任何第三方，且未按采购单位的要求终止与第三方的合同的；</w:t>
      </w:r>
    </w:p>
    <w:p>
      <w:pPr>
        <w:spacing w:line="360" w:lineRule="auto"/>
        <w:ind w:firstLine="480" w:firstLineChars="200"/>
        <w:rPr>
          <w:rFonts w:hint="eastAsia" w:ascii="宋体" w:hAnsi="宋体" w:cs="宋体"/>
          <w:sz w:val="24"/>
        </w:rPr>
      </w:pPr>
      <w:r>
        <w:rPr>
          <w:rFonts w:hint="eastAsia" w:ascii="宋体" w:hAnsi="宋体" w:cs="宋体"/>
          <w:sz w:val="24"/>
        </w:rPr>
        <w:t>(5)乙方明确表示或者以自己的行为表明不履行本合同的。</w:t>
      </w:r>
    </w:p>
    <w:p>
      <w:pPr>
        <w:spacing w:line="360" w:lineRule="auto"/>
        <w:ind w:firstLine="480" w:firstLineChars="200"/>
        <w:rPr>
          <w:rFonts w:hint="eastAsia" w:ascii="宋体" w:hAnsi="宋体" w:cs="宋体"/>
          <w:sz w:val="24"/>
        </w:rPr>
      </w:pPr>
      <w:r>
        <w:rPr>
          <w:rFonts w:hint="eastAsia" w:ascii="宋体" w:hAnsi="宋体" w:cs="宋体"/>
          <w:sz w:val="24"/>
        </w:rPr>
        <w:t xml:space="preserve">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 </w:t>
      </w:r>
    </w:p>
    <w:p>
      <w:pPr>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sz w:val="24"/>
        </w:rPr>
      </w:pPr>
      <w:r>
        <w:rPr>
          <w:rFonts w:hint="eastAsia" w:ascii="宋体" w:hAnsi="宋体" w:cs="宋体"/>
          <w:b/>
          <w:bCs/>
          <w:sz w:val="24"/>
        </w:rPr>
        <w:t>第十六条  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w:t>
      </w:r>
      <w:r>
        <w:rPr>
          <w:rFonts w:hint="eastAsia" w:ascii="宋体" w:hAnsi="宋体" w:cs="宋体"/>
          <w:sz w:val="24"/>
          <w:u w:val="single"/>
        </w:rPr>
        <w:t xml:space="preserve">    </w:t>
      </w:r>
      <w:r>
        <w:rPr>
          <w:rFonts w:hint="eastAsia" w:ascii="宋体" w:hAnsi="宋体" w:cs="宋体"/>
          <w:sz w:val="24"/>
        </w:rPr>
        <w:t>）及其澄清、补正公告；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31"/>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31"/>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1"/>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31"/>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1"/>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31"/>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31"/>
        <w:spacing w:line="360" w:lineRule="auto"/>
        <w:ind w:firstLine="480"/>
        <w:rPr>
          <w:rFonts w:hint="eastAsia" w:ascii="宋体" w:hAnsi="宋体" w:cs="宋体"/>
          <w:sz w:val="24"/>
          <w:szCs w:val="24"/>
        </w:rPr>
      </w:pPr>
      <w:r>
        <w:rPr>
          <w:rFonts w:hint="eastAsia" w:ascii="宋体" w:hAnsi="宋体" w:cs="宋体"/>
          <w:sz w:val="24"/>
          <w:szCs w:val="24"/>
        </w:rPr>
        <w:t>11.本合同自双方盖章之日起生效，</w:t>
      </w:r>
      <w:r>
        <w:rPr>
          <w:rFonts w:hint="eastAsia" w:ascii="宋体" w:hAnsi="宋体" w:cs="宋体"/>
          <w:sz w:val="24"/>
        </w:rPr>
        <w:t>有效期至本合同全部权利义务履行完毕之日止</w:t>
      </w:r>
      <w:r>
        <w:rPr>
          <w:rFonts w:hint="eastAsia" w:ascii="宋体" w:hAnsi="宋体" w:cs="宋体"/>
          <w:sz w:val="24"/>
          <w:szCs w:val="24"/>
        </w:rPr>
        <w:t>。</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widowControl/>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ind w:firstLine="200"/>
        <w:rPr>
          <w:rFonts w:hint="eastAsia" w:ascii="宋体" w:hAnsi="宋体" w:cs="宋体"/>
          <w:sz w:val="24"/>
        </w:rPr>
      </w:pPr>
    </w:p>
    <w:p>
      <w:pPr>
        <w:adjustRightInd w:val="0"/>
        <w:snapToGrid w:val="0"/>
        <w:spacing w:line="360" w:lineRule="auto"/>
        <w:ind w:left="8312" w:hanging="8312" w:hangingChars="3450"/>
        <w:rPr>
          <w:rFonts w:hint="eastAsia" w:ascii="宋体" w:hAnsi="宋体" w:cs="宋体"/>
          <w:b/>
          <w:sz w:val="24"/>
        </w:rPr>
      </w:pPr>
      <w:r>
        <w:rPr>
          <w:rFonts w:hint="eastAsia" w:ascii="宋体" w:hAnsi="宋体" w:cs="宋体"/>
          <w:b/>
          <w:sz w:val="24"/>
        </w:rPr>
        <w:t>甲方名称：                                 乙方名称：</w:t>
      </w:r>
    </w:p>
    <w:p>
      <w:pPr>
        <w:adjustRightInd w:val="0"/>
        <w:snapToGrid w:val="0"/>
        <w:spacing w:line="360" w:lineRule="auto"/>
        <w:rPr>
          <w:rFonts w:hint="eastAsia"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hint="eastAsia"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hint="eastAsia" w:ascii="宋体" w:hAnsi="宋体" w:cs="宋体"/>
          <w:sz w:val="24"/>
        </w:rPr>
      </w:pP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24" w:name="_Toc25518"/>
      <w:r>
        <w:rPr>
          <w:rFonts w:hint="eastAsia" w:ascii="宋体" w:hAnsi="宋体" w:cs="宋体"/>
          <w:b/>
          <w:bCs/>
          <w:sz w:val="24"/>
        </w:rPr>
        <w:t>用户需求书</w:t>
      </w:r>
      <w:bookmarkEnd w:id="24"/>
    </w:p>
    <w:p>
      <w:pPr>
        <w:pStyle w:val="32"/>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25" w:name="_Toc23726"/>
      <w:bookmarkStart w:id="26" w:name="_Toc11045"/>
      <w:r>
        <w:rPr>
          <w:rFonts w:hint="eastAsia" w:ascii="宋体" w:hAnsi="宋体" w:cs="宋体"/>
          <w:b/>
          <w:sz w:val="24"/>
        </w:rPr>
        <w:t>说明：本章“用户需求书”的全部内容为本项目正常开展的基本要求，投标人必须</w:t>
      </w:r>
      <w:r>
        <w:rPr>
          <w:rFonts w:hint="eastAsia" w:ascii="宋体" w:hAnsi="宋体" w:cs="宋体"/>
          <w:b/>
          <w:sz w:val="24"/>
          <w:u w:val="double"/>
        </w:rPr>
        <w:t>完全响应</w:t>
      </w:r>
      <w:r>
        <w:rPr>
          <w:rFonts w:hint="eastAsia" w:ascii="宋体" w:hAnsi="宋体" w:cs="宋体"/>
          <w:b/>
          <w:sz w:val="24"/>
        </w:rPr>
        <w:t>，否则将导致投标无效。</w:t>
      </w:r>
    </w:p>
    <w:p>
      <w:pPr>
        <w:pStyle w:val="3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一、</w:t>
      </w:r>
      <w:bookmarkEnd w:id="25"/>
      <w:bookmarkEnd w:id="26"/>
      <w:bookmarkStart w:id="27" w:name="_Toc51746099"/>
      <w:r>
        <w:rPr>
          <w:rFonts w:hint="eastAsia" w:ascii="宋体" w:hAnsi="宋体" w:cs="宋体"/>
          <w:b/>
          <w:sz w:val="24"/>
          <w:lang w:val="zh-CN"/>
        </w:rPr>
        <w:t>项目概况</w:t>
      </w:r>
    </w:p>
    <w:bookmarkEnd w:id="27"/>
    <w:p>
      <w:pPr>
        <w:pStyle w:val="8"/>
        <w:spacing w:after="0" w:line="360" w:lineRule="auto"/>
        <w:ind w:firstLine="480" w:firstLineChars="200"/>
        <w:rPr>
          <w:rFonts w:hint="eastAsia" w:ascii="宋体" w:hAnsi="宋体" w:cs="宋体"/>
          <w:szCs w:val="32"/>
        </w:rPr>
      </w:pPr>
      <w:r>
        <w:rPr>
          <w:rFonts w:hint="eastAsia" w:ascii="宋体" w:hAnsi="宋体" w:cs="宋体"/>
          <w:szCs w:val="32"/>
        </w:rPr>
        <w:t>深入贯彻落实《全面深化前海深港现代服务业合作区改革开放方案》及《前海深港现代服务业合作区总体发展规划》，进一步优化港资企业服务生态，规范企业空间载体管理，现拟针对挂靠在深圳市前海商务秘书有限公司的3022家港资企业启动归巢工作，计划在一年内推进深圳市前海商务秘书有限公司300家港企从地址挂靠转向实体空间办公，迁移至指定产业空间的办公。</w:t>
      </w:r>
    </w:p>
    <w:p>
      <w:pPr>
        <w:pStyle w:val="32"/>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28" w:name="OLE_LINK7"/>
      <w:r>
        <w:rPr>
          <w:rFonts w:hint="eastAsia" w:ascii="宋体" w:hAnsi="宋体" w:cs="宋体"/>
          <w:b/>
          <w:sz w:val="24"/>
        </w:rPr>
        <w:t>二、项目内容</w:t>
      </w:r>
    </w:p>
    <w:p>
      <w:pPr>
        <w:pStyle w:val="32"/>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(一) 摸底排查</w:t>
      </w:r>
    </w:p>
    <w:p>
      <w:pPr>
        <w:pStyle w:val="32"/>
        <w:tabs>
          <w:tab w:val="left" w:pos="720"/>
        </w:tabs>
        <w:autoSpaceDE w:val="0"/>
        <w:autoSpaceDN w:val="0"/>
        <w:adjustRightInd w:val="0"/>
        <w:spacing w:line="360" w:lineRule="auto"/>
        <w:ind w:right="17" w:firstLine="480"/>
        <w:jc w:val="left"/>
        <w:rPr>
          <w:rFonts w:hint="eastAsia" w:ascii="宋体" w:hAnsi="宋体" w:cs="宋体"/>
          <w:bCs/>
          <w:color w:val="FF0000"/>
          <w:sz w:val="24"/>
        </w:rPr>
      </w:pPr>
      <w:r>
        <w:rPr>
          <w:rFonts w:hint="eastAsia" w:ascii="宋体" w:hAnsi="宋体" w:cs="宋体"/>
          <w:bCs/>
          <w:sz w:val="24"/>
          <w:lang w:eastAsia="zh-CN"/>
        </w:rPr>
        <w:t>组织</w:t>
      </w:r>
      <w:r>
        <w:rPr>
          <w:rFonts w:hint="eastAsia" w:ascii="宋体" w:hAnsi="宋体" w:cs="宋体"/>
          <w:bCs/>
          <w:sz w:val="24"/>
          <w:lang w:val="en-US" w:eastAsia="zh-CN"/>
        </w:rPr>
        <w:t>5人以上项目团队</w:t>
      </w:r>
      <w:r>
        <w:rPr>
          <w:rFonts w:hint="eastAsia" w:ascii="宋体" w:hAnsi="宋体" w:cs="宋体"/>
          <w:bCs/>
          <w:sz w:val="24"/>
        </w:rPr>
        <w:t>对对挂靠在深圳市前海商务秘书有限公司的3022家港资企业数据进行全面梳理和摸底，按企业规模、所属行业、经营状况等维度分类建档，识别空壳公司及异常经营主体，制定差异化迁移策略，为后续精准施策提供依据。</w:t>
      </w:r>
    </w:p>
    <w:p>
      <w:pPr>
        <w:pStyle w:val="3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（二）沟通引导和台账</w:t>
      </w:r>
    </w:p>
    <w:p>
      <w:pPr>
        <w:pStyle w:val="3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对梳理后的港企进行迁移可行性分析，评估企业迁移至指定产业空间的适配度，包括对企业运营成本、交通便利性、上下游产业链协同等方面的影响，为企业提供个性化迁移建议。利用电话、自媒体宣传、行业协会、政务短信通知等多维度立体宣传引导，尽可能触达到待归巢的企业，针对性解读迁移政策及优惠措施并针对企业不同诉求，建立企业诉求动态台账。</w:t>
      </w:r>
    </w:p>
    <w:p>
      <w:pPr>
        <w:pStyle w:val="3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（三）分类迁移和工商变更</w:t>
      </w:r>
    </w:p>
    <w:p>
      <w:pPr>
        <w:pStyle w:val="3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协助迁移企业准备工商登记地址变更所需的各项材料，包括申请书、租赁合同、企业章程修正案等，并向工商行政管理部门进行申报，确保登记手续合规、高效办理。在工商登记办理过程中，与工商部门保持密切沟通，协调解决可能出现的问题，如材料审核不通过的补充与修改等，及时跟进登记进度，确保企业能够按时完成地址变更。本项目将全程代办申报手续，确保合规高效和、企业迁移过程中工商登记环节顺利完成。</w:t>
      </w:r>
    </w:p>
    <w:p>
      <w:pPr>
        <w:pStyle w:val="3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（四）赴港举办沟通活动</w:t>
      </w:r>
    </w:p>
    <w:p>
      <w:pPr>
        <w:pStyle w:val="3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针对前海港企的香港股东，赴港开展4场沟通活动，为其讲解地址托管形式变更的具体内容，消除疑虑，通过服务保证</w:t>
      </w:r>
      <w:r>
        <w:rPr>
          <w:rFonts w:hint="eastAsia" w:ascii="宋体" w:hAnsi="宋体" w:cs="宋体"/>
          <w:bCs/>
          <w:sz w:val="24"/>
          <w:lang w:eastAsia="zh-CN"/>
        </w:rPr>
        <w:t>绝</w:t>
      </w:r>
      <w:r>
        <w:rPr>
          <w:rFonts w:hint="eastAsia" w:ascii="宋体" w:hAnsi="宋体" w:cs="宋体"/>
          <w:bCs/>
          <w:sz w:val="24"/>
        </w:rPr>
        <w:t xml:space="preserve">大多数挂靠港企变更为实际在地经营。 </w:t>
      </w:r>
    </w:p>
    <w:p>
      <w:pPr>
        <w:pStyle w:val="3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三、成果要求及最终成果验收</w:t>
      </w:r>
    </w:p>
    <w:bookmarkEnd w:id="28"/>
    <w:p>
      <w:pPr>
        <w:pStyle w:val="3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1.成果要求</w:t>
      </w:r>
    </w:p>
    <w:p>
      <w:pPr>
        <w:pStyle w:val="32"/>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服务3022家港企台账，招引300家港资企业归巢，并提供企业清单。以上成果以纸质版方式提交，电子版文档以pdf等形式提供。</w:t>
      </w:r>
    </w:p>
    <w:p>
      <w:pPr>
        <w:pStyle w:val="32"/>
        <w:numPr>
          <w:ilvl w:val="0"/>
          <w:numId w:val="5"/>
        </w:numPr>
        <w:tabs>
          <w:tab w:val="left" w:pos="720"/>
          <w:tab w:val="clear" w:pos="312"/>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最终成果验收合格的标志为：以上成果提交并通过采购人验收，视为验收合格。</w:t>
      </w:r>
    </w:p>
    <w:p>
      <w:pPr>
        <w:pStyle w:val="32"/>
        <w:tabs>
          <w:tab w:val="left" w:pos="720"/>
        </w:tabs>
        <w:autoSpaceDE w:val="0"/>
        <w:autoSpaceDN w:val="0"/>
        <w:adjustRightInd w:val="0"/>
        <w:spacing w:line="360" w:lineRule="auto"/>
        <w:ind w:right="17" w:firstLine="0" w:firstLineChars="0"/>
        <w:jc w:val="left"/>
        <w:outlineLvl w:val="1"/>
        <w:rPr>
          <w:rFonts w:hint="eastAsia" w:ascii="宋体" w:hAnsi="宋体" w:cs="宋体"/>
          <w:b/>
          <w:sz w:val="24"/>
        </w:rPr>
      </w:pPr>
      <w:r>
        <w:rPr>
          <w:rFonts w:hint="eastAsia" w:ascii="宋体" w:hAnsi="宋体" w:cs="宋体"/>
          <w:b/>
          <w:sz w:val="24"/>
        </w:rPr>
        <w:t>四、商务要求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sz w:val="24"/>
        </w:rPr>
      </w:pPr>
      <w:r>
        <w:rPr>
          <w:rFonts w:hint="eastAsia" w:ascii="宋体" w:hAnsi="宋体" w:cs="宋体"/>
          <w:b/>
          <w:bCs/>
          <w:kern w:val="0"/>
          <w:sz w:val="24"/>
        </w:rPr>
        <w:t>（一）服务期限</w:t>
      </w:r>
    </w:p>
    <w:p>
      <w:pPr>
        <w:spacing w:line="360" w:lineRule="auto"/>
        <w:ind w:firstLine="480" w:firstLineChars="200"/>
        <w:rPr>
          <w:rFonts w:hint="eastAsia" w:ascii="宋体" w:hAnsi="宋体" w:cs="宋体"/>
          <w:sz w:val="24"/>
        </w:rPr>
      </w:pPr>
      <w:r>
        <w:rPr>
          <w:rFonts w:hint="eastAsia" w:ascii="宋体" w:hAnsi="宋体" w:cs="宋体"/>
          <w:sz w:val="24"/>
        </w:rPr>
        <w:t>本项目服务期为本合同签订之日起12个月。</w:t>
      </w:r>
    </w:p>
    <w:p>
      <w:pPr>
        <w:tabs>
          <w:tab w:val="left" w:pos="720"/>
        </w:tabs>
        <w:autoSpaceDE w:val="0"/>
        <w:autoSpaceDN w:val="0"/>
        <w:adjustRightInd w:val="0"/>
        <w:spacing w:line="360" w:lineRule="auto"/>
        <w:ind w:right="17" w:firstLine="482" w:firstLineChars="200"/>
        <w:outlineLvl w:val="2"/>
        <w:rPr>
          <w:rFonts w:hint="eastAsia" w:ascii="宋体" w:hAnsi="宋体" w:cs="宋体"/>
          <w:bCs/>
          <w:sz w:val="24"/>
        </w:rPr>
      </w:pPr>
      <w:r>
        <w:rPr>
          <w:rFonts w:hint="eastAsia" w:ascii="宋体" w:hAnsi="宋体" w:cs="宋体"/>
          <w:b/>
          <w:bCs/>
          <w:kern w:val="0"/>
          <w:sz w:val="24"/>
        </w:rPr>
        <w:t>（二）后续服务要求</w:t>
      </w:r>
    </w:p>
    <w:p>
      <w:pPr>
        <w:tabs>
          <w:tab w:val="left" w:pos="720"/>
        </w:tabs>
        <w:autoSpaceDE w:val="0"/>
        <w:autoSpaceDN w:val="0"/>
        <w:adjustRightInd w:val="0"/>
        <w:spacing w:line="360" w:lineRule="auto"/>
        <w:ind w:right="17" w:firstLine="480" w:firstLineChars="200"/>
        <w:outlineLvl w:val="2"/>
        <w:rPr>
          <w:rFonts w:hint="eastAsia" w:ascii="宋体" w:hAnsi="宋体" w:cs="宋体"/>
          <w:bCs/>
          <w:sz w:val="24"/>
        </w:rPr>
      </w:pPr>
      <w:r>
        <w:rPr>
          <w:rFonts w:hint="eastAsia" w:ascii="宋体" w:hAnsi="宋体" w:cs="宋体"/>
          <w:bCs/>
          <w:sz w:val="24"/>
        </w:rPr>
        <w:t>中标人提交的本项目最终成果通过采购人审查验收之日起6个月为本合同后续服务期。服务期内中标人应向采购人提供后续的专业技术支持与咨询服务。中标人应配合采购人需要协助完成相关事项审计、事后评估等工作。</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hint="eastAsia" w:ascii="宋体" w:hAnsi="宋体" w:cs="宋体"/>
          <w:sz w:val="24"/>
        </w:rPr>
      </w:pPr>
      <w:r>
        <w:rPr>
          <w:rFonts w:hint="eastAsia" w:ascii="宋体" w:hAnsi="宋体" w:cs="宋体"/>
          <w:sz w:val="24"/>
        </w:rPr>
        <w:t>1.</w:t>
      </w:r>
      <w:bookmarkStart w:id="29" w:name="OLE_LINK2"/>
      <w:r>
        <w:rPr>
          <w:rFonts w:hint="eastAsia" w:ascii="宋体" w:hAnsi="宋体" w:cs="宋体"/>
          <w:sz w:val="24"/>
        </w:rPr>
        <w:t>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项目服务费包括但不限于：</w:t>
      </w:r>
      <w:r>
        <w:rPr>
          <w:rFonts w:hint="eastAsia" w:ascii="宋体" w:hAnsi="宋体" w:cs="宋体"/>
          <w:kern w:val="0"/>
          <w:sz w:val="24"/>
        </w:rPr>
        <w:t>本项目调研、劳务费、物料制作、法定税费和利润以及中标人为完成本项目服务所发生的全部相关费用</w:t>
      </w:r>
      <w:r>
        <w:rPr>
          <w:rFonts w:hint="eastAsia" w:ascii="宋体" w:hAnsi="宋体" w:cs="宋体"/>
          <w:sz w:val="24"/>
        </w:rPr>
        <w:t>。一经中标，投标报价作为中标单位与采购人</w:t>
      </w:r>
      <w:r>
        <w:rPr>
          <w:rFonts w:hint="eastAsia" w:ascii="宋体" w:hAnsi="宋体" w:cs="宋体"/>
          <w:sz w:val="24"/>
          <w:lang w:eastAsia="zh-CN"/>
        </w:rPr>
        <w:t>签订</w:t>
      </w:r>
      <w:r>
        <w:rPr>
          <w:rFonts w:hint="eastAsia" w:ascii="宋体" w:hAnsi="宋体" w:cs="宋体"/>
          <w:sz w:val="24"/>
        </w:rPr>
        <w:t>的合同金额，在合同实施期间，除另签补充合同外，不接受中标人以任何理由、任何名目提出增加费用的要求</w:t>
      </w:r>
      <w:bookmarkEnd w:id="29"/>
      <w:r>
        <w:rPr>
          <w:rFonts w:hint="eastAsia" w:ascii="宋体" w:hAnsi="宋体" w:cs="宋体"/>
          <w:sz w:val="24"/>
        </w:rPr>
        <w:t>。</w:t>
      </w:r>
    </w:p>
    <w:p>
      <w:pPr>
        <w:widowControl/>
        <w:spacing w:line="360" w:lineRule="auto"/>
        <w:ind w:firstLine="480" w:firstLineChars="200"/>
        <w:rPr>
          <w:rFonts w:hint="eastAsia"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（四）付款方式</w:t>
      </w:r>
    </w:p>
    <w:p>
      <w:pPr>
        <w:tabs>
          <w:tab w:val="left" w:pos="720"/>
        </w:tabs>
        <w:autoSpaceDE w:val="0"/>
        <w:autoSpaceDN w:val="0"/>
        <w:adjustRightInd w:val="0"/>
        <w:spacing w:line="360" w:lineRule="auto"/>
        <w:ind w:right="17" w:firstLine="480" w:firstLineChars="200"/>
        <w:outlineLvl w:val="2"/>
        <w:rPr>
          <w:rFonts w:hint="eastAsia" w:ascii="宋体" w:hAnsi="宋体" w:cs="宋体"/>
          <w:sz w:val="24"/>
        </w:rPr>
      </w:pPr>
      <w:r>
        <w:rPr>
          <w:rFonts w:hint="eastAsia" w:ascii="宋体" w:hAnsi="宋体" w:cs="宋体"/>
          <w:sz w:val="24"/>
        </w:rPr>
        <w:t>1.合同价款由采购人分2期支付至中标人指定银行账户：</w:t>
      </w:r>
    </w:p>
    <w:p>
      <w:pPr>
        <w:widowControl/>
        <w:autoSpaceDE/>
        <w:autoSpaceDN/>
        <w:adjustRightInd/>
        <w:spacing w:line="360" w:lineRule="auto"/>
        <w:ind w:right="0" w:firstLine="480" w:firstLineChars="200"/>
        <w:outlineLvl w:val="9"/>
        <w:rPr>
          <w:rFonts w:hint="eastAsia" w:ascii="宋体" w:hAnsi="宋体" w:cs="宋体"/>
          <w:sz w:val="24"/>
        </w:rPr>
      </w:pPr>
      <w:r>
        <w:rPr>
          <w:rFonts w:hint="eastAsia" w:ascii="宋体" w:hAnsi="宋体" w:cs="宋体"/>
          <w:sz w:val="24"/>
        </w:rPr>
        <w:t>1.1.第1期：合同签订后15个工作日内，根据中标人提出的付款申请和有效发票，支付合同总价款的50%作为首款；</w:t>
      </w:r>
    </w:p>
    <w:p>
      <w:pPr>
        <w:widowControl/>
        <w:spacing w:line="360" w:lineRule="auto"/>
        <w:ind w:firstLine="480" w:firstLineChars="200"/>
        <w:rPr>
          <w:rFonts w:hint="eastAsia" w:ascii="宋体" w:hAnsi="宋体" w:eastAsia="宋体" w:cs="宋体"/>
          <w:sz w:val="24"/>
          <w:lang w:eastAsia="zh-CN"/>
        </w:rPr>
      </w:pPr>
      <w:r>
        <w:rPr>
          <w:rFonts w:hint="eastAsia" w:ascii="宋体" w:hAnsi="宋体" w:cs="宋体"/>
          <w:sz w:val="24"/>
        </w:rPr>
        <w:t>1.2.第2期：提交最终成果，且通过验收</w:t>
      </w:r>
      <w:r>
        <w:rPr>
          <w:rFonts w:hint="eastAsia" w:ascii="宋体" w:hAnsi="宋体" w:cs="宋体"/>
          <w:sz w:val="24"/>
          <w:lang w:eastAsia="zh-CN"/>
        </w:rPr>
        <w:t>后，</w:t>
      </w:r>
      <w:r>
        <w:rPr>
          <w:rFonts w:hint="eastAsia" w:ascii="宋体" w:hAnsi="宋体" w:cs="宋体"/>
          <w:sz w:val="24"/>
        </w:rPr>
        <w:t>根据</w:t>
      </w:r>
      <w:r>
        <w:rPr>
          <w:rFonts w:hint="eastAsia" w:ascii="宋体" w:hAnsi="宋体" w:cs="宋体"/>
          <w:sz w:val="24"/>
          <w:lang w:eastAsia="zh-CN"/>
        </w:rPr>
        <w:t>中标人</w:t>
      </w:r>
      <w:r>
        <w:rPr>
          <w:rFonts w:hint="eastAsia" w:ascii="宋体" w:hAnsi="宋体" w:cs="宋体"/>
          <w:sz w:val="24"/>
        </w:rPr>
        <w:t>提出的付款申请和有效发票，付清尾款</w:t>
      </w:r>
      <w:r>
        <w:rPr>
          <w:rFonts w:hint="eastAsia" w:ascii="宋体" w:hAnsi="宋体" w:cs="宋体"/>
          <w:sz w:val="24"/>
          <w:lang w:eastAsia="zh-CN"/>
        </w:rPr>
        <w:t>。</w:t>
      </w:r>
    </w:p>
    <w:p>
      <w:pPr>
        <w:widowControl/>
        <w:spacing w:line="360" w:lineRule="auto"/>
        <w:ind w:firstLine="480" w:firstLineChars="200"/>
        <w:rPr>
          <w:rFonts w:hint="eastAsia" w:ascii="宋体" w:hAnsi="宋体" w:eastAsia="宋体" w:cs="宋体"/>
          <w:bCs w:val="0"/>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完成</w:t>
      </w:r>
      <w:r>
        <w:rPr>
          <w:rFonts w:hint="eastAsia" w:ascii="宋体" w:hAnsi="宋体" w:cs="宋体"/>
          <w:bCs w:val="0"/>
          <w:sz w:val="24"/>
        </w:rPr>
        <w:t>服务3022家港企，归巢</w:t>
      </w:r>
      <w:r>
        <w:rPr>
          <w:rFonts w:hint="eastAsia" w:ascii="宋体" w:hAnsi="宋体" w:cs="宋体"/>
          <w:bCs w:val="0"/>
          <w:sz w:val="24"/>
          <w:lang w:eastAsia="zh-CN"/>
        </w:rPr>
        <w:t>港资企业</w:t>
      </w:r>
      <w:r>
        <w:rPr>
          <w:rFonts w:hint="eastAsia" w:ascii="宋体" w:hAnsi="宋体" w:cs="宋体"/>
          <w:bCs w:val="0"/>
          <w:sz w:val="24"/>
        </w:rPr>
        <w:t>数量大于</w:t>
      </w:r>
      <w:r>
        <w:rPr>
          <w:rFonts w:hint="eastAsia" w:ascii="宋体" w:hAnsi="宋体" w:cs="宋体"/>
          <w:bCs w:val="0"/>
          <w:sz w:val="24"/>
          <w:lang w:eastAsia="zh-CN"/>
        </w:rPr>
        <w:t>（含）</w:t>
      </w:r>
      <w:r>
        <w:rPr>
          <w:rFonts w:hint="eastAsia" w:ascii="宋体" w:hAnsi="宋体" w:cs="宋体"/>
          <w:bCs w:val="0"/>
          <w:sz w:val="24"/>
        </w:rPr>
        <w:t>300家，</w:t>
      </w:r>
      <w:r>
        <w:rPr>
          <w:rFonts w:hint="eastAsia" w:ascii="宋体" w:hAnsi="宋体" w:cs="宋体"/>
          <w:bCs w:val="0"/>
          <w:sz w:val="24"/>
          <w:lang w:eastAsia="zh-CN"/>
        </w:rPr>
        <w:t>支付</w:t>
      </w:r>
      <w:r>
        <w:rPr>
          <w:rFonts w:hint="eastAsia" w:ascii="宋体" w:hAnsi="宋体" w:cs="宋体"/>
          <w:bCs w:val="0"/>
          <w:sz w:val="24"/>
        </w:rPr>
        <w:t>合同总金额</w:t>
      </w:r>
      <w:r>
        <w:rPr>
          <w:rFonts w:hint="eastAsia" w:ascii="宋体" w:hAnsi="宋体" w:cs="宋体"/>
          <w:bCs w:val="0"/>
          <w:sz w:val="24"/>
          <w:lang w:val="en-US" w:eastAsia="zh-CN"/>
        </w:rPr>
        <w:t>5</w:t>
      </w:r>
      <w:r>
        <w:rPr>
          <w:rFonts w:hint="eastAsia" w:ascii="宋体" w:hAnsi="宋体" w:cs="宋体"/>
          <w:bCs w:val="0"/>
          <w:sz w:val="24"/>
        </w:rPr>
        <w:t>0%</w:t>
      </w:r>
      <w:r>
        <w:rPr>
          <w:rFonts w:hint="eastAsia" w:ascii="宋体" w:hAnsi="宋体" w:cs="宋体"/>
          <w:bCs w:val="0"/>
          <w:sz w:val="24"/>
          <w:lang w:eastAsia="zh-CN"/>
        </w:rPr>
        <w:t>作为</w:t>
      </w:r>
      <w:r>
        <w:rPr>
          <w:rFonts w:hint="eastAsia" w:ascii="宋体" w:hAnsi="宋体" w:cs="宋体"/>
          <w:bCs w:val="0"/>
          <w:sz w:val="24"/>
        </w:rPr>
        <w:t>尾款</w:t>
      </w:r>
      <w:r>
        <w:rPr>
          <w:rFonts w:hint="eastAsia" w:ascii="宋体" w:hAnsi="宋体" w:cs="宋体"/>
          <w:sz w:val="24"/>
          <w:lang w:eastAsia="zh-CN"/>
        </w:rPr>
        <w:t>；</w:t>
      </w:r>
    </w:p>
    <w:p>
      <w:pPr>
        <w:widowControl/>
        <w:spacing w:line="360" w:lineRule="auto"/>
        <w:ind w:firstLine="480" w:firstLineChars="200"/>
        <w:rPr>
          <w:rFonts w:hint="eastAsia" w:ascii="宋体" w:hAnsi="宋体" w:eastAsia="宋体" w:cs="宋体"/>
          <w:bCs w:val="0"/>
          <w:sz w:val="24"/>
          <w:lang w:eastAsia="zh-CN"/>
        </w:rPr>
      </w:pPr>
      <w:r>
        <w:rPr>
          <w:rFonts w:hint="eastAsia" w:ascii="宋体" w:hAnsi="宋体" w:cs="宋体"/>
          <w:bCs w:val="0"/>
          <w:sz w:val="24"/>
          <w:lang w:eastAsia="zh-CN"/>
        </w:rPr>
        <w:t>（</w:t>
      </w:r>
      <w:r>
        <w:rPr>
          <w:rFonts w:hint="eastAsia" w:ascii="宋体" w:hAnsi="宋体" w:cs="宋体"/>
          <w:bCs w:val="0"/>
          <w:sz w:val="24"/>
          <w:lang w:val="en-US" w:eastAsia="zh-CN"/>
        </w:rPr>
        <w:t>2</w:t>
      </w:r>
      <w:r>
        <w:rPr>
          <w:rFonts w:hint="eastAsia" w:ascii="宋体" w:hAnsi="宋体" w:cs="宋体"/>
          <w:bCs w:val="0"/>
          <w:sz w:val="24"/>
          <w:lang w:eastAsia="zh-CN"/>
        </w:rPr>
        <w:t>）</w:t>
      </w:r>
      <w:r>
        <w:rPr>
          <w:rFonts w:hint="eastAsia" w:ascii="宋体" w:hAnsi="宋体" w:cs="宋体"/>
          <w:sz w:val="24"/>
        </w:rPr>
        <w:t>完成</w:t>
      </w:r>
      <w:r>
        <w:rPr>
          <w:rFonts w:hint="eastAsia" w:ascii="宋体" w:hAnsi="宋体" w:cs="宋体"/>
          <w:bCs w:val="0"/>
          <w:sz w:val="24"/>
        </w:rPr>
        <w:t>服务3022家港企，归巢</w:t>
      </w:r>
      <w:r>
        <w:rPr>
          <w:rFonts w:hint="eastAsia" w:ascii="宋体" w:hAnsi="宋体" w:cs="宋体"/>
          <w:bCs w:val="0"/>
          <w:sz w:val="24"/>
          <w:lang w:eastAsia="zh-CN"/>
        </w:rPr>
        <w:t>港资企业</w:t>
      </w:r>
      <w:r>
        <w:rPr>
          <w:rFonts w:hint="eastAsia" w:ascii="宋体" w:hAnsi="宋体" w:cs="宋体"/>
          <w:bCs w:val="0"/>
          <w:sz w:val="24"/>
        </w:rPr>
        <w:t>数量大于</w:t>
      </w:r>
      <w:r>
        <w:rPr>
          <w:rFonts w:hint="eastAsia" w:ascii="宋体" w:hAnsi="宋体" w:cs="宋体"/>
          <w:bCs w:val="0"/>
          <w:sz w:val="24"/>
          <w:lang w:eastAsia="zh-CN"/>
        </w:rPr>
        <w:t>（含）</w:t>
      </w:r>
      <w:r>
        <w:rPr>
          <w:rFonts w:hint="eastAsia" w:ascii="宋体" w:hAnsi="宋体" w:cs="宋体"/>
          <w:bCs w:val="0"/>
          <w:sz w:val="24"/>
        </w:rPr>
        <w:t>250家少于300家，</w:t>
      </w:r>
      <w:r>
        <w:rPr>
          <w:rFonts w:hint="eastAsia" w:ascii="宋体" w:hAnsi="宋体" w:cs="宋体"/>
          <w:bCs w:val="0"/>
          <w:sz w:val="24"/>
          <w:lang w:eastAsia="zh-CN"/>
        </w:rPr>
        <w:t>支付</w:t>
      </w:r>
      <w:r>
        <w:rPr>
          <w:rFonts w:hint="eastAsia" w:ascii="宋体" w:hAnsi="宋体" w:cs="宋体"/>
          <w:bCs w:val="0"/>
          <w:sz w:val="24"/>
        </w:rPr>
        <w:t>合同总金额</w:t>
      </w:r>
      <w:r>
        <w:rPr>
          <w:rFonts w:hint="eastAsia" w:ascii="宋体" w:hAnsi="宋体" w:cs="宋体"/>
          <w:bCs w:val="0"/>
          <w:sz w:val="24"/>
          <w:lang w:val="en-US" w:eastAsia="zh-CN"/>
        </w:rPr>
        <w:t>4</w:t>
      </w:r>
      <w:r>
        <w:rPr>
          <w:rFonts w:hint="eastAsia" w:ascii="宋体" w:hAnsi="宋体" w:cs="宋体"/>
          <w:bCs w:val="0"/>
          <w:sz w:val="24"/>
        </w:rPr>
        <w:t>0%</w:t>
      </w:r>
      <w:r>
        <w:rPr>
          <w:rFonts w:hint="eastAsia" w:ascii="宋体" w:hAnsi="宋体" w:cs="宋体"/>
          <w:bCs w:val="0"/>
          <w:sz w:val="24"/>
          <w:lang w:eastAsia="zh-CN"/>
        </w:rPr>
        <w:t>作为</w:t>
      </w:r>
      <w:r>
        <w:rPr>
          <w:rFonts w:hint="eastAsia" w:ascii="宋体" w:hAnsi="宋体" w:cs="宋体"/>
          <w:bCs w:val="0"/>
          <w:sz w:val="24"/>
        </w:rPr>
        <w:t>尾款</w:t>
      </w:r>
      <w:r>
        <w:rPr>
          <w:rFonts w:hint="eastAsia" w:ascii="宋体" w:hAnsi="宋体" w:cs="宋体"/>
          <w:sz w:val="24"/>
          <w:lang w:eastAsia="zh-CN"/>
        </w:rPr>
        <w:t>；</w:t>
      </w:r>
    </w:p>
    <w:p>
      <w:pPr>
        <w:widowControl/>
        <w:spacing w:line="360" w:lineRule="auto"/>
        <w:ind w:firstLine="480" w:firstLineChars="200"/>
        <w:rPr>
          <w:rFonts w:hint="eastAsia" w:ascii="宋体" w:hAnsi="宋体" w:cs="宋体"/>
          <w:bCs w:val="0"/>
          <w:sz w:val="24"/>
        </w:rPr>
      </w:pPr>
      <w:r>
        <w:rPr>
          <w:rFonts w:hint="eastAsia" w:ascii="宋体" w:hAnsi="宋体" w:cs="宋体"/>
          <w:bCs w:val="0"/>
          <w:sz w:val="24"/>
          <w:lang w:eastAsia="zh-CN"/>
        </w:rPr>
        <w:t>（</w:t>
      </w:r>
      <w:r>
        <w:rPr>
          <w:rFonts w:hint="eastAsia" w:ascii="宋体" w:hAnsi="宋体" w:cs="宋体"/>
          <w:bCs w:val="0"/>
          <w:sz w:val="24"/>
          <w:lang w:val="en-US" w:eastAsia="zh-CN"/>
        </w:rPr>
        <w:t>3</w:t>
      </w:r>
      <w:r>
        <w:rPr>
          <w:rFonts w:hint="eastAsia" w:ascii="宋体" w:hAnsi="宋体" w:cs="宋体"/>
          <w:bCs w:val="0"/>
          <w:sz w:val="24"/>
          <w:lang w:eastAsia="zh-CN"/>
        </w:rPr>
        <w:t>）</w:t>
      </w:r>
      <w:r>
        <w:rPr>
          <w:rFonts w:hint="eastAsia" w:ascii="宋体" w:hAnsi="宋体" w:cs="宋体"/>
          <w:sz w:val="24"/>
        </w:rPr>
        <w:t>完成</w:t>
      </w:r>
      <w:r>
        <w:rPr>
          <w:rFonts w:hint="eastAsia" w:ascii="宋体" w:hAnsi="宋体" w:cs="宋体"/>
          <w:bCs w:val="0"/>
          <w:sz w:val="24"/>
        </w:rPr>
        <w:t>服务3022家港企，归巢</w:t>
      </w:r>
      <w:r>
        <w:rPr>
          <w:rFonts w:hint="eastAsia" w:ascii="宋体" w:hAnsi="宋体" w:cs="宋体"/>
          <w:bCs w:val="0"/>
          <w:sz w:val="24"/>
          <w:lang w:eastAsia="zh-CN"/>
        </w:rPr>
        <w:t>港资企业</w:t>
      </w:r>
      <w:r>
        <w:rPr>
          <w:rFonts w:hint="eastAsia" w:ascii="宋体" w:hAnsi="宋体" w:cs="宋体"/>
          <w:bCs w:val="0"/>
          <w:sz w:val="24"/>
        </w:rPr>
        <w:t>数量大于</w:t>
      </w:r>
      <w:r>
        <w:rPr>
          <w:rFonts w:hint="eastAsia" w:ascii="宋体" w:hAnsi="宋体" w:cs="宋体"/>
          <w:bCs w:val="0"/>
          <w:sz w:val="24"/>
          <w:lang w:eastAsia="zh-CN"/>
        </w:rPr>
        <w:t>（含）</w:t>
      </w:r>
      <w:r>
        <w:rPr>
          <w:rFonts w:hint="eastAsia" w:ascii="宋体" w:hAnsi="宋体" w:cs="宋体"/>
          <w:bCs w:val="0"/>
          <w:sz w:val="24"/>
        </w:rPr>
        <w:t>200家少于250家</w:t>
      </w:r>
      <w:r>
        <w:rPr>
          <w:rFonts w:hint="eastAsia" w:ascii="宋体" w:hAnsi="宋体" w:cs="宋体"/>
          <w:bCs w:val="0"/>
          <w:sz w:val="24"/>
          <w:lang w:eastAsia="zh-CN"/>
        </w:rPr>
        <w:t>支付</w:t>
      </w:r>
      <w:r>
        <w:rPr>
          <w:rFonts w:hint="eastAsia" w:ascii="宋体" w:hAnsi="宋体" w:cs="宋体"/>
          <w:bCs w:val="0"/>
          <w:sz w:val="24"/>
        </w:rPr>
        <w:t>合同总金额</w:t>
      </w:r>
      <w:r>
        <w:rPr>
          <w:rFonts w:hint="eastAsia" w:ascii="宋体" w:hAnsi="宋体" w:cs="宋体"/>
          <w:bCs w:val="0"/>
          <w:sz w:val="24"/>
          <w:lang w:val="en-US" w:eastAsia="zh-CN"/>
        </w:rPr>
        <w:t>3</w:t>
      </w:r>
      <w:r>
        <w:rPr>
          <w:rFonts w:hint="eastAsia" w:ascii="宋体" w:hAnsi="宋体" w:cs="宋体"/>
          <w:bCs w:val="0"/>
          <w:sz w:val="24"/>
        </w:rPr>
        <w:t>0%</w:t>
      </w:r>
      <w:r>
        <w:rPr>
          <w:rFonts w:hint="eastAsia" w:ascii="宋体" w:hAnsi="宋体" w:cs="宋体"/>
          <w:bCs w:val="0"/>
          <w:sz w:val="24"/>
          <w:lang w:eastAsia="zh-CN"/>
        </w:rPr>
        <w:t>作为</w:t>
      </w:r>
      <w:r>
        <w:rPr>
          <w:rFonts w:hint="eastAsia" w:ascii="宋体" w:hAnsi="宋体" w:cs="宋体"/>
          <w:bCs w:val="0"/>
          <w:sz w:val="24"/>
        </w:rPr>
        <w:t>尾款；</w:t>
      </w:r>
    </w:p>
    <w:p>
      <w:pPr>
        <w:widowControl/>
        <w:spacing w:line="360" w:lineRule="auto"/>
        <w:ind w:firstLine="480" w:firstLineChars="200"/>
        <w:rPr>
          <w:rFonts w:hint="eastAsia" w:ascii="宋体" w:hAnsi="宋体" w:cs="宋体"/>
          <w:sz w:val="24"/>
        </w:rPr>
      </w:pPr>
      <w:r>
        <w:rPr>
          <w:rFonts w:hint="eastAsia" w:ascii="宋体" w:hAnsi="宋体" w:cs="宋体"/>
          <w:bCs w:val="0"/>
          <w:sz w:val="24"/>
          <w:lang w:eastAsia="zh-CN"/>
        </w:rPr>
        <w:t>（</w:t>
      </w:r>
      <w:r>
        <w:rPr>
          <w:rFonts w:hint="eastAsia" w:ascii="宋体" w:hAnsi="宋体" w:cs="宋体"/>
          <w:bCs w:val="0"/>
          <w:sz w:val="24"/>
          <w:lang w:val="en-US" w:eastAsia="zh-CN"/>
        </w:rPr>
        <w:t>4</w:t>
      </w:r>
      <w:r>
        <w:rPr>
          <w:rFonts w:hint="eastAsia" w:ascii="宋体" w:hAnsi="宋体" w:cs="宋体"/>
          <w:bCs w:val="0"/>
          <w:sz w:val="24"/>
          <w:lang w:eastAsia="zh-CN"/>
        </w:rPr>
        <w:t>）</w:t>
      </w:r>
      <w:r>
        <w:rPr>
          <w:rFonts w:hint="eastAsia" w:ascii="宋体" w:hAnsi="宋体" w:cs="宋体"/>
          <w:sz w:val="24"/>
        </w:rPr>
        <w:t>完成</w:t>
      </w:r>
      <w:r>
        <w:rPr>
          <w:rFonts w:hint="eastAsia" w:ascii="宋体" w:hAnsi="宋体" w:cs="宋体"/>
          <w:bCs w:val="0"/>
          <w:sz w:val="24"/>
        </w:rPr>
        <w:t>服务3022家港企，归巢</w:t>
      </w:r>
      <w:r>
        <w:rPr>
          <w:rFonts w:hint="eastAsia" w:ascii="宋体" w:hAnsi="宋体" w:cs="宋体"/>
          <w:bCs w:val="0"/>
          <w:sz w:val="24"/>
          <w:lang w:eastAsia="zh-CN"/>
        </w:rPr>
        <w:t>港资企业</w:t>
      </w:r>
      <w:r>
        <w:rPr>
          <w:rFonts w:hint="eastAsia" w:ascii="宋体" w:hAnsi="宋体" w:cs="宋体"/>
          <w:bCs w:val="0"/>
          <w:sz w:val="24"/>
        </w:rPr>
        <w:t>数量少于2</w:t>
      </w:r>
      <w:r>
        <w:rPr>
          <w:rFonts w:hint="eastAsia" w:ascii="宋体" w:hAnsi="宋体" w:cs="宋体"/>
          <w:bCs w:val="0"/>
          <w:sz w:val="24"/>
          <w:lang w:val="en-US" w:eastAsia="zh-CN"/>
        </w:rPr>
        <w:t>0</w:t>
      </w:r>
      <w:r>
        <w:rPr>
          <w:rFonts w:hint="eastAsia" w:ascii="宋体" w:hAnsi="宋体" w:cs="宋体"/>
          <w:bCs w:val="0"/>
          <w:sz w:val="24"/>
        </w:rPr>
        <w:t>0家</w:t>
      </w:r>
      <w:r>
        <w:rPr>
          <w:rFonts w:hint="eastAsia" w:ascii="宋体" w:hAnsi="宋体" w:cs="宋体"/>
          <w:bCs w:val="0"/>
          <w:sz w:val="24"/>
          <w:lang w:eastAsia="zh-CN"/>
        </w:rPr>
        <w:t>，支付</w:t>
      </w:r>
      <w:r>
        <w:rPr>
          <w:rFonts w:hint="eastAsia" w:ascii="宋体" w:hAnsi="宋体" w:cs="宋体"/>
          <w:bCs w:val="0"/>
          <w:sz w:val="24"/>
        </w:rPr>
        <w:t>合同总金额</w:t>
      </w:r>
      <w:r>
        <w:rPr>
          <w:rFonts w:hint="eastAsia" w:ascii="宋体" w:hAnsi="宋体" w:cs="宋体"/>
          <w:bCs w:val="0"/>
          <w:sz w:val="24"/>
          <w:lang w:val="en-US" w:eastAsia="zh-CN"/>
        </w:rPr>
        <w:t>2</w:t>
      </w:r>
      <w:r>
        <w:rPr>
          <w:rFonts w:hint="eastAsia" w:ascii="宋体" w:hAnsi="宋体" w:cs="宋体"/>
          <w:bCs w:val="0"/>
          <w:sz w:val="24"/>
        </w:rPr>
        <w:t>0%</w:t>
      </w:r>
      <w:r>
        <w:rPr>
          <w:rFonts w:hint="eastAsia" w:ascii="宋体" w:hAnsi="宋体" w:cs="宋体"/>
          <w:bCs w:val="0"/>
          <w:sz w:val="24"/>
          <w:lang w:eastAsia="zh-CN"/>
        </w:rPr>
        <w:t>作为</w:t>
      </w:r>
      <w:r>
        <w:rPr>
          <w:rFonts w:hint="eastAsia" w:ascii="宋体" w:hAnsi="宋体" w:cs="宋体"/>
          <w:bCs w:val="0"/>
          <w:sz w:val="24"/>
        </w:rPr>
        <w:t>尾款；</w:t>
      </w:r>
    </w:p>
    <w:p>
      <w:pPr>
        <w:widowControl/>
        <w:autoSpaceDE/>
        <w:autoSpaceDN/>
        <w:adjustRightInd/>
        <w:spacing w:line="360" w:lineRule="auto"/>
        <w:ind w:right="0" w:firstLine="480" w:firstLineChars="200"/>
        <w:outlineLvl w:val="9"/>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）未完成</w:t>
      </w:r>
      <w:r>
        <w:rPr>
          <w:rFonts w:hint="eastAsia" w:ascii="宋体" w:hAnsi="宋体" w:cs="宋体"/>
          <w:bCs w:val="0"/>
          <w:sz w:val="24"/>
        </w:rPr>
        <w:t>服务3022家港企，</w:t>
      </w:r>
      <w:r>
        <w:rPr>
          <w:rFonts w:hint="eastAsia" w:ascii="宋体" w:hAnsi="宋体" w:cs="宋体"/>
          <w:bCs w:val="0"/>
          <w:sz w:val="24"/>
          <w:lang w:eastAsia="zh-CN"/>
        </w:rPr>
        <w:t>不支付</w:t>
      </w:r>
      <w:r>
        <w:rPr>
          <w:rFonts w:hint="eastAsia" w:ascii="宋体" w:hAnsi="宋体" w:cs="宋体"/>
          <w:bCs w:val="0"/>
          <w:sz w:val="24"/>
          <w:lang w:val="en-US" w:eastAsia="zh-CN"/>
        </w:rPr>
        <w:t>尾款</w:t>
      </w:r>
      <w:r>
        <w:rPr>
          <w:rFonts w:hint="eastAsia" w:ascii="宋体" w:hAnsi="宋体" w:cs="宋体"/>
          <w:sz w:val="24"/>
        </w:rPr>
        <w:t>。</w:t>
      </w:r>
    </w:p>
    <w:p>
      <w:pPr>
        <w:tabs>
          <w:tab w:val="left" w:pos="720"/>
        </w:tabs>
        <w:autoSpaceDE w:val="0"/>
        <w:autoSpaceDN w:val="0"/>
        <w:adjustRightInd w:val="0"/>
        <w:spacing w:line="360" w:lineRule="auto"/>
        <w:ind w:right="17" w:firstLine="480" w:firstLineChars="200"/>
        <w:outlineLvl w:val="2"/>
        <w:rPr>
          <w:rFonts w:hint="eastAsia" w:ascii="宋体" w:hAnsi="宋体" w:cs="宋体"/>
          <w:sz w:val="24"/>
        </w:rPr>
      </w:pPr>
      <w:r>
        <w:rPr>
          <w:rFonts w:hint="eastAsia" w:ascii="宋体" w:hAnsi="宋体" w:cs="宋体"/>
          <w:sz w:val="24"/>
        </w:rPr>
        <w:t>2.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（五）成果权属与知识产权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1.本项目全部阶段性成果和最终成果的所有权、知识产权以及与之相关的所有权利归采购方所有。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pPr>
        <w:widowControl/>
        <w:spacing w:line="360" w:lineRule="auto"/>
        <w:ind w:firstLine="480" w:firstLineChars="200"/>
        <w:rPr>
          <w:rFonts w:hint="eastAsia" w:ascii="宋体" w:hAnsi="宋体" w:cs="宋体"/>
          <w:sz w:val="24"/>
        </w:rPr>
      </w:pPr>
      <w:r>
        <w:rPr>
          <w:rFonts w:hint="eastAsia" w:ascii="宋体" w:hAnsi="宋体" w:cs="宋体"/>
          <w:sz w:val="24"/>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5.中标单位完成本合同项目的研究开发人员享有在有关成果文件上写明成果完成者的权利和与采购方共同获得有关荣誉证书、奖励的权利。</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360" w:lineRule="auto"/>
        <w:ind w:firstLine="480" w:firstLineChars="200"/>
        <w:rPr>
          <w:rFonts w:hint="eastAsia"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3.中标单位实施项目的程序应符合国家安全、保密的有关规定和标准。</w:t>
      </w:r>
    </w:p>
    <w:p>
      <w:pPr>
        <w:widowControl/>
        <w:spacing w:line="360" w:lineRule="auto"/>
        <w:ind w:firstLine="480" w:firstLineChars="200"/>
        <w:rPr>
          <w:rFonts w:hint="eastAsia" w:ascii="宋体" w:hAnsi="宋体" w:cs="宋体"/>
          <w:sz w:val="24"/>
        </w:rPr>
      </w:pPr>
      <w:r>
        <w:rPr>
          <w:rFonts w:hint="eastAsia" w:ascii="宋体" w:hAnsi="宋体" w:cs="宋体"/>
          <w:sz w:val="24"/>
        </w:rPr>
        <w:t>4.上述保密义务不适用以下情况：</w:t>
      </w:r>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5.如中标单位违反上述保密条款，采购方有权解除本合同，中标单位应在合同解除通知发出之日起10日内向采购方支付本合同服务费总金额20%的违约金，如果违约金无法弥补采购人损失，采购人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6.无论本项目其他条款是否有效，本保密条款始终约束双方。国家秘密的保密期限由国家有关部门确定，工作秘密的保密期限由采购人确定。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1.因中标单位原因，未能按规定时间完成有关工作的，每延误一天，采购方自尚未支付的合同款项中扣除合同服务总金额的5‰的逾期违约金。</w:t>
      </w:r>
    </w:p>
    <w:p>
      <w:pPr>
        <w:widowControl/>
        <w:spacing w:line="360" w:lineRule="auto"/>
        <w:ind w:firstLine="480" w:firstLineChars="200"/>
        <w:rPr>
          <w:rFonts w:hint="eastAsia" w:ascii="宋体" w:hAnsi="宋体" w:cs="宋体"/>
          <w:sz w:val="24"/>
        </w:rPr>
      </w:pPr>
      <w:r>
        <w:rPr>
          <w:rFonts w:hint="eastAsia" w:ascii="宋体" w:hAnsi="宋体" w:cs="宋体"/>
          <w:sz w:val="24"/>
        </w:rPr>
        <w:t>2.如中标单位提供的服务或成果不符合质量要求，必须在采购方提出要求后7个日历日内无条件修改，其费用由中标单位承担。</w:t>
      </w:r>
    </w:p>
    <w:p>
      <w:pPr>
        <w:widowControl/>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3.本合同履行期间，发生下述情形时，采购方有权解除本合同，中标单位除应退还采购方已支付的全部款项外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还应在合同解除通知发出之日起10日内向采购方支付合同总价款20%的违约金。中标单位应同时将已完成的项目成果移交给采购方，并将全部有关资料退还采购方：</w:t>
      </w:r>
    </w:p>
    <w:p>
      <w:pPr>
        <w:widowControl/>
        <w:spacing w:line="360" w:lineRule="auto"/>
        <w:ind w:firstLine="480" w:firstLineChars="200"/>
        <w:rPr>
          <w:rFonts w:hint="eastAsia" w:ascii="宋体" w:hAnsi="宋体" w:cs="宋体"/>
          <w:sz w:val="24"/>
        </w:rPr>
      </w:pPr>
      <w:r>
        <w:rPr>
          <w:rFonts w:hint="eastAsia" w:ascii="宋体" w:hAnsi="宋体" w:cs="宋体"/>
          <w:sz w:val="24"/>
        </w:rPr>
        <w:t>(1)因中标单位工作的错误或遗漏造成成果质量不符合本合同要求，且中标单位未按采购方要求采取及时有效的补救措施的；</w:t>
      </w:r>
    </w:p>
    <w:p>
      <w:pPr>
        <w:widowControl/>
        <w:spacing w:line="360" w:lineRule="auto"/>
        <w:ind w:firstLine="480" w:firstLineChars="200"/>
        <w:rPr>
          <w:rFonts w:hint="eastAsia" w:ascii="宋体" w:hAnsi="宋体" w:cs="宋体"/>
          <w:sz w:val="24"/>
        </w:rPr>
      </w:pPr>
      <w:r>
        <w:rPr>
          <w:rFonts w:hint="eastAsia" w:ascii="宋体" w:hAnsi="宋体" w:cs="宋体"/>
          <w:sz w:val="24"/>
        </w:rPr>
        <w:t>(2)中标单位未能按合同约定的日期(含协商延缓的日期)提交工作成果，延误时间超过30个工作日；或中标单位虽如期提交阶段性成果和最终成果，但最终成果连续二次未能通过验收的；</w:t>
      </w:r>
    </w:p>
    <w:p>
      <w:pPr>
        <w:widowControl/>
        <w:spacing w:line="360" w:lineRule="auto"/>
        <w:ind w:firstLine="480" w:firstLineChars="200"/>
        <w:rPr>
          <w:rFonts w:hint="eastAsia" w:ascii="宋体" w:hAnsi="宋体" w:cs="宋体"/>
          <w:sz w:val="24"/>
        </w:rPr>
      </w:pPr>
      <w:r>
        <w:rPr>
          <w:rFonts w:hint="eastAsia" w:ascii="宋体" w:hAnsi="宋体" w:cs="宋体"/>
          <w:sz w:val="24"/>
        </w:rPr>
        <w:t>(3)发现中标单位或中标单位工作人员出现全部或部分丧失履行委托服务能力的情况，采购方有权通知中标单位限期整改或更换工作人员，期限届满中标单位并未进行改善的；</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(4)未经采购单位书面在先同意，中标单位擅自将本合同项目与任何第三方合作，或将本合同标的的全部或部分擅自转包给任何第三方，且未按采购单位的要求终止与第三方的合同的；</w:t>
      </w:r>
    </w:p>
    <w:p>
      <w:pPr>
        <w:widowControl/>
        <w:spacing w:line="360" w:lineRule="auto"/>
        <w:ind w:firstLine="480" w:firstLineChars="200"/>
        <w:rPr>
          <w:rFonts w:hint="eastAsia" w:ascii="宋体" w:hAnsi="宋体" w:cs="宋体"/>
          <w:sz w:val="24"/>
        </w:rPr>
      </w:pPr>
      <w:r>
        <w:rPr>
          <w:rFonts w:hint="eastAsia" w:ascii="宋体" w:hAnsi="宋体" w:cs="宋体"/>
          <w:sz w:val="24"/>
        </w:rPr>
        <w:t>(5)中标单位明确表示或者以自己的行为表明不履行本合同的。</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widowControl/>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widowControl/>
        <w:jc w:val="left"/>
        <w:rPr>
          <w:rFonts w:hint="eastAsia" w:ascii="宋体" w:hAnsi="宋体" w:cs="宋体"/>
          <w:sz w:val="24"/>
        </w:rPr>
      </w:pPr>
      <w:r>
        <w:rPr>
          <w:rFonts w:hint="eastAsia" w:ascii="宋体" w:hAnsi="宋体" w:cs="宋体"/>
          <w:sz w:val="24"/>
        </w:rPr>
        <w:br w:type="page"/>
      </w:r>
    </w:p>
    <w:p>
      <w:pPr>
        <w:widowControl/>
        <w:spacing w:line="360" w:lineRule="auto"/>
        <w:ind w:firstLine="482" w:firstLineChars="200"/>
        <w:jc w:val="center"/>
        <w:outlineLvl w:val="0"/>
        <w:rPr>
          <w:rFonts w:hint="eastAsia" w:ascii="宋体" w:hAnsi="宋体" w:cs="宋体"/>
          <w:b/>
          <w:sz w:val="24"/>
        </w:rPr>
      </w:pPr>
      <w:bookmarkStart w:id="30" w:name="_Toc23822"/>
      <w:r>
        <w:rPr>
          <w:rFonts w:hint="eastAsia" w:ascii="宋体" w:cs="宋体"/>
          <w:b/>
          <w:bCs/>
          <w:sz w:val="24"/>
        </w:rPr>
        <w:t>第六章 投标文件初审及招标项目评分表</w:t>
      </w:r>
      <w:bookmarkEnd w:id="30"/>
    </w:p>
    <w:p>
      <w:pPr>
        <w:spacing w:line="360" w:lineRule="auto"/>
        <w:jc w:val="center"/>
        <w:rPr>
          <w:rFonts w:hint="eastAsia" w:ascii="宋体" w:hAnsi="宋体" w:cs="宋体"/>
          <w:b/>
          <w:sz w:val="24"/>
        </w:rPr>
      </w:pPr>
      <w:r>
        <w:rPr>
          <w:rFonts w:hint="eastAsia" w:ascii="宋体" w:hAnsi="宋体" w:cs="宋体"/>
          <w:b/>
          <w:sz w:val="24"/>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w:t>
            </w:r>
          </w:p>
        </w:tc>
        <w:tc>
          <w:tcPr>
            <w:tcW w:w="7108" w:type="dxa"/>
          </w:tcPr>
          <w:p>
            <w:pPr>
              <w:spacing w:line="360" w:lineRule="auto"/>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3</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4</w:t>
            </w:r>
          </w:p>
        </w:tc>
        <w:tc>
          <w:tcPr>
            <w:tcW w:w="7108" w:type="dxa"/>
            <w:vAlign w:val="center"/>
          </w:tcPr>
          <w:p>
            <w:pPr>
              <w:spacing w:line="360" w:lineRule="auto"/>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5</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6</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7</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8</w:t>
            </w:r>
          </w:p>
        </w:tc>
        <w:tc>
          <w:tcPr>
            <w:tcW w:w="7108" w:type="dxa"/>
            <w:vAlign w:val="center"/>
          </w:tcPr>
          <w:p>
            <w:pPr>
              <w:spacing w:line="360" w:lineRule="auto"/>
              <w:rPr>
                <w:rFonts w:hint="eastAsia" w:ascii="宋体" w:hAnsi="宋体" w:eastAsia="宋体" w:cs="宋体"/>
                <w:sz w:val="24"/>
              </w:rPr>
            </w:pPr>
            <w:r>
              <w:rPr>
                <w:rFonts w:hint="eastAsia" w:ascii="宋体" w:hAnsi="宋体" w:eastAsia="宋体" w:cs="宋体"/>
                <w:sz w:val="24"/>
              </w:rPr>
              <w:t>报价合理性审查</w:t>
            </w:r>
          </w:p>
          <w:p>
            <w:pPr>
              <w:spacing w:line="360" w:lineRule="auto"/>
              <w:rPr>
                <w:rFonts w:hint="eastAsia" w:ascii="宋体" w:hAnsi="宋体" w:eastAsia="宋体" w:cs="宋体"/>
                <w:sz w:val="24"/>
              </w:rPr>
            </w:pPr>
            <w:r>
              <w:rPr>
                <w:rFonts w:hint="eastAsia" w:ascii="宋体" w:hAnsi="宋体" w:eastAsia="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eastAsia="宋体" w:cs="宋体"/>
                <w:sz w:val="24"/>
              </w:rPr>
            </w:pPr>
            <w:r>
              <w:rPr>
                <w:rFonts w:hint="eastAsia" w:ascii="宋体" w:hAnsi="宋体" w:eastAsia="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eastAsia="宋体" w:cs="宋体"/>
                <w:sz w:val="24"/>
              </w:rPr>
            </w:pPr>
            <w:r>
              <w:rPr>
                <w:rFonts w:hint="eastAsia" w:ascii="宋体" w:hAnsi="宋体" w:eastAsia="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eastAsia="宋体" w:cs="宋体"/>
                <w:sz w:val="24"/>
              </w:rPr>
            </w:pPr>
            <w:r>
              <w:rPr>
                <w:rFonts w:hint="eastAsia" w:ascii="宋体" w:hAnsi="宋体" w:eastAsia="宋体" w:cs="宋体"/>
                <w:sz w:val="24"/>
              </w:rPr>
              <w:t>（三）投标（响应）报价低于采购项目最高限价45%的，即投标（响应）报价&lt;采购项目最高限价×45%；</w:t>
            </w:r>
          </w:p>
          <w:p>
            <w:pPr>
              <w:spacing w:line="360" w:lineRule="auto"/>
              <w:rPr>
                <w:rFonts w:hint="eastAsia" w:ascii="宋体" w:hAnsi="宋体" w:eastAsia="宋体" w:cs="宋体"/>
                <w:sz w:val="24"/>
              </w:rPr>
            </w:pPr>
            <w:r>
              <w:rPr>
                <w:rFonts w:hint="eastAsia" w:ascii="宋体" w:hAnsi="宋体" w:eastAsia="宋体" w:cs="宋体"/>
                <w:sz w:val="24"/>
              </w:rPr>
              <w:t>（四）其他评审委员会认为供应商报价过低，有可能影响产品质量或者不能诚信履约的情形。</w:t>
            </w:r>
          </w:p>
          <w:p>
            <w:pPr>
              <w:spacing w:line="360" w:lineRule="auto"/>
              <w:rPr>
                <w:rFonts w:hint="eastAsia" w:ascii="宋体" w:hAnsi="宋体" w:cs="宋体"/>
                <w:sz w:val="24"/>
              </w:rPr>
            </w:pPr>
            <w:r>
              <w:rPr>
                <w:rFonts w:hint="eastAsia" w:ascii="宋体" w:hAnsi="宋体" w:eastAsia="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eastAsia="宋体" w:cs="宋体"/>
                <w:sz w:val="24"/>
                <w:lang w:eastAsia="zh-CN"/>
              </w:rPr>
            </w:pPr>
            <w:r>
              <w:rPr>
                <w:rFonts w:hint="eastAsia" w:ascii="宋体" w:hAnsi="宋体" w:cs="宋体"/>
                <w:sz w:val="24"/>
                <w:lang w:val="en-US" w:eastAsia="zh-CN"/>
              </w:rPr>
              <w:t>9</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未出现法律、法规规定的其他情形</w:t>
            </w:r>
          </w:p>
        </w:tc>
      </w:tr>
    </w:tbl>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tbl>
      <w:tblPr>
        <w:tblStyle w:val="21"/>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892"/>
        <w:gridCol w:w="6086"/>
        <w:gridCol w:w="1027"/>
        <w:gridCol w:w="10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341"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85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815"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8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97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85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5815" w:type="dxa"/>
            <w:vAlign w:val="center"/>
          </w:tcPr>
          <w:p>
            <w:pPr>
              <w:pStyle w:val="7"/>
              <w:spacing w:line="360" w:lineRule="auto"/>
              <w:rPr>
                <w:rFonts w:hint="eastAsia"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pStyle w:val="7"/>
              <w:spacing w:line="360" w:lineRule="auto"/>
              <w:rPr>
                <w:rFonts w:hint="eastAsia" w:ascii="宋体" w:hAnsi="宋体" w:cs="宋体"/>
                <w:sz w:val="24"/>
              </w:rPr>
            </w:pPr>
            <w:r>
              <w:rPr>
                <w:rFonts w:hint="eastAsia" w:ascii="宋体" w:hAnsi="宋体" w:cs="宋体"/>
                <w:b/>
                <w:bCs/>
                <w:sz w:val="24"/>
              </w:rPr>
              <w:t>投标报价得分=(评标基准价／投标报价)×10</w:t>
            </w:r>
          </w:p>
          <w:p>
            <w:pPr>
              <w:numPr>
                <w:ilvl w:val="0"/>
                <w:numId w:val="6"/>
              </w:numPr>
              <w:spacing w:line="360" w:lineRule="auto"/>
              <w:ind w:left="25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6"/>
              </w:numPr>
              <w:spacing w:line="360" w:lineRule="auto"/>
              <w:ind w:left="0" w:hanging="9"/>
              <w:jc w:val="left"/>
              <w:rPr>
                <w:rFonts w:hint="eastAsia" w:ascii="宋体" w:hAnsi="宋体" w:cs="宋体"/>
                <w:b/>
                <w:sz w:val="24"/>
              </w:rPr>
            </w:pPr>
            <w:r>
              <w:rPr>
                <w:rFonts w:hint="eastAsia" w:ascii="宋体" w:hAnsi="宋体" w:cs="宋体"/>
                <w:bCs/>
                <w:sz w:val="24"/>
              </w:rPr>
              <w:t>根据财库〔2020〕46号、财库〔2014〕68号及财库〔2017〕141号及（深财购〔2022〕31号）文件规定：</w:t>
            </w:r>
            <w:r>
              <w:rPr>
                <w:rFonts w:hint="eastAsia" w:ascii="宋体" w:hAnsi="宋体" w:cs="宋体"/>
                <w:b/>
                <w:sz w:val="24"/>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8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10</w:t>
            </w:r>
          </w:p>
        </w:tc>
        <w:tc>
          <w:tcPr>
            <w:tcW w:w="97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341"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45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85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815"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8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97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1</w:t>
            </w:r>
          </w:p>
        </w:tc>
        <w:tc>
          <w:tcPr>
            <w:tcW w:w="85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相关项目经验</w:t>
            </w:r>
          </w:p>
        </w:tc>
        <w:tc>
          <w:tcPr>
            <w:tcW w:w="5815" w:type="dxa"/>
            <w:vAlign w:val="center"/>
          </w:tcPr>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（一）评审内容：2022年1月至本项目开标之日（以合同签订日期为准）：</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投标单位承担过</w:t>
            </w:r>
            <w:r>
              <w:rPr>
                <w:rFonts w:hint="eastAsia" w:ascii="宋体" w:hAnsi="宋体" w:cs="宋体"/>
                <w:sz w:val="24"/>
                <w:lang w:val="en-US" w:eastAsia="zh-CN"/>
              </w:rPr>
              <w:t>企业</w:t>
            </w:r>
            <w:r>
              <w:rPr>
                <w:rFonts w:hint="eastAsia" w:ascii="宋体" w:hAnsi="宋体" w:cs="宋体"/>
                <w:sz w:val="24"/>
              </w:rPr>
              <w:t>服务相关课题或咨询项目的，每项得3分</w:t>
            </w:r>
            <w:r>
              <w:rPr>
                <w:rFonts w:hint="eastAsia" w:ascii="宋体" w:hAnsi="宋体" w:cs="宋体"/>
                <w:sz w:val="24"/>
                <w:lang w:eastAsia="zh-CN"/>
              </w:rPr>
              <w:t>，</w:t>
            </w:r>
            <w:r>
              <w:rPr>
                <w:rFonts w:hint="eastAsia" w:ascii="宋体" w:hAnsi="宋体" w:cs="宋体"/>
                <w:sz w:val="24"/>
              </w:rPr>
              <w:t>最高得12分。同一项目续签仅得一次分数。</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（二）评分依据：提供合同关键页（包括但不限于合同封面、合作内容、合同金额、签订时间、双方盖章页等）扫描件加盖公章，未按照要求提供或提供不清晰导致专家无法判断的不得分，原件备查。</w:t>
            </w:r>
          </w:p>
        </w:tc>
        <w:tc>
          <w:tcPr>
            <w:tcW w:w="981" w:type="dxa"/>
            <w:vAlign w:val="center"/>
          </w:tcPr>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12</w:t>
            </w:r>
          </w:p>
        </w:tc>
        <w:tc>
          <w:tcPr>
            <w:tcW w:w="971" w:type="dxa"/>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2</w:t>
            </w:r>
          </w:p>
        </w:tc>
        <w:tc>
          <w:tcPr>
            <w:tcW w:w="85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获奖情况</w:t>
            </w:r>
          </w:p>
        </w:tc>
        <w:tc>
          <w:tcPr>
            <w:tcW w:w="5815" w:type="dxa"/>
            <w:vAlign w:val="center"/>
          </w:tcPr>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（一）评审内容：本项目2022年1月至投标截止时间之日（以获奖时间为准）：</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投标单位承担</w:t>
            </w:r>
            <w:r>
              <w:rPr>
                <w:rFonts w:hint="eastAsia" w:ascii="宋体" w:hAnsi="宋体" w:cs="宋体"/>
                <w:sz w:val="24"/>
                <w:lang w:val="en-US" w:eastAsia="zh-CN"/>
              </w:rPr>
              <w:t>企业</w:t>
            </w:r>
            <w:r>
              <w:rPr>
                <w:rFonts w:hint="eastAsia" w:ascii="宋体" w:hAnsi="宋体" w:cs="宋体"/>
                <w:sz w:val="24"/>
              </w:rPr>
              <w:t>服务</w:t>
            </w:r>
            <w:r>
              <w:rPr>
                <w:rFonts w:hint="eastAsia" w:ascii="宋体" w:hAnsi="宋体" w:cs="宋体"/>
                <w:sz w:val="24"/>
                <w:lang w:val="en-US" w:eastAsia="zh-CN"/>
              </w:rPr>
              <w:t>相关</w:t>
            </w:r>
            <w:r>
              <w:rPr>
                <w:rFonts w:hint="eastAsia" w:ascii="宋体" w:hAnsi="宋体" w:cs="宋体"/>
                <w:sz w:val="24"/>
              </w:rPr>
              <w:t>的研究课题或咨询类项目每提供一个国家级荣誉（或奖项）得3分，省级(含副省级)荣誉（或奖项）得2分，市级荣誉（或奖项）得1分。</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同一项目获多种奖项按最优得分，不重复计分，最高得分不超过8分。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注：①国家级荣誉（或奖项）要求颁发单位为国务院或其直属的国家机关（或事业单位）；②省级荣誉（或奖项）要求颁发单位为省政府（含副省级政府）或其直属的国家机关（或事业单位）；③市级荣誉（或奖项）要求颁发单位为市政府或其直属的国家机关（或事业单位）。副省级（或以上）城市指：4个直辖市（北京、上海、天津、重庆）以及15个副省级城市（广州、武汉、哈尔滨、沈阳、成都、南京、西安、长春、济南、杭州、大连、青岛、深圳、厦门、宁波）。</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二）评分依据：投标单位须提供相关荣誉（或奖项）证明材料（如证明材料无法同时体现投标人名称及课题名称的，需同时提供项目合同关键信息）的扫描件加盖公章，未按照要求提供或提供不清晰导致专家无法判断的不得分，原件备查。</w:t>
            </w:r>
          </w:p>
        </w:tc>
        <w:tc>
          <w:tcPr>
            <w:tcW w:w="981" w:type="dxa"/>
            <w:vAlign w:val="center"/>
          </w:tcPr>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8</w:t>
            </w:r>
          </w:p>
        </w:tc>
        <w:tc>
          <w:tcPr>
            <w:tcW w:w="97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85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拟投入项目负责人情况（限一人）</w:t>
            </w:r>
          </w:p>
        </w:tc>
        <w:tc>
          <w:tcPr>
            <w:tcW w:w="5815" w:type="dxa"/>
            <w:vAlign w:val="center"/>
          </w:tcPr>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（一）投标单位拟投入一名项目负责人：</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（1）项目负责人具有经济领域中级或以上职称或经济领域硕士及以上学位，得3分，否则不得分。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（2）项目负责人参与过</w:t>
            </w:r>
            <w:r>
              <w:rPr>
                <w:rFonts w:hint="eastAsia" w:ascii="宋体" w:hAnsi="宋体" w:cs="宋体"/>
                <w:sz w:val="24"/>
                <w:lang w:val="en-US" w:eastAsia="zh-CN"/>
              </w:rPr>
              <w:t>企业</w:t>
            </w:r>
            <w:r>
              <w:rPr>
                <w:rFonts w:hint="eastAsia" w:ascii="宋体" w:hAnsi="宋体" w:cs="宋体"/>
                <w:sz w:val="24"/>
              </w:rPr>
              <w:t>服务相关课题或咨询项目的，每提供一个项目经验得1分。同一项目续签仅得一次分数，本小项最高得7分。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二）证明材料：1.提供项目总负责人近三个月任意一个月投标单位缴纳社保证明（不含退休返聘人员），如供应商为新成立单位且成立时间不足一个月的，可提供情况说明亦视为符合、职称证书或学位证书（提供学位证书复印件以及学信网查询记录，学信网无法查询的，提供毕业院校或者人社部门等颁发机构或者监管机构等单位出具的证明，若为境外留学学历，无需提供学信网查询记录，需提供教育部留学服务中心出具的学历学位认证书）；</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2.工作经验证明材料（需提供能体现其相关经验的项目合同关键页，包括但不限于合同封面、合作内容、签订时间、双方盖章页等，需体现人员名称，如合同无法体现人员名称，须同时提供具有合同采购人盖章出具的证明复印件，原件备查。未提供或无法分辨的不得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3.以上资料出具扫描件加盖公章，原件备查，未按照要求提供或提供不清晰导致专家无法判断的不得分。</w:t>
            </w:r>
          </w:p>
        </w:tc>
        <w:tc>
          <w:tcPr>
            <w:tcW w:w="981" w:type="dxa"/>
            <w:vAlign w:val="center"/>
          </w:tcPr>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10</w:t>
            </w:r>
          </w:p>
        </w:tc>
        <w:tc>
          <w:tcPr>
            <w:tcW w:w="97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85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拟投入项目团队情况（项目负责人除外）</w:t>
            </w:r>
          </w:p>
        </w:tc>
        <w:tc>
          <w:tcPr>
            <w:tcW w:w="5815" w:type="dxa"/>
            <w:vAlign w:val="center"/>
          </w:tcPr>
          <w:p>
            <w:pPr>
              <w:autoSpaceDE w:val="0"/>
              <w:autoSpaceDN w:val="0"/>
              <w:adjustRightInd w:val="0"/>
              <w:spacing w:line="360" w:lineRule="auto"/>
              <w:jc w:val="left"/>
              <w:rPr>
                <w:rFonts w:hint="eastAsia" w:ascii="宋体" w:hAnsi="宋体" w:cs="宋体"/>
                <w:sz w:val="24"/>
              </w:rPr>
            </w:pPr>
            <w:r>
              <w:rPr>
                <w:rFonts w:hint="eastAsia" w:ascii="宋体" w:hAnsi="宋体" w:cs="宋体"/>
                <w:sz w:val="24"/>
                <w:lang w:eastAsia="zh-CN"/>
              </w:rPr>
              <w:t>项目团队需</w:t>
            </w:r>
            <w:r>
              <w:rPr>
                <w:rFonts w:hint="eastAsia" w:ascii="宋体" w:hAnsi="宋体" w:cs="宋体"/>
                <w:sz w:val="24"/>
                <w:lang w:val="en-US" w:eastAsia="zh-CN"/>
              </w:rPr>
              <w:t>4人以上，</w:t>
            </w:r>
            <w:r>
              <w:rPr>
                <w:rFonts w:hint="eastAsia" w:ascii="宋体" w:hAnsi="宋体" w:cs="宋体"/>
                <w:sz w:val="24"/>
              </w:rPr>
              <w:t>投标人现有技术人员须为投标人自有员工：</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（1）每提供1位有本科或以上学历的得1分，本项最高得4分；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（2）具有经济类中级或以上职称的，每提供一人得1.5分，本项最高得6分。</w:t>
            </w:r>
          </w:p>
          <w:p>
            <w:pPr>
              <w:autoSpaceDE w:val="0"/>
              <w:autoSpaceDN w:val="0"/>
              <w:adjustRightInd w:val="0"/>
              <w:spacing w:line="360" w:lineRule="auto"/>
              <w:jc w:val="left"/>
              <w:rPr>
                <w:rFonts w:hint="eastAsia" w:ascii="宋体" w:hAnsi="宋体" w:cs="宋体"/>
                <w:sz w:val="24"/>
              </w:rPr>
            </w:pPr>
            <w:r>
              <w:rPr>
                <w:rFonts w:ascii="宋体" w:hAnsi="宋体" w:cs="宋体"/>
                <w:sz w:val="24"/>
              </w:rPr>
              <w:t>同一人员满足以上两项条件可同时得分，</w:t>
            </w:r>
            <w:r>
              <w:rPr>
                <w:rFonts w:hint="eastAsia" w:ascii="宋体" w:hAnsi="宋体" w:cs="宋体"/>
                <w:sz w:val="24"/>
              </w:rPr>
              <w:t>最高得分不超过10分。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证明材料：提供项目团队成员近三个月任意一个月在投标单位缴纳社保证明（不含退休返聘人员），如供应商为新成立单位且成立时间不足一个月的，可提供情况说明亦视为符合、职称证书（提供证书复印件）加盖公章，以上资料原件备查，未按照要求提供或提供不清晰导致专家无法判断的不得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学历证明：提供毕业证书复印件以及学信网查询记录，学信网无法查询的，提供毕业院校或者人社部门等颁发机构或者监管机构等单位出具的证明，若为境外留学学历，无需提供学信网查询记录，需提供教育部留学服务中心出具的学历学位认证书。</w:t>
            </w:r>
          </w:p>
        </w:tc>
        <w:tc>
          <w:tcPr>
            <w:tcW w:w="981" w:type="dxa"/>
            <w:vAlign w:val="center"/>
          </w:tcPr>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10</w:t>
            </w:r>
          </w:p>
        </w:tc>
        <w:tc>
          <w:tcPr>
            <w:tcW w:w="97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85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诚信声明与承诺</w:t>
            </w:r>
          </w:p>
        </w:tc>
        <w:tc>
          <w:tcPr>
            <w:tcW w:w="5815" w:type="dxa"/>
            <w:vAlign w:val="center"/>
          </w:tcPr>
          <w:p>
            <w:pPr>
              <w:spacing w:line="360" w:lineRule="auto"/>
              <w:rPr>
                <w:rFonts w:hint="eastAsia" w:ascii="宋体" w:hAnsi="宋体" w:cs="宋体"/>
                <w:sz w:val="24"/>
              </w:rPr>
            </w:pPr>
            <w:r>
              <w:rPr>
                <w:rFonts w:hint="eastAsia" w:ascii="宋体" w:hAnsi="宋体" w:cs="宋体"/>
                <w:sz w:val="24"/>
              </w:rPr>
              <w:t>（一）评分内容：</w:t>
            </w:r>
          </w:p>
          <w:p>
            <w:pPr>
              <w:spacing w:line="360" w:lineRule="auto"/>
              <w:rPr>
                <w:rFonts w:hint="eastAsia"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cs="宋体"/>
                <w:sz w:val="24"/>
              </w:rPr>
            </w:pPr>
            <w:r>
              <w:rPr>
                <w:rFonts w:hint="eastAsia" w:ascii="宋体" w:hAnsi="宋体" w:cs="宋体"/>
                <w:sz w:val="24"/>
              </w:rPr>
              <w:t>（二）评分依据：</w:t>
            </w:r>
          </w:p>
          <w:p>
            <w:pPr>
              <w:spacing w:line="360" w:lineRule="auto"/>
              <w:rPr>
                <w:rFonts w:hint="eastAsia" w:ascii="宋体" w:hAnsi="宋体" w:cs="宋体"/>
                <w:kern w:val="0"/>
                <w:sz w:val="24"/>
                <w:lang w:val="zh-CN"/>
              </w:rPr>
            </w:pPr>
            <w:r>
              <w:rPr>
                <w:rFonts w:hint="eastAsia" w:ascii="宋体" w:hAnsi="宋体" w:cs="宋体"/>
                <w:kern w:val="0"/>
                <w:sz w:val="24"/>
                <w:lang w:val="zh-CN"/>
              </w:rPr>
              <w:t>1、投标人提供诚信声明与承诺加盖公章；</w:t>
            </w:r>
          </w:p>
          <w:p>
            <w:pPr>
              <w:spacing w:line="360" w:lineRule="auto"/>
              <w:rPr>
                <w:rFonts w:hint="eastAsia" w:ascii="宋体" w:hAnsi="宋体" w:cs="宋体"/>
                <w:kern w:val="0"/>
                <w:sz w:val="24"/>
                <w:lang w:val="zh-CN"/>
              </w:rPr>
            </w:pPr>
            <w:r>
              <w:rPr>
                <w:rFonts w:hint="eastAsia" w:ascii="宋体" w:hAnsi="宋体" w:cs="宋体"/>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sz w:val="24"/>
              </w:rPr>
              <w:t>。</w:t>
            </w:r>
          </w:p>
        </w:tc>
        <w:tc>
          <w:tcPr>
            <w:tcW w:w="981" w:type="dxa"/>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971" w:type="dxa"/>
            <w:vAlign w:val="center"/>
          </w:tcPr>
          <w:p>
            <w:pPr>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341"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85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815"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98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97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85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实施方案</w:t>
            </w:r>
          </w:p>
        </w:tc>
        <w:tc>
          <w:tcPr>
            <w:tcW w:w="5815" w:type="dxa"/>
            <w:vAlign w:val="center"/>
          </w:tcPr>
          <w:p>
            <w:pPr>
              <w:numPr>
                <w:ilvl w:val="0"/>
                <w:numId w:val="7"/>
              </w:numPr>
              <w:spacing w:line="360" w:lineRule="auto"/>
              <w:rPr>
                <w:rFonts w:hint="eastAsia" w:ascii="宋体" w:hAnsi="宋体" w:cs="宋体"/>
                <w:sz w:val="24"/>
                <w:lang w:val="zh-CN"/>
              </w:rPr>
            </w:pPr>
            <w:r>
              <w:rPr>
                <w:rFonts w:hint="eastAsia" w:ascii="宋体" w:hAnsi="宋体" w:cs="宋体"/>
                <w:sz w:val="24"/>
                <w:lang w:val="zh-CN"/>
              </w:rPr>
              <w:t>评审内容：</w:t>
            </w:r>
          </w:p>
          <w:p>
            <w:pPr>
              <w:spacing w:line="360" w:lineRule="auto"/>
              <w:rPr>
                <w:rFonts w:hint="eastAsia" w:ascii="宋体" w:hAnsi="宋体" w:cs="宋体"/>
                <w:sz w:val="24"/>
                <w:lang w:val="zh-CN"/>
              </w:rPr>
            </w:pPr>
            <w:r>
              <w:rPr>
                <w:rFonts w:hint="eastAsia" w:ascii="宋体" w:hAnsi="宋体" w:cs="宋体"/>
                <w:sz w:val="24"/>
              </w:rPr>
              <w:t>根</w:t>
            </w:r>
            <w:r>
              <w:rPr>
                <w:rFonts w:hint="eastAsia" w:ascii="宋体" w:hAnsi="宋体" w:cs="宋体"/>
                <w:sz w:val="24"/>
                <w:lang w:val="zh-CN"/>
              </w:rPr>
              <w:t>据招标文件的需求和投标文件响应情况，</w:t>
            </w:r>
            <w:r>
              <w:rPr>
                <w:rFonts w:hint="eastAsia" w:ascii="宋体" w:hAnsi="宋体" w:cs="宋体"/>
                <w:sz w:val="24"/>
              </w:rPr>
              <w:t>对</w:t>
            </w:r>
            <w:r>
              <w:rPr>
                <w:rFonts w:hint="eastAsia" w:ascii="宋体" w:hAnsi="宋体" w:cs="宋体"/>
                <w:sz w:val="24"/>
                <w:lang w:val="zh-CN"/>
              </w:rPr>
              <w:t>本项目的实施方案进行评审：</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工作</w:t>
            </w:r>
            <w:r>
              <w:rPr>
                <w:rFonts w:hint="eastAsia" w:ascii="宋体" w:hAnsi="宋体" w:cs="宋体"/>
                <w:sz w:val="24"/>
              </w:rPr>
              <w:t>举措</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工作</w:t>
            </w:r>
            <w:r>
              <w:rPr>
                <w:rFonts w:hint="eastAsia" w:ascii="宋体" w:hAnsi="宋体" w:cs="宋体"/>
                <w:sz w:val="24"/>
              </w:rPr>
              <w:t>内容</w:t>
            </w:r>
            <w:r>
              <w:rPr>
                <w:rFonts w:hint="eastAsia" w:ascii="宋体" w:hAnsi="宋体" w:cs="宋体"/>
                <w:sz w:val="24"/>
                <w:lang w:val="zh-CN"/>
              </w:rPr>
              <w:t>；</w:t>
            </w:r>
          </w:p>
          <w:p>
            <w:pPr>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val="zh-CN"/>
              </w:rPr>
              <w:t>.工作流程</w:t>
            </w:r>
            <w:r>
              <w:rPr>
                <w:rFonts w:hint="eastAsia" w:ascii="宋体" w:hAnsi="宋体" w:cs="宋体"/>
                <w:sz w:val="24"/>
              </w:rPr>
              <w:t>。</w:t>
            </w:r>
          </w:p>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9</w:t>
            </w:r>
            <w:r>
              <w:rPr>
                <w:rFonts w:hint="eastAsia" w:ascii="宋体" w:hAnsi="宋体" w:cs="宋体"/>
                <w:sz w:val="24"/>
                <w:lang w:val="zh-CN"/>
              </w:rPr>
              <w:t>分，满足任意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w:t>
            </w:r>
            <w:r>
              <w:rPr>
                <w:rFonts w:hint="eastAsia" w:ascii="宋体" w:hAnsi="宋体" w:cs="宋体"/>
                <w:sz w:val="24"/>
              </w:rPr>
              <w:t>满足一点得3分</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1）优评分标准：实施方案内容合理性强，能够保障项目任务实施和目标实现，</w:t>
            </w:r>
            <w:r>
              <w:rPr>
                <w:rFonts w:hint="eastAsia" w:ascii="宋体" w:hAnsi="宋体" w:cs="宋体"/>
                <w:sz w:val="24"/>
                <w:lang w:val="zh-CN"/>
              </w:rPr>
              <w:t>工作措施</w:t>
            </w:r>
            <w:r>
              <w:rPr>
                <w:rFonts w:hint="eastAsia" w:ascii="宋体" w:hAnsi="宋体" w:cs="宋体"/>
                <w:sz w:val="24"/>
              </w:rPr>
              <w:t>及方法可行，科学合理，工作流程详细，管理组织严密，有丰富的技术、安全、风险控制保障措施；</w:t>
            </w:r>
          </w:p>
          <w:p>
            <w:pPr>
              <w:spacing w:line="360" w:lineRule="auto"/>
              <w:rPr>
                <w:rFonts w:hint="eastAsia" w:ascii="宋体" w:hAnsi="宋体" w:cs="宋体"/>
                <w:sz w:val="24"/>
              </w:rPr>
            </w:pPr>
            <w:r>
              <w:rPr>
                <w:rFonts w:hint="eastAsia" w:ascii="宋体" w:hAnsi="宋体" w:cs="宋体"/>
                <w:sz w:val="24"/>
              </w:rPr>
              <w:t>2）良评分标准：实施方案内容合理性较强，较能够保障项目任务实施和目标实现，</w:t>
            </w:r>
            <w:r>
              <w:rPr>
                <w:rFonts w:hint="eastAsia" w:ascii="宋体" w:hAnsi="宋体" w:cs="宋体"/>
                <w:sz w:val="24"/>
                <w:lang w:val="zh-CN"/>
              </w:rPr>
              <w:t>工作措施</w:t>
            </w:r>
            <w:r>
              <w:rPr>
                <w:rFonts w:hint="eastAsia" w:ascii="宋体" w:hAnsi="宋体" w:cs="宋体"/>
                <w:sz w:val="24"/>
              </w:rPr>
              <w:t>及方法可行，合理，工作流程较详细，管理组织良好，有一定的技术、安全、风险控制的保障措施；</w:t>
            </w:r>
          </w:p>
          <w:p>
            <w:pPr>
              <w:spacing w:line="360" w:lineRule="auto"/>
              <w:rPr>
                <w:rFonts w:hint="eastAsia" w:ascii="宋体" w:hAnsi="宋体" w:cs="宋体"/>
                <w:sz w:val="24"/>
              </w:rPr>
            </w:pPr>
            <w:r>
              <w:rPr>
                <w:rFonts w:hint="eastAsia" w:ascii="宋体" w:hAnsi="宋体" w:cs="宋体"/>
                <w:sz w:val="24"/>
              </w:rPr>
              <w:t>3）中评分标准：实施方案内容合理性一般，基本能够保障项目任务实施和目标实现，</w:t>
            </w:r>
            <w:r>
              <w:rPr>
                <w:rFonts w:hint="eastAsia" w:ascii="宋体" w:hAnsi="宋体" w:cs="宋体"/>
                <w:sz w:val="24"/>
                <w:lang w:val="zh-CN"/>
              </w:rPr>
              <w:t>工作措施</w:t>
            </w:r>
            <w:r>
              <w:rPr>
                <w:rFonts w:hint="eastAsia" w:ascii="宋体" w:hAnsi="宋体" w:cs="宋体"/>
                <w:sz w:val="24"/>
              </w:rPr>
              <w:t>及方法基本清晰、可行，工作流程一般，管理组织一般，有简单的技术、安全、风险控制的保障措施；</w:t>
            </w:r>
          </w:p>
          <w:p>
            <w:pPr>
              <w:spacing w:line="360" w:lineRule="auto"/>
              <w:rPr>
                <w:rFonts w:hint="eastAsia" w:ascii="宋体" w:hAnsi="宋体" w:cs="宋体"/>
                <w:sz w:val="24"/>
              </w:rPr>
            </w:pPr>
            <w:r>
              <w:rPr>
                <w:rFonts w:hint="eastAsia" w:ascii="宋体" w:hAnsi="宋体" w:cs="宋体"/>
                <w:sz w:val="24"/>
              </w:rPr>
              <w:t>4）差评分标准：实施方案内容合理性较差，不能够保障项目任务实施和目标实现，</w:t>
            </w:r>
            <w:r>
              <w:rPr>
                <w:rFonts w:hint="eastAsia" w:ascii="宋体" w:hAnsi="宋体" w:cs="宋体"/>
                <w:sz w:val="24"/>
                <w:lang w:val="zh-CN"/>
              </w:rPr>
              <w:t>工作措施</w:t>
            </w:r>
            <w:r>
              <w:rPr>
                <w:rFonts w:hint="eastAsia" w:ascii="宋体" w:hAnsi="宋体" w:cs="宋体"/>
                <w:sz w:val="24"/>
              </w:rPr>
              <w:t>及方法不合理，工作</w:t>
            </w:r>
            <w:bookmarkStart w:id="44" w:name="_GoBack"/>
            <w:bookmarkEnd w:id="44"/>
            <w:r>
              <w:rPr>
                <w:rFonts w:hint="eastAsia" w:ascii="宋体" w:hAnsi="宋体" w:cs="宋体"/>
                <w:sz w:val="24"/>
              </w:rPr>
              <w:t>流程简单，没有技术、安全、风险控制的保障措施；</w:t>
            </w:r>
          </w:p>
          <w:p>
            <w:pPr>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标文件比较，评价优</w:t>
            </w:r>
            <w:r>
              <w:rPr>
                <w:rFonts w:hint="eastAsia" w:ascii="宋体" w:hAnsi="宋体" w:cs="宋体"/>
                <w:sz w:val="24"/>
              </w:rPr>
              <w:t>加6</w:t>
            </w:r>
            <w:r>
              <w:rPr>
                <w:rFonts w:hint="eastAsia" w:ascii="宋体" w:hAnsi="宋体" w:cs="宋体"/>
                <w:sz w:val="24"/>
                <w:lang w:val="zh-CN"/>
              </w:rPr>
              <w:t>分；评价良</w:t>
            </w:r>
            <w:r>
              <w:rPr>
                <w:rFonts w:hint="eastAsia" w:ascii="宋体" w:hAnsi="宋体" w:cs="宋体"/>
                <w:sz w:val="24"/>
              </w:rPr>
              <w:t>加3</w:t>
            </w:r>
            <w:r>
              <w:rPr>
                <w:rFonts w:hint="eastAsia" w:ascii="宋体" w:hAnsi="宋体" w:cs="宋体"/>
                <w:sz w:val="24"/>
                <w:lang w:val="zh-CN"/>
              </w:rPr>
              <w:t>分；评价中</w:t>
            </w:r>
            <w:r>
              <w:rPr>
                <w:rFonts w:hint="eastAsia" w:ascii="宋体" w:hAnsi="宋体" w:cs="宋体"/>
                <w:sz w:val="24"/>
              </w:rPr>
              <w:t>加1</w:t>
            </w:r>
            <w:r>
              <w:rPr>
                <w:rFonts w:hint="eastAsia" w:ascii="宋体" w:hAnsi="宋体" w:cs="宋体"/>
                <w:sz w:val="24"/>
                <w:lang w:val="zh-CN"/>
              </w:rPr>
              <w:t>分；评价差</w:t>
            </w:r>
            <w:r>
              <w:rPr>
                <w:rFonts w:hint="eastAsia" w:ascii="宋体" w:hAnsi="宋体" w:cs="宋体"/>
                <w:sz w:val="24"/>
              </w:rPr>
              <w:t>不加分</w:t>
            </w:r>
            <w:r>
              <w:rPr>
                <w:rFonts w:hint="eastAsia" w:ascii="宋体" w:hAnsi="宋体" w:cs="宋体"/>
                <w:sz w:val="24"/>
                <w:lang w:val="zh-CN"/>
              </w:rPr>
              <w:t>。</w:t>
            </w:r>
          </w:p>
        </w:tc>
        <w:tc>
          <w:tcPr>
            <w:tcW w:w="98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97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2</w:t>
            </w:r>
          </w:p>
        </w:tc>
        <w:tc>
          <w:tcPr>
            <w:tcW w:w="85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项目重点难点分析、应对措施及相关的合理化建议</w:t>
            </w:r>
          </w:p>
        </w:tc>
        <w:tc>
          <w:tcPr>
            <w:tcW w:w="5815" w:type="dxa"/>
            <w:vAlign w:val="center"/>
          </w:tcPr>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）评审内容：</w:t>
            </w:r>
          </w:p>
          <w:p>
            <w:pPr>
              <w:spacing w:line="360" w:lineRule="auto"/>
              <w:rPr>
                <w:rFonts w:hint="eastAsia" w:ascii="宋体" w:hAnsi="宋体" w:cs="宋体"/>
                <w:sz w:val="24"/>
                <w:lang w:val="zh-CN"/>
              </w:rPr>
            </w:pPr>
            <w:r>
              <w:rPr>
                <w:rFonts w:hint="eastAsia" w:ascii="宋体" w:hAnsi="宋体" w:cs="宋体"/>
                <w:sz w:val="24"/>
                <w:lang w:val="zh-CN"/>
              </w:rPr>
              <w:t>根据投标供应商针对本项目重点难点分析、应对措施及相关的合理化建议进行评审：</w:t>
            </w:r>
          </w:p>
          <w:p>
            <w:pPr>
              <w:spacing w:line="360" w:lineRule="auto"/>
              <w:rPr>
                <w:rFonts w:hint="eastAsia" w:ascii="宋体" w:hAnsi="宋体" w:cs="宋体"/>
                <w:sz w:val="24"/>
                <w:lang w:val="zh-CN"/>
              </w:rPr>
            </w:pPr>
            <w:r>
              <w:rPr>
                <w:rFonts w:hint="eastAsia" w:ascii="宋体" w:hAnsi="宋体" w:cs="宋体"/>
                <w:sz w:val="24"/>
                <w:lang w:val="zh-CN"/>
              </w:rPr>
              <w:t>1.项目重点难点分析；</w:t>
            </w:r>
          </w:p>
          <w:p>
            <w:pPr>
              <w:spacing w:line="360" w:lineRule="auto"/>
              <w:rPr>
                <w:rFonts w:hint="eastAsia" w:ascii="宋体" w:hAnsi="宋体" w:cs="宋体"/>
                <w:sz w:val="24"/>
                <w:lang w:val="zh-CN"/>
              </w:rPr>
            </w:pPr>
            <w:r>
              <w:rPr>
                <w:rFonts w:hint="eastAsia" w:ascii="宋体" w:hAnsi="宋体" w:cs="宋体"/>
                <w:sz w:val="24"/>
                <w:lang w:val="zh-CN"/>
              </w:rPr>
              <w:t>2.应对措施；</w:t>
            </w:r>
          </w:p>
          <w:p>
            <w:pPr>
              <w:spacing w:line="360" w:lineRule="auto"/>
              <w:rPr>
                <w:rFonts w:hint="eastAsia" w:ascii="宋体" w:hAnsi="宋体" w:cs="宋体"/>
                <w:sz w:val="24"/>
                <w:lang w:val="zh-CN"/>
              </w:rPr>
            </w:pPr>
            <w:r>
              <w:rPr>
                <w:rFonts w:hint="eastAsia" w:ascii="宋体" w:hAnsi="宋体" w:cs="宋体"/>
                <w:sz w:val="24"/>
                <w:lang w:val="zh-CN"/>
              </w:rPr>
              <w:t>3.相关的合理化建议。</w:t>
            </w:r>
          </w:p>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9分</w:t>
            </w: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优：</w:t>
            </w:r>
            <w:r>
              <w:rPr>
                <w:rFonts w:hint="eastAsia" w:ascii="宋体" w:hAnsi="宋体" w:cs="宋体"/>
                <w:sz w:val="24"/>
              </w:rPr>
              <w:t>内容</w:t>
            </w:r>
            <w:r>
              <w:rPr>
                <w:rFonts w:hint="eastAsia" w:ascii="宋体" w:hAnsi="宋体" w:cs="宋体"/>
                <w:sz w:val="24"/>
                <w:lang w:val="zh-CN"/>
              </w:rPr>
              <w:t>完整、可行性高且操作性强，</w:t>
            </w:r>
            <w:r>
              <w:rPr>
                <w:rFonts w:hint="eastAsia" w:ascii="宋体" w:hAnsi="宋体" w:cs="宋体"/>
                <w:sz w:val="24"/>
              </w:rPr>
              <w:t>对项目定位策划、内容展示重难点问题把握准确，对策分析到位，合理化建议针对性强；</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良：</w:t>
            </w:r>
            <w:r>
              <w:rPr>
                <w:rFonts w:hint="eastAsia" w:ascii="宋体" w:hAnsi="宋体" w:cs="宋体"/>
                <w:sz w:val="24"/>
              </w:rPr>
              <w:t>内容</w:t>
            </w:r>
            <w:r>
              <w:rPr>
                <w:rFonts w:hint="eastAsia" w:ascii="宋体" w:hAnsi="宋体" w:cs="宋体"/>
                <w:sz w:val="24"/>
                <w:lang w:val="zh-CN"/>
              </w:rPr>
              <w:t>较为完整、可行性较高且操作性较强，</w:t>
            </w:r>
            <w:r>
              <w:rPr>
                <w:rFonts w:hint="eastAsia" w:ascii="宋体" w:hAnsi="宋体" w:cs="宋体"/>
                <w:sz w:val="24"/>
              </w:rPr>
              <w:t>对项目定位策划、内容展示重难点问题把握比较准确，对策分析比较到位，合理化建议针对性较强；</w:t>
            </w:r>
          </w:p>
          <w:p>
            <w:pPr>
              <w:spacing w:line="360" w:lineRule="auto"/>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中：</w:t>
            </w:r>
            <w:r>
              <w:rPr>
                <w:rFonts w:hint="eastAsia" w:ascii="宋体" w:hAnsi="宋体" w:cs="宋体"/>
                <w:sz w:val="24"/>
              </w:rPr>
              <w:t>内容</w:t>
            </w:r>
            <w:r>
              <w:rPr>
                <w:rFonts w:hint="eastAsia" w:ascii="宋体" w:hAnsi="宋体" w:cs="宋体"/>
                <w:sz w:val="24"/>
                <w:lang w:val="zh-CN"/>
              </w:rPr>
              <w:t>基本完整、基本可行性且操作性基本可行，</w:t>
            </w:r>
            <w:r>
              <w:rPr>
                <w:rFonts w:hint="eastAsia" w:ascii="宋体" w:hAnsi="宋体" w:cs="宋体"/>
                <w:sz w:val="24"/>
              </w:rPr>
              <w:t>对项目定位策划、内容展示重难点问题把握一般，对策分析一般，合理化建议针对性一般；</w:t>
            </w:r>
          </w:p>
          <w:p>
            <w:pPr>
              <w:spacing w:line="360" w:lineRule="auto"/>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差：</w:t>
            </w:r>
            <w:r>
              <w:rPr>
                <w:rFonts w:hint="eastAsia" w:ascii="宋体" w:hAnsi="宋体" w:cs="宋体"/>
                <w:sz w:val="24"/>
              </w:rPr>
              <w:t>内容</w:t>
            </w:r>
            <w:r>
              <w:rPr>
                <w:rFonts w:hint="eastAsia" w:ascii="宋体" w:hAnsi="宋体" w:cs="宋体"/>
                <w:sz w:val="24"/>
                <w:lang w:val="zh-CN"/>
              </w:rPr>
              <w:t>不完整、缺乏一定可行性和操作性，</w:t>
            </w:r>
            <w:r>
              <w:rPr>
                <w:rFonts w:hint="eastAsia" w:ascii="宋体" w:hAnsi="宋体" w:cs="宋体"/>
                <w:sz w:val="24"/>
              </w:rPr>
              <w:t>对项目定位策划、内容展示重难点问题把握不准，对策分析不到位，合理化建议缺乏针对性。</w:t>
            </w:r>
          </w:p>
          <w:p>
            <w:pPr>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w:t>
            </w:r>
            <w:r>
              <w:rPr>
                <w:rFonts w:hint="eastAsia" w:ascii="宋体" w:hAnsi="宋体" w:cs="宋体"/>
                <w:sz w:val="24"/>
              </w:rPr>
              <w:t>加6</w:t>
            </w:r>
            <w:r>
              <w:rPr>
                <w:rFonts w:hint="eastAsia" w:ascii="宋体" w:hAnsi="宋体" w:cs="宋体"/>
                <w:sz w:val="24"/>
                <w:lang w:val="zh-CN"/>
              </w:rPr>
              <w:t>分；评价为良</w:t>
            </w:r>
            <w:r>
              <w:rPr>
                <w:rFonts w:hint="eastAsia" w:ascii="宋体" w:hAnsi="宋体" w:cs="宋体"/>
                <w:sz w:val="24"/>
              </w:rPr>
              <w:t>加3</w:t>
            </w:r>
            <w:r>
              <w:rPr>
                <w:rFonts w:hint="eastAsia" w:ascii="宋体" w:hAnsi="宋体" w:cs="宋体"/>
                <w:sz w:val="24"/>
                <w:lang w:val="zh-CN"/>
              </w:rPr>
              <w:t>分；评价为中</w:t>
            </w:r>
            <w:r>
              <w:rPr>
                <w:rFonts w:hint="eastAsia" w:ascii="宋体" w:hAnsi="宋体" w:cs="宋体"/>
                <w:sz w:val="24"/>
              </w:rPr>
              <w:t>加1</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w:t>
            </w:r>
          </w:p>
        </w:tc>
        <w:tc>
          <w:tcPr>
            <w:tcW w:w="98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97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3</w:t>
            </w:r>
          </w:p>
        </w:tc>
        <w:tc>
          <w:tcPr>
            <w:tcW w:w="852" w:type="dxa"/>
            <w:vAlign w:val="center"/>
          </w:tcPr>
          <w:p>
            <w:pPr>
              <w:spacing w:line="360" w:lineRule="auto"/>
              <w:jc w:val="center"/>
              <w:rPr>
                <w:rFonts w:hint="eastAsia" w:ascii="宋体" w:hAnsi="宋体" w:cs="宋体"/>
                <w:sz w:val="24"/>
                <w:lang w:val="zh-CN"/>
              </w:rPr>
            </w:pPr>
            <w:r>
              <w:rPr>
                <w:rFonts w:hint="eastAsia" w:ascii="宋体" w:hAnsi="宋体" w:cs="宋体"/>
                <w:sz w:val="24"/>
              </w:rPr>
              <w:t>质量和时间保障措施</w:t>
            </w:r>
          </w:p>
        </w:tc>
        <w:tc>
          <w:tcPr>
            <w:tcW w:w="5815" w:type="dxa"/>
            <w:vAlign w:val="center"/>
          </w:tcPr>
          <w:p>
            <w:pPr>
              <w:spacing w:line="360" w:lineRule="auto"/>
              <w:jc w:val="left"/>
              <w:rPr>
                <w:rFonts w:hint="eastAsia" w:ascii="宋体" w:hAnsi="宋体" w:cs="宋体"/>
                <w:sz w:val="24"/>
              </w:rPr>
            </w:pPr>
            <w:r>
              <w:rPr>
                <w:rFonts w:hint="eastAsia" w:ascii="宋体" w:hAnsi="宋体" w:cs="宋体"/>
                <w:sz w:val="24"/>
              </w:rPr>
              <w:t>（一）评审内容：</w:t>
            </w:r>
          </w:p>
          <w:p>
            <w:pPr>
              <w:spacing w:line="360" w:lineRule="auto"/>
              <w:jc w:val="left"/>
              <w:rPr>
                <w:rFonts w:hint="eastAsia" w:ascii="宋体" w:hAnsi="宋体" w:cs="宋体"/>
                <w:sz w:val="24"/>
              </w:rPr>
            </w:pPr>
            <w:r>
              <w:rPr>
                <w:rFonts w:hint="eastAsia" w:ascii="宋体" w:hAnsi="宋体" w:cs="宋体"/>
                <w:sz w:val="24"/>
              </w:rPr>
              <w:t>根据招标文件的需求和投标文件响应情况，编制质量和时间保障措施。包含但不限于以下内容：</w:t>
            </w:r>
          </w:p>
          <w:p>
            <w:pPr>
              <w:spacing w:line="360" w:lineRule="auto"/>
              <w:jc w:val="left"/>
              <w:rPr>
                <w:rFonts w:hint="eastAsia" w:ascii="宋体" w:hAnsi="宋体" w:cs="宋体"/>
                <w:sz w:val="24"/>
              </w:rPr>
            </w:pPr>
            <w:r>
              <w:rPr>
                <w:rFonts w:hint="eastAsia" w:ascii="宋体" w:hAnsi="宋体" w:cs="宋体"/>
                <w:sz w:val="24"/>
              </w:rPr>
              <w:t>1.工作质量标准；</w:t>
            </w:r>
          </w:p>
          <w:p>
            <w:pPr>
              <w:spacing w:line="360" w:lineRule="auto"/>
              <w:jc w:val="left"/>
              <w:rPr>
                <w:rFonts w:hint="eastAsia" w:ascii="宋体" w:hAnsi="宋体" w:cs="宋体"/>
                <w:sz w:val="24"/>
              </w:rPr>
            </w:pPr>
            <w:r>
              <w:rPr>
                <w:rFonts w:hint="eastAsia" w:ascii="宋体" w:hAnsi="宋体" w:cs="宋体"/>
                <w:sz w:val="24"/>
              </w:rPr>
              <w:t>2.工作完成时间、服务响应时间的保障措施；</w:t>
            </w:r>
          </w:p>
          <w:p>
            <w:pPr>
              <w:spacing w:line="360" w:lineRule="auto"/>
              <w:jc w:val="left"/>
              <w:rPr>
                <w:rFonts w:hint="eastAsia" w:ascii="宋体" w:hAnsi="宋体" w:cs="宋体"/>
                <w:sz w:val="24"/>
              </w:rPr>
            </w:pPr>
            <w:r>
              <w:rPr>
                <w:rFonts w:hint="eastAsia" w:ascii="宋体" w:hAnsi="宋体" w:cs="宋体"/>
                <w:sz w:val="24"/>
              </w:rPr>
              <w:t>3.安全保密措施等。</w:t>
            </w:r>
          </w:p>
          <w:p>
            <w:pPr>
              <w:spacing w:line="360" w:lineRule="auto"/>
              <w:jc w:val="left"/>
              <w:rPr>
                <w:rFonts w:hint="eastAsia" w:ascii="宋体" w:hAnsi="宋体" w:cs="宋体"/>
                <w:sz w:val="24"/>
              </w:rPr>
            </w:pPr>
            <w:r>
              <w:rPr>
                <w:rFonts w:hint="eastAsia" w:ascii="宋体" w:hAnsi="宋体" w:cs="宋体"/>
                <w:sz w:val="24"/>
              </w:rPr>
              <w:t>（二）评分标准：</w:t>
            </w:r>
          </w:p>
          <w:p>
            <w:pPr>
              <w:spacing w:line="360" w:lineRule="auto"/>
              <w:jc w:val="left"/>
              <w:rPr>
                <w:rFonts w:hint="eastAsia" w:ascii="宋体" w:hAnsi="宋体" w:cs="宋体"/>
                <w:sz w:val="24"/>
              </w:rPr>
            </w:pPr>
            <w:r>
              <w:rPr>
                <w:rFonts w:hint="eastAsia" w:ascii="宋体" w:hAnsi="宋体" w:cs="宋体"/>
                <w:sz w:val="24"/>
              </w:rPr>
              <w:t>每满足任意一点得2分，满分6分。在此基础上，专家根据各供应商的具体响应内容进一步评审：</w:t>
            </w:r>
          </w:p>
          <w:p>
            <w:pPr>
              <w:spacing w:line="360" w:lineRule="auto"/>
              <w:jc w:val="left"/>
              <w:rPr>
                <w:rFonts w:hint="eastAsia" w:ascii="宋体" w:hAnsi="宋体" w:cs="宋体"/>
                <w:sz w:val="24"/>
              </w:rPr>
            </w:pPr>
            <w:r>
              <w:rPr>
                <w:rFonts w:hint="eastAsia" w:ascii="宋体" w:hAnsi="宋体" w:cs="宋体"/>
                <w:sz w:val="24"/>
              </w:rPr>
              <w:t>优：内容完整详细且符合项目实际，可行性强；</w:t>
            </w:r>
          </w:p>
          <w:p>
            <w:pPr>
              <w:spacing w:line="360" w:lineRule="auto"/>
              <w:jc w:val="left"/>
              <w:rPr>
                <w:rFonts w:hint="eastAsia" w:ascii="宋体" w:hAnsi="宋体" w:cs="宋体"/>
                <w:sz w:val="24"/>
              </w:rPr>
            </w:pPr>
            <w:r>
              <w:rPr>
                <w:rFonts w:hint="eastAsia" w:ascii="宋体" w:hAnsi="宋体" w:cs="宋体"/>
                <w:sz w:val="24"/>
              </w:rPr>
              <w:t>良：内容完整，可行性较好；</w:t>
            </w:r>
          </w:p>
          <w:p>
            <w:pPr>
              <w:spacing w:line="360" w:lineRule="auto"/>
              <w:jc w:val="left"/>
              <w:rPr>
                <w:rFonts w:hint="eastAsia" w:ascii="宋体" w:hAnsi="宋体" w:cs="宋体"/>
                <w:sz w:val="24"/>
              </w:rPr>
            </w:pPr>
            <w:r>
              <w:rPr>
                <w:rFonts w:hint="eastAsia" w:ascii="宋体" w:hAnsi="宋体" w:cs="宋体"/>
                <w:sz w:val="24"/>
              </w:rPr>
              <w:t>中：内容能符合项目部分要求，较贴近项目实际；</w:t>
            </w:r>
          </w:p>
          <w:p>
            <w:pPr>
              <w:spacing w:line="360" w:lineRule="auto"/>
              <w:jc w:val="left"/>
              <w:rPr>
                <w:rFonts w:hint="eastAsia" w:ascii="宋体" w:hAnsi="宋体" w:cs="宋体"/>
                <w:sz w:val="24"/>
              </w:rPr>
            </w:pPr>
            <w:r>
              <w:rPr>
                <w:rFonts w:hint="eastAsia" w:ascii="宋体" w:hAnsi="宋体" w:cs="宋体"/>
                <w:sz w:val="24"/>
              </w:rPr>
              <w:t>差：内容不符合项目要求，不符合项目实际。</w:t>
            </w:r>
          </w:p>
          <w:p>
            <w:pPr>
              <w:spacing w:line="360" w:lineRule="auto"/>
              <w:jc w:val="left"/>
              <w:rPr>
                <w:rFonts w:hint="eastAsia" w:ascii="宋体" w:hAnsi="宋体" w:cs="宋体"/>
                <w:sz w:val="24"/>
              </w:rPr>
            </w:pPr>
            <w:r>
              <w:rPr>
                <w:rFonts w:hint="eastAsia" w:ascii="宋体" w:hAnsi="宋体" w:cs="宋体"/>
                <w:sz w:val="24"/>
              </w:rPr>
              <w:t>评审为优的加4分；</w:t>
            </w:r>
          </w:p>
          <w:p>
            <w:pPr>
              <w:spacing w:line="360" w:lineRule="auto"/>
              <w:jc w:val="left"/>
              <w:rPr>
                <w:rFonts w:hint="eastAsia" w:ascii="宋体" w:hAnsi="宋体" w:cs="宋体"/>
                <w:sz w:val="24"/>
              </w:rPr>
            </w:pPr>
            <w:r>
              <w:rPr>
                <w:rFonts w:hint="eastAsia" w:ascii="宋体" w:hAnsi="宋体" w:cs="宋体"/>
                <w:sz w:val="24"/>
              </w:rPr>
              <w:t>评审为良的加2分；</w:t>
            </w:r>
          </w:p>
          <w:p>
            <w:pPr>
              <w:spacing w:line="360" w:lineRule="auto"/>
              <w:jc w:val="left"/>
              <w:rPr>
                <w:rFonts w:hint="eastAsia" w:ascii="宋体" w:hAnsi="宋体" w:cs="宋体"/>
                <w:sz w:val="24"/>
              </w:rPr>
            </w:pPr>
            <w:r>
              <w:rPr>
                <w:rFonts w:hint="eastAsia" w:ascii="宋体" w:hAnsi="宋体" w:cs="宋体"/>
                <w:sz w:val="24"/>
              </w:rPr>
              <w:t>评审为中的加1分；</w:t>
            </w:r>
          </w:p>
          <w:p>
            <w:pPr>
              <w:spacing w:line="360" w:lineRule="auto"/>
              <w:jc w:val="left"/>
              <w:rPr>
                <w:rFonts w:hint="eastAsia" w:ascii="宋体" w:hAnsi="宋体" w:cs="宋体"/>
                <w:sz w:val="24"/>
              </w:rPr>
            </w:pPr>
            <w:r>
              <w:rPr>
                <w:rFonts w:hint="eastAsia" w:ascii="宋体" w:hAnsi="宋体" w:cs="宋体"/>
                <w:sz w:val="24"/>
              </w:rPr>
              <w:t>评审为差的不加分。</w:t>
            </w:r>
          </w:p>
        </w:tc>
        <w:tc>
          <w:tcPr>
            <w:tcW w:w="98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10</w:t>
            </w:r>
          </w:p>
        </w:tc>
        <w:tc>
          <w:tcPr>
            <w:tcW w:w="97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85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后续服务保障</w:t>
            </w:r>
          </w:p>
        </w:tc>
        <w:tc>
          <w:tcPr>
            <w:tcW w:w="5815" w:type="dxa"/>
            <w:vAlign w:val="center"/>
          </w:tcPr>
          <w:p>
            <w:pPr>
              <w:spacing w:line="360" w:lineRule="auto"/>
              <w:rPr>
                <w:rFonts w:hint="eastAsia" w:ascii="宋体" w:hAnsi="宋体" w:cs="宋体"/>
                <w:sz w:val="24"/>
              </w:rPr>
            </w:pPr>
            <w:r>
              <w:rPr>
                <w:rFonts w:hint="eastAsia" w:ascii="宋体" w:hAnsi="宋体" w:cs="宋体"/>
                <w:sz w:val="24"/>
              </w:rPr>
              <w:t>（一）评审标准：</w:t>
            </w:r>
          </w:p>
          <w:p>
            <w:pPr>
              <w:spacing w:line="360" w:lineRule="auto"/>
              <w:rPr>
                <w:rFonts w:hint="eastAsia" w:ascii="宋体" w:hAnsi="宋体" w:cs="宋体"/>
                <w:sz w:val="24"/>
              </w:rPr>
            </w:pPr>
            <w:r>
              <w:rPr>
                <w:rFonts w:hint="eastAsia" w:ascii="宋体" w:hAnsi="宋体" w:cs="宋体"/>
                <w:sz w:val="24"/>
              </w:rPr>
              <w:t>1.投标人承诺对采购人服务项目结束后</w:t>
            </w:r>
            <w:r>
              <w:rPr>
                <w:rFonts w:hint="eastAsia" w:ascii="宋体" w:hAnsi="宋体" w:cs="宋体"/>
                <w:sz w:val="24"/>
                <w:lang w:eastAsia="zh-CN"/>
              </w:rPr>
              <w:t>，</w:t>
            </w:r>
            <w:r>
              <w:rPr>
                <w:rFonts w:hint="eastAsia" w:ascii="宋体" w:hAnsi="宋体" w:cs="宋体"/>
                <w:sz w:val="24"/>
              </w:rPr>
              <w:t>对采购人后续服务的响应时间为6小时（含）内，得5分；对采购人后续服务的响应时间为6小时（不含）至12小时内（含），得3分；否则0分。</w:t>
            </w:r>
          </w:p>
          <w:p>
            <w:pPr>
              <w:spacing w:line="360" w:lineRule="auto"/>
              <w:rPr>
                <w:rFonts w:hint="eastAsia" w:ascii="宋体" w:hAnsi="宋体" w:cs="宋体"/>
                <w:sz w:val="24"/>
              </w:rPr>
            </w:pPr>
            <w:r>
              <w:rPr>
                <w:rFonts w:hint="eastAsia" w:ascii="宋体" w:hAnsi="宋体" w:cs="宋体"/>
                <w:sz w:val="24"/>
              </w:rPr>
              <w:t>2、证明文件：</w:t>
            </w:r>
          </w:p>
          <w:p>
            <w:pPr>
              <w:spacing w:line="360" w:lineRule="auto"/>
              <w:rPr>
                <w:rFonts w:hint="eastAsia" w:ascii="宋体" w:hAnsi="宋体" w:cs="宋体"/>
                <w:sz w:val="24"/>
              </w:rPr>
            </w:pPr>
            <w:r>
              <w:rPr>
                <w:rFonts w:hint="eastAsia" w:ascii="宋体" w:hAnsi="宋体" w:cs="宋体"/>
                <w:sz w:val="24"/>
              </w:rPr>
              <w:t>提供后续服务承诺函（格式自拟），加盖投标人公章。投标人提供虚假材料的，将做无效投标处理，涉嫌存在违法违规行为的，依法报主管部门处理处罚。</w:t>
            </w:r>
          </w:p>
          <w:p>
            <w:pPr>
              <w:spacing w:line="360" w:lineRule="auto"/>
              <w:rPr>
                <w:rFonts w:hint="eastAsia" w:ascii="宋体" w:hAnsi="宋体" w:cs="宋体"/>
                <w:kern w:val="0"/>
                <w:sz w:val="24"/>
              </w:rPr>
            </w:pPr>
            <w:r>
              <w:rPr>
                <w:rFonts w:hint="eastAsia" w:ascii="宋体" w:hAnsi="宋体" w:cs="宋体"/>
                <w:sz w:val="24"/>
              </w:rPr>
              <w:t>（根据投标人提供的后续服务承诺函进行评审。）</w:t>
            </w:r>
          </w:p>
        </w:tc>
        <w:tc>
          <w:tcPr>
            <w:tcW w:w="98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97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bl>
    <w:p>
      <w:pPr>
        <w:tabs>
          <w:tab w:val="left" w:pos="640"/>
          <w:tab w:val="left" w:pos="1260"/>
          <w:tab w:val="left" w:pos="1418"/>
        </w:tabs>
        <w:spacing w:line="360" w:lineRule="auto"/>
        <w:ind w:right="-420" w:rightChars="-200"/>
        <w:rPr>
          <w:rFonts w:hint="eastAsia" w:ascii="宋体" w:hAnsi="宋体" w:cs="宋体"/>
          <w:sz w:val="24"/>
          <w:lang w:val="fr-CH"/>
        </w:rPr>
      </w:pPr>
    </w:p>
    <w:p>
      <w:pPr>
        <w:pStyle w:val="8"/>
        <w:rPr>
          <w:rFonts w:hint="eastAsia" w:ascii="宋体" w:hAnsi="宋体" w:cs="宋体"/>
          <w:lang w:val="fr-CH"/>
        </w:rPr>
      </w:pPr>
    </w:p>
    <w:p>
      <w:pPr>
        <w:rPr>
          <w:rFonts w:hint="eastAsia" w:ascii="宋体" w:hAnsi="宋体" w:cs="宋体"/>
          <w:sz w:val="24"/>
          <w:lang w:val="fr-CH"/>
        </w:rPr>
      </w:pPr>
    </w:p>
    <w:p>
      <w:pPr>
        <w:pStyle w:val="8"/>
        <w:rPr>
          <w:rFonts w:hint="eastAsia" w:ascii="宋体" w:hAnsi="宋体" w:cs="宋体"/>
          <w:lang w:val="fr-CH"/>
        </w:rPr>
      </w:pPr>
    </w:p>
    <w:p>
      <w:pPr>
        <w:rPr>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sz w:val="24"/>
        </w:rPr>
      </w:pPr>
      <w:bookmarkStart w:id="31" w:name="_Toc9548"/>
      <w:bookmarkStart w:id="32" w:name="_Hlk28269117"/>
      <w:r>
        <w:rPr>
          <w:rFonts w:hint="eastAsia" w:ascii="宋体" w:hAnsi="宋体" w:cs="宋体"/>
          <w:b/>
          <w:bCs/>
          <w:sz w:val="24"/>
        </w:rPr>
        <w:t>第七章 附件（投标文件格式）</w:t>
      </w:r>
      <w:bookmarkEnd w:id="31"/>
    </w:p>
    <w:p>
      <w:pPr>
        <w:keepNext/>
        <w:keepLines/>
        <w:spacing w:before="260" w:after="260" w:line="440" w:lineRule="exact"/>
        <w:jc w:val="center"/>
        <w:outlineLvl w:val="1"/>
        <w:rPr>
          <w:rFonts w:hint="eastAsia" w:ascii="宋体" w:hAnsi="宋体" w:cs="宋体"/>
          <w:b/>
          <w:bCs/>
          <w:sz w:val="24"/>
        </w:rPr>
      </w:pPr>
      <w:bookmarkStart w:id="33" w:name="_Toc19494"/>
      <w:bookmarkStart w:id="34" w:name="_Toc31827"/>
      <w:bookmarkStart w:id="35" w:name="_Toc6548"/>
      <w:bookmarkStart w:id="36" w:name="_Toc5116"/>
      <w:r>
        <w:rPr>
          <w:rFonts w:hint="eastAsia" w:ascii="宋体" w:hAnsi="宋体" w:cs="宋体"/>
          <w:b/>
          <w:bCs/>
          <w:sz w:val="24"/>
        </w:rPr>
        <w:t>1、投标文件密封袋/封面参考</w:t>
      </w:r>
      <w:bookmarkEnd w:id="33"/>
      <w:bookmarkEnd w:id="34"/>
      <w:bookmarkEnd w:id="35"/>
      <w:bookmarkEnd w:id="36"/>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8"/>
              <w:tabs>
                <w:tab w:val="left" w:pos="562"/>
                <w:tab w:val="left" w:pos="3372"/>
                <w:tab w:val="left" w:pos="3653"/>
              </w:tabs>
              <w:spacing w:line="360" w:lineRule="auto"/>
              <w:rPr>
                <w:rFonts w:ascii="仿宋_GB2312" w:eastAsia="仿宋_GB2312"/>
                <w:b/>
                <w:sz w:val="32"/>
              </w:rPr>
            </w:pPr>
          </w:p>
          <w:p>
            <w:pPr>
              <w:pStyle w:val="8"/>
              <w:tabs>
                <w:tab w:val="left" w:pos="562"/>
                <w:tab w:val="left" w:pos="3372"/>
                <w:tab w:val="left" w:pos="3653"/>
              </w:tabs>
              <w:spacing w:line="360" w:lineRule="auto"/>
              <w:jc w:val="center"/>
              <w:rPr>
                <w:rFonts w:ascii="黑体" w:eastAsia="黑体"/>
                <w:b/>
                <w:sz w:val="72"/>
                <w:szCs w:val="72"/>
              </w:rPr>
            </w:pPr>
          </w:p>
          <w:p>
            <w:pPr>
              <w:pStyle w:val="8"/>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8"/>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8"/>
              <w:tabs>
                <w:tab w:val="left" w:pos="562"/>
                <w:tab w:val="left" w:pos="3372"/>
                <w:tab w:val="left" w:pos="3653"/>
              </w:tabs>
              <w:spacing w:line="360" w:lineRule="auto"/>
              <w:rPr>
                <w:rFonts w:ascii="仿宋_GB2312" w:eastAsia="仿宋_GB2312"/>
                <w:b/>
                <w:sz w:val="32"/>
              </w:rPr>
            </w:pPr>
          </w:p>
          <w:p/>
          <w:p>
            <w:pPr>
              <w:pStyle w:val="8"/>
              <w:tabs>
                <w:tab w:val="left" w:pos="562"/>
                <w:tab w:val="left" w:pos="3372"/>
                <w:tab w:val="left" w:pos="3653"/>
              </w:tabs>
              <w:spacing w:line="400" w:lineRule="exact"/>
              <w:ind w:firstLine="900" w:firstLineChars="320"/>
              <w:rPr>
                <w:rFonts w:ascii="仿宋_GB2312" w:eastAsia="仿宋_GB2312"/>
                <w:b/>
                <w:sz w:val="28"/>
                <w:szCs w:val="28"/>
              </w:rPr>
            </w:pPr>
          </w:p>
          <w:p>
            <w:pPr>
              <w:pStyle w:val="8"/>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8"/>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8"/>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8"/>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8"/>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8"/>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hint="eastAsia" w:ascii="宋体" w:hAnsi="宋体" w:cs="Arial"/>
                <w:b/>
                <w:bCs/>
                <w:sz w:val="28"/>
                <w:szCs w:val="28"/>
              </w:rPr>
            </w:pPr>
          </w:p>
          <w:p>
            <w:pPr>
              <w:spacing w:line="360" w:lineRule="auto"/>
              <w:jc w:val="center"/>
              <w:rPr>
                <w:rFonts w:hint="eastAsia"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hint="eastAsia" w:ascii="宋体" w:hAnsi="宋体" w:cs="宋体"/>
          <w:b/>
          <w:bCs/>
          <w:sz w:val="24"/>
        </w:rPr>
      </w:pPr>
    </w:p>
    <w:p>
      <w:pPr>
        <w:spacing w:before="100" w:beforeAutospacing="1" w:after="100" w:afterAutospacing="1"/>
        <w:jc w:val="center"/>
        <w:outlineLvl w:val="1"/>
        <w:rPr>
          <w:rFonts w:hint="eastAsia" w:ascii="宋体" w:hAnsi="宋体" w:cs="宋体"/>
          <w:b/>
          <w:sz w:val="24"/>
        </w:rPr>
      </w:pPr>
      <w:bookmarkStart w:id="37" w:name="_Toc16724"/>
      <w:r>
        <w:rPr>
          <w:rFonts w:hint="eastAsia" w:ascii="宋体" w:hAnsi="宋体" w:cs="宋体"/>
          <w:b/>
          <w:sz w:val="24"/>
        </w:rPr>
        <w:t>2、投标文件—目录</w:t>
      </w:r>
      <w:bookmarkEnd w:id="37"/>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8"/>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投标一览表；</w:t>
      </w:r>
    </w:p>
    <w:p>
      <w:pPr>
        <w:numPr>
          <w:ilvl w:val="0"/>
          <w:numId w:val="8"/>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分类报价明细表；</w:t>
      </w:r>
    </w:p>
    <w:p>
      <w:pPr>
        <w:spacing w:line="360" w:lineRule="auto"/>
        <w:rPr>
          <w:rFonts w:hint="eastAsia" w:ascii="宋体" w:hAnsi="宋体" w:cs="宋体"/>
          <w:b/>
          <w:bCs/>
          <w:sz w:val="24"/>
          <w:u w:val="wave"/>
        </w:rPr>
      </w:pPr>
      <w:r>
        <w:rPr>
          <w:rFonts w:hint="eastAsia" w:ascii="宋体" w:hAnsi="宋体" w:cs="宋体"/>
          <w:b/>
          <w:bCs/>
          <w:sz w:val="24"/>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相关项目经验；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获奖情况；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拟投入项目负责人情况（限一人）；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拟投入项目团队情况（项目负责人除外）；</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参与价格扣除的证明文件；</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供应商基本情况表、社保证明及股权关系证明；</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b/>
          <w:bCs/>
          <w:sz w:val="24"/>
        </w:rPr>
      </w:pPr>
      <w:r>
        <w:rPr>
          <w:rFonts w:hint="eastAsia" w:ascii="宋体" w:hAnsi="宋体" w:cs="宋体"/>
          <w:b/>
          <w:bCs/>
          <w:sz w:val="24"/>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sz w:val="24"/>
          <w:lang w:val="fr-CH"/>
        </w:rPr>
      </w:pPr>
      <w:r>
        <w:rPr>
          <w:rFonts w:hint="eastAsia" w:ascii="宋体" w:hAnsi="宋体" w:cs="宋体"/>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质量和时间保障措施；</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后续服务保障；</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投标人认为有必要提供的其他材料。</w:t>
      </w:r>
    </w:p>
    <w:p>
      <w:pPr>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1"/>
        </w:numPr>
        <w:tabs>
          <w:tab w:val="left" w:pos="640"/>
          <w:tab w:val="clear" w:pos="425"/>
        </w:tabs>
        <w:ind w:left="625" w:hanging="625"/>
        <w:rPr>
          <w:rFonts w:hint="eastAsia" w:ascii="宋体" w:hAnsi="宋体" w:cs="宋体"/>
          <w:sz w:val="24"/>
        </w:rPr>
      </w:pPr>
      <w:r>
        <w:rPr>
          <w:rFonts w:hint="eastAsia" w:ascii="宋体" w:hAnsi="宋体" w:cs="宋体"/>
          <w:sz w:val="24"/>
        </w:rPr>
        <w:t>投标一览表；</w:t>
      </w:r>
    </w:p>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hint="eastAsia" w:ascii="宋体" w:hAnsi="宋体" w:cs="宋体"/>
                <w:sz w:val="24"/>
              </w:rPr>
            </w:pPr>
            <w:r>
              <w:rPr>
                <w:rFonts w:hint="eastAsia" w:ascii="宋体" w:hAnsi="宋体" w:cs="宋体"/>
                <w:sz w:val="24"/>
              </w:rPr>
              <w:t>投标价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sz w:val="24"/>
                <w:u w:val="single"/>
              </w:rPr>
            </w:pPr>
          </w:p>
        </w:tc>
        <w:tc>
          <w:tcPr>
            <w:tcW w:w="2896" w:type="dxa"/>
            <w:vAlign w:val="center"/>
          </w:tcPr>
          <w:p>
            <w:pPr>
              <w:spacing w:line="360" w:lineRule="auto"/>
              <w:jc w:val="center"/>
              <w:rPr>
                <w:rFonts w:hint="eastAsia" w:ascii="宋体" w:hAnsi="宋体" w:cs="宋体"/>
                <w:sz w:val="24"/>
                <w:u w:val="single"/>
              </w:rPr>
            </w:pPr>
          </w:p>
        </w:tc>
        <w:tc>
          <w:tcPr>
            <w:tcW w:w="131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8"/>
      </w:pPr>
    </w:p>
    <w:p>
      <w:pPr>
        <w:numPr>
          <w:ilvl w:val="0"/>
          <w:numId w:val="11"/>
        </w:numPr>
        <w:tabs>
          <w:tab w:val="left" w:pos="640"/>
          <w:tab w:val="clear" w:pos="425"/>
        </w:tabs>
        <w:ind w:left="625" w:hanging="625"/>
        <w:rPr>
          <w:rFonts w:hint="eastAsia"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hint="eastAsia" w:ascii="宋体" w:hAnsi="宋体" w:cs="宋体"/>
          <w:b/>
          <w:bCs/>
          <w:sz w:val="24"/>
        </w:rPr>
      </w:pPr>
      <w:r>
        <w:rPr>
          <w:rFonts w:hint="eastAsia" w:ascii="宋体" w:hAnsi="宋体" w:cs="宋体"/>
          <w:b/>
          <w:bCs/>
          <w:sz w:val="24"/>
        </w:rPr>
        <w:t>分项报价清单</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hint="eastAsia" w:ascii="宋体" w:hAnsi="宋体" w:cs="宋体"/>
          <w:sz w:val="24"/>
          <w:u w:val="single"/>
        </w:rPr>
      </w:pP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序号</w:t>
            </w:r>
          </w:p>
        </w:tc>
        <w:tc>
          <w:tcPr>
            <w:tcW w:w="2212" w:type="dxa"/>
            <w:vAlign w:val="center"/>
          </w:tcPr>
          <w:p>
            <w:pPr>
              <w:pStyle w:val="10"/>
              <w:spacing w:line="360" w:lineRule="auto"/>
              <w:jc w:val="center"/>
              <w:rPr>
                <w:rFonts w:hint="eastAsia" w:hAnsi="宋体" w:cs="宋体"/>
                <w:sz w:val="24"/>
              </w:rPr>
            </w:pPr>
            <w:r>
              <w:rPr>
                <w:rFonts w:hint="eastAsia" w:hAnsi="宋体" w:cs="宋体"/>
                <w:sz w:val="24"/>
              </w:rPr>
              <w:t>项目名称、内容</w:t>
            </w:r>
          </w:p>
        </w:tc>
        <w:tc>
          <w:tcPr>
            <w:tcW w:w="720" w:type="dxa"/>
            <w:vAlign w:val="center"/>
          </w:tcPr>
          <w:p>
            <w:pPr>
              <w:pStyle w:val="10"/>
              <w:spacing w:line="360" w:lineRule="auto"/>
              <w:jc w:val="center"/>
              <w:rPr>
                <w:rFonts w:hint="eastAsia" w:hAnsi="宋体" w:cs="宋体"/>
                <w:sz w:val="24"/>
              </w:rPr>
            </w:pPr>
            <w:r>
              <w:rPr>
                <w:rFonts w:hint="eastAsia" w:hAnsi="宋体" w:cs="宋体"/>
                <w:sz w:val="24"/>
              </w:rPr>
              <w:t>单位</w:t>
            </w:r>
          </w:p>
        </w:tc>
        <w:tc>
          <w:tcPr>
            <w:tcW w:w="1800" w:type="dxa"/>
            <w:vAlign w:val="center"/>
          </w:tcPr>
          <w:p>
            <w:pPr>
              <w:pStyle w:val="10"/>
              <w:spacing w:line="360" w:lineRule="auto"/>
              <w:jc w:val="center"/>
              <w:rPr>
                <w:rFonts w:hint="eastAsia" w:hAnsi="宋体" w:cs="宋体"/>
                <w:sz w:val="24"/>
              </w:rPr>
            </w:pPr>
            <w:r>
              <w:rPr>
                <w:rFonts w:hint="eastAsia" w:hAnsi="宋体" w:cs="宋体"/>
                <w:sz w:val="24"/>
              </w:rPr>
              <w:t>数量（工作量）</w:t>
            </w:r>
          </w:p>
        </w:tc>
        <w:tc>
          <w:tcPr>
            <w:tcW w:w="1620" w:type="dxa"/>
            <w:vAlign w:val="center"/>
          </w:tcPr>
          <w:p>
            <w:pPr>
              <w:pStyle w:val="10"/>
              <w:spacing w:line="360" w:lineRule="auto"/>
              <w:jc w:val="center"/>
              <w:rPr>
                <w:rFonts w:hint="eastAsia" w:hAnsi="宋体" w:cs="宋体"/>
                <w:sz w:val="24"/>
              </w:rPr>
            </w:pPr>
            <w:r>
              <w:rPr>
                <w:rFonts w:hint="eastAsia" w:hAnsi="宋体" w:cs="宋体"/>
                <w:sz w:val="24"/>
              </w:rPr>
              <w:t>单价</w:t>
            </w:r>
          </w:p>
        </w:tc>
        <w:tc>
          <w:tcPr>
            <w:tcW w:w="1620" w:type="dxa"/>
            <w:vAlign w:val="center"/>
          </w:tcPr>
          <w:p>
            <w:pPr>
              <w:pStyle w:val="10"/>
              <w:spacing w:line="360" w:lineRule="auto"/>
              <w:jc w:val="center"/>
              <w:rPr>
                <w:rFonts w:hint="eastAsia"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1</w:t>
            </w:r>
          </w:p>
        </w:tc>
        <w:tc>
          <w:tcPr>
            <w:tcW w:w="2212" w:type="dxa"/>
            <w:vAlign w:val="center"/>
          </w:tcPr>
          <w:p>
            <w:pPr>
              <w:pStyle w:val="10"/>
              <w:spacing w:line="360" w:lineRule="auto"/>
              <w:jc w:val="center"/>
              <w:rPr>
                <w:rFonts w:hint="eastAsia"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w:t>
            </w:r>
          </w:p>
        </w:tc>
        <w:tc>
          <w:tcPr>
            <w:tcW w:w="2212" w:type="dxa"/>
            <w:vAlign w:val="center"/>
          </w:tcPr>
          <w:p>
            <w:pPr>
              <w:pStyle w:val="10"/>
              <w:spacing w:line="360" w:lineRule="auto"/>
              <w:jc w:val="center"/>
              <w:rPr>
                <w:rFonts w:hint="eastAsia" w:hAnsi="宋体" w:cs="宋体"/>
                <w:sz w:val="24"/>
              </w:rPr>
            </w:pPr>
            <w:r>
              <w:rPr>
                <w:rFonts w:hint="eastAsia" w:hAnsi="宋体" w:cs="宋体"/>
                <w:sz w:val="24"/>
              </w:rPr>
              <w:t>…</w:t>
            </w: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0"/>
              <w:spacing w:line="360" w:lineRule="auto"/>
              <w:rPr>
                <w:rFonts w:hint="eastAsia" w:hAnsi="宋体" w:cs="宋体"/>
                <w:sz w:val="24"/>
              </w:rPr>
            </w:pPr>
            <w:r>
              <w:rPr>
                <w:rFonts w:hint="eastAsia" w:hAnsi="宋体" w:cs="宋体"/>
                <w:sz w:val="24"/>
              </w:rPr>
              <w:t>报价合计</w:t>
            </w: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hint="eastAsia"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spacing w:line="360" w:lineRule="auto"/>
        <w:jc w:val="center"/>
        <w:rPr>
          <w:rFonts w:hint="eastAsia" w:ascii="宋体" w:hAnsi="宋体" w:cs="宋体"/>
          <w:b/>
          <w:bCs/>
          <w:sz w:val="24"/>
        </w:rPr>
      </w:pPr>
      <w:r>
        <w:rPr>
          <w:rFonts w:hint="eastAsia" w:ascii="宋体" w:hAnsi="宋体" w:cs="宋体"/>
          <w:b/>
          <w:bCs/>
          <w:sz w:val="24"/>
        </w:rPr>
        <w:t>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8"/>
      </w:pP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hint="eastAsia"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我单位本招标项目所提供的货物或服务未侵犯知识产权。</w:t>
      </w:r>
    </w:p>
    <w:p>
      <w:pPr>
        <w:widowControl/>
        <w:numPr>
          <w:ilvl w:val="0"/>
          <w:numId w:val="13"/>
        </w:numPr>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hint="eastAsia" w:ascii="宋体" w:hAnsi="宋体" w:cs="宋体"/>
          <w:b/>
          <w:bCs/>
          <w:sz w:val="24"/>
        </w:rPr>
      </w:pPr>
      <w:r>
        <w:rPr>
          <w:rFonts w:hint="eastAsia" w:ascii="宋体" w:hAnsi="宋体" w:cs="宋体"/>
          <w:b/>
          <w:bCs/>
          <w:sz w:val="24"/>
        </w:rPr>
        <w:t>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tabs>
          <w:tab w:val="left" w:pos="4860"/>
        </w:tabs>
        <w:adjustRightInd w:val="0"/>
        <w:snapToGrid w:val="0"/>
        <w:spacing w:line="360" w:lineRule="auto"/>
        <w:ind w:right="105" w:rightChars="50"/>
        <w:rPr>
          <w:rFonts w:hint="eastAsia" w:ascii="宋体" w:hAnsi="宋体" w:cs="宋体"/>
          <w:sz w:val="24"/>
        </w:rPr>
      </w:pPr>
      <w:r>
        <w:rPr>
          <w:rFonts w:hint="eastAsia" w:ascii="宋体" w:hAnsi="宋体" w:cs="宋体"/>
          <w:sz w:val="24"/>
        </w:rPr>
        <w:t>投标供应商名称（盖章）：</w:t>
      </w:r>
    </w:p>
    <w:p>
      <w:pPr>
        <w:spacing w:line="360" w:lineRule="auto"/>
        <w:rPr>
          <w:rFonts w:hint="eastAsia" w:ascii="宋体" w:hAnsi="宋体" w:cs="宋体"/>
          <w:kern w:val="0"/>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hint="eastAsia" w:ascii="宋体" w:hAnsi="宋体" w:cs="宋体"/>
          <w:b/>
          <w:sz w:val="24"/>
        </w:rPr>
      </w:pPr>
    </w:p>
    <w:p>
      <w:pPr>
        <w:spacing w:before="120" w:after="120" w:line="360" w:lineRule="auto"/>
        <w:jc w:val="center"/>
        <w:rPr>
          <w:rFonts w:hint="eastAsia"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tabs>
          <w:tab w:val="left" w:pos="3780"/>
        </w:tabs>
        <w:spacing w:line="360" w:lineRule="auto"/>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rPr>
          <w:rFonts w:hint="eastAsia" w:ascii="宋体" w:hAnsi="宋体" w:cs="宋体"/>
          <w:sz w:val="24"/>
        </w:rPr>
      </w:pPr>
      <w:r>
        <w:rPr>
          <w:rFonts w:hint="eastAsia" w:ascii="宋体" w:hAnsi="宋体" w:cs="宋体"/>
          <w:sz w:val="24"/>
        </w:rPr>
        <w:t>法定代表人（签字或签章）：</w:t>
      </w:r>
    </w:p>
    <w:p>
      <w:pPr>
        <w:spacing w:before="120" w:after="120"/>
        <w:jc w:val="left"/>
        <w:rPr>
          <w:rFonts w:hint="eastAsia" w:ascii="宋体" w:hAnsi="宋体" w:cs="宋体"/>
          <w:szCs w:val="21"/>
        </w:rPr>
      </w:pPr>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0"/>
              <w:spacing w:line="360" w:lineRule="auto"/>
              <w:rPr>
                <w:rFonts w:ascii="Arial Narrow" w:hAnsi="Arial Narrow"/>
                <w:b/>
                <w:bCs/>
                <w:szCs w:val="21"/>
              </w:rPr>
            </w:pPr>
          </w:p>
        </w:tc>
        <w:tc>
          <w:tcPr>
            <w:tcW w:w="4240" w:type="dxa"/>
          </w:tcPr>
          <w:p>
            <w:pPr>
              <w:pStyle w:val="10"/>
              <w:spacing w:line="360" w:lineRule="auto"/>
              <w:rPr>
                <w:rFonts w:ascii="Arial Narrow" w:hAnsi="Arial Narrow"/>
                <w:b/>
                <w:bCs/>
                <w:szCs w:val="21"/>
              </w:rPr>
            </w:pPr>
          </w:p>
        </w:tc>
      </w:tr>
    </w:tbl>
    <w:p>
      <w:pPr>
        <w:pStyle w:val="8"/>
        <w:spacing w:line="360" w:lineRule="auto"/>
        <w:rPr>
          <w:lang w:val="fr-CH"/>
        </w:rPr>
      </w:pPr>
      <w:r>
        <w:rPr>
          <w:rFonts w:hint="eastAsia"/>
          <w:color w:val="000000"/>
          <w:sz w:val="21"/>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2"/>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0"/>
        <w:spacing w:line="360" w:lineRule="auto"/>
        <w:jc w:val="center"/>
        <w:rPr>
          <w:rFonts w:hint="eastAsia" w:hAnsi="宋体" w:cs="宋体"/>
          <w:b/>
          <w:sz w:val="24"/>
        </w:rPr>
      </w:pPr>
    </w:p>
    <w:p>
      <w:pPr>
        <w:pStyle w:val="10"/>
        <w:spacing w:line="360" w:lineRule="auto"/>
        <w:jc w:val="center"/>
        <w:rPr>
          <w:rFonts w:hint="eastAsia" w:hAnsi="宋体" w:cs="宋体"/>
          <w:b/>
          <w:sz w:val="24"/>
        </w:rPr>
      </w:pPr>
      <w:r>
        <w:rPr>
          <w:rFonts w:hint="eastAsia" w:hAnsi="宋体" w:cs="宋体"/>
          <w:b/>
          <w:sz w:val="24"/>
        </w:rPr>
        <w:t>法定代表人授权书</w:t>
      </w:r>
    </w:p>
    <w:p>
      <w:pPr>
        <w:pStyle w:val="10"/>
        <w:spacing w:line="360" w:lineRule="auto"/>
        <w:rPr>
          <w:rFonts w:hint="eastAsia" w:hAnsi="宋体" w:cs="宋体"/>
          <w:sz w:val="24"/>
        </w:rPr>
      </w:pPr>
    </w:p>
    <w:p>
      <w:pPr>
        <w:pStyle w:val="10"/>
        <w:spacing w:line="360" w:lineRule="auto"/>
        <w:rPr>
          <w:rFonts w:hint="eastAsia" w:hAnsi="宋体" w:cs="宋体"/>
          <w:sz w:val="24"/>
        </w:rPr>
      </w:pPr>
      <w:r>
        <w:rPr>
          <w:rFonts w:hint="eastAsia" w:hAnsi="宋体" w:cs="宋体"/>
          <w:b/>
          <w:sz w:val="24"/>
        </w:rPr>
        <w:t>深圳市前海深港现代服务业合作区管理局：</w:t>
      </w:r>
    </w:p>
    <w:p>
      <w:pPr>
        <w:pStyle w:val="10"/>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hint="eastAsia"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hint="eastAsia" w:ascii="宋体" w:hAnsi="宋体" w:cs="宋体"/>
          <w:b/>
          <w:sz w:val="24"/>
        </w:rPr>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tabs>
          <w:tab w:val="left" w:pos="640"/>
          <w:tab w:val="left" w:pos="1260"/>
          <w:tab w:val="left" w:pos="1418"/>
        </w:tabs>
        <w:spacing w:line="360" w:lineRule="auto"/>
        <w:rPr>
          <w:rFonts w:hint="eastAsia" w:ascii="宋体" w:hAnsi="宋体" w:cs="宋体"/>
          <w:sz w:val="24"/>
          <w:lang w:val="fr-CH"/>
        </w:rPr>
      </w:pPr>
      <w:r>
        <w:rPr>
          <w:rFonts w:hint="eastAsia"/>
          <w:color w:val="000000"/>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0" w:hanging="640"/>
        <w:rPr>
          <w:rFonts w:hint="eastAsia"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日期：   年     月     日</w:t>
      </w:r>
    </w:p>
    <w:p>
      <w:pPr>
        <w:pStyle w:val="8"/>
        <w:rPr>
          <w:lang w:val="fr-CH"/>
        </w:rPr>
      </w:pPr>
    </w:p>
    <w:p>
      <w:pPr>
        <w:tabs>
          <w:tab w:val="left" w:pos="640"/>
          <w:tab w:val="left" w:pos="1260"/>
          <w:tab w:val="left" w:pos="1418"/>
        </w:tabs>
        <w:spacing w:line="360" w:lineRule="auto"/>
        <w:rPr>
          <w:rFonts w:hint="eastAsia" w:ascii="宋体" w:hAnsi="宋体" w:cs="宋体"/>
          <w:sz w:val="24"/>
          <w:lang w:val="fr-CH"/>
        </w:rPr>
      </w:pPr>
    </w:p>
    <w:p>
      <w:pPr>
        <w:numPr>
          <w:ilvl w:val="0"/>
          <w:numId w:val="12"/>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10"/>
        <w:spacing w:line="360" w:lineRule="auto"/>
        <w:jc w:val="center"/>
        <w:rPr>
          <w:rFonts w:hint="eastAsia" w:hAnsi="宋体" w:cs="宋体"/>
          <w:b/>
          <w:bCs/>
          <w:sz w:val="24"/>
        </w:rPr>
      </w:pPr>
      <w:r>
        <w:rPr>
          <w:rFonts w:hint="eastAsia" w:hAnsi="宋体" w:cs="宋体"/>
          <w:b/>
          <w:bCs/>
          <w:sz w:val="24"/>
        </w:rPr>
        <w:t>供应商基本情况一览表</w:t>
      </w:r>
    </w:p>
    <w:p>
      <w:pPr>
        <w:pStyle w:val="10"/>
        <w:spacing w:line="360" w:lineRule="auto"/>
        <w:ind w:firstLine="420"/>
        <w:rPr>
          <w:rFonts w:hint="eastAsia" w:hAnsi="宋体" w:cs="宋体"/>
          <w:sz w:val="24"/>
        </w:rPr>
      </w:pPr>
      <w:r>
        <w:rPr>
          <w:rFonts w:hint="eastAsia" w:hAnsi="宋体" w:cs="宋体"/>
          <w:sz w:val="24"/>
        </w:rPr>
        <w:t>1．名称及概况：</w:t>
      </w:r>
    </w:p>
    <w:p>
      <w:pPr>
        <w:pStyle w:val="10"/>
        <w:spacing w:line="360" w:lineRule="auto"/>
        <w:ind w:firstLine="420"/>
        <w:rPr>
          <w:rFonts w:hint="eastAsia" w:hAnsi="宋体" w:cs="宋体"/>
          <w:sz w:val="24"/>
        </w:rPr>
      </w:pPr>
      <w:r>
        <w:rPr>
          <w:rFonts w:hint="eastAsia" w:hAnsi="宋体" w:cs="宋体"/>
          <w:sz w:val="24"/>
        </w:rPr>
        <w:t>（1）供应商名称：_______________________________________</w:t>
      </w:r>
    </w:p>
    <w:p>
      <w:pPr>
        <w:pStyle w:val="10"/>
        <w:spacing w:line="360" w:lineRule="auto"/>
        <w:ind w:firstLine="420"/>
        <w:rPr>
          <w:rFonts w:hint="eastAsia" w:hAnsi="宋体" w:cs="宋体"/>
          <w:sz w:val="24"/>
        </w:rPr>
      </w:pPr>
      <w:r>
        <w:rPr>
          <w:rFonts w:hint="eastAsia" w:hAnsi="宋体" w:cs="宋体"/>
          <w:sz w:val="24"/>
        </w:rPr>
        <w:t>（2）地址：______________________________________________</w:t>
      </w:r>
    </w:p>
    <w:p>
      <w:pPr>
        <w:pStyle w:val="10"/>
        <w:spacing w:line="360" w:lineRule="auto"/>
        <w:ind w:firstLine="660" w:firstLineChars="275"/>
        <w:rPr>
          <w:rFonts w:hint="eastAsia" w:hAnsi="宋体" w:cs="宋体"/>
          <w:sz w:val="24"/>
        </w:rPr>
      </w:pPr>
      <w:r>
        <w:rPr>
          <w:rFonts w:hint="eastAsia" w:hAnsi="宋体" w:cs="宋体"/>
          <w:sz w:val="24"/>
        </w:rPr>
        <w:t xml:space="preserve">   邮政编码：___________________________________________</w:t>
      </w:r>
    </w:p>
    <w:p>
      <w:pPr>
        <w:pStyle w:val="10"/>
        <w:spacing w:line="360" w:lineRule="auto"/>
        <w:ind w:firstLine="420"/>
        <w:rPr>
          <w:rFonts w:hint="eastAsia" w:hAnsi="宋体" w:cs="宋体"/>
          <w:sz w:val="24"/>
        </w:rPr>
      </w:pPr>
      <w:r>
        <w:rPr>
          <w:rFonts w:hint="eastAsia" w:hAnsi="宋体" w:cs="宋体"/>
          <w:sz w:val="24"/>
        </w:rPr>
        <w:t xml:space="preserve">     电话号码：___________________________________________ </w:t>
      </w:r>
    </w:p>
    <w:p>
      <w:pPr>
        <w:pStyle w:val="10"/>
        <w:spacing w:line="360" w:lineRule="auto"/>
        <w:ind w:firstLine="420"/>
        <w:rPr>
          <w:rFonts w:hint="eastAsia" w:hAnsi="宋体" w:cs="宋体"/>
          <w:sz w:val="24"/>
        </w:rPr>
      </w:pPr>
      <w:r>
        <w:rPr>
          <w:rFonts w:hint="eastAsia" w:hAnsi="宋体" w:cs="宋体"/>
          <w:sz w:val="24"/>
        </w:rPr>
        <w:t xml:space="preserve">     传真号码：___________________________________________ </w:t>
      </w:r>
    </w:p>
    <w:p>
      <w:pPr>
        <w:pStyle w:val="10"/>
        <w:spacing w:line="360" w:lineRule="auto"/>
        <w:ind w:firstLine="420"/>
        <w:rPr>
          <w:rFonts w:hint="eastAsia" w:hAnsi="宋体" w:cs="宋体"/>
          <w:sz w:val="24"/>
        </w:rPr>
      </w:pPr>
      <w:r>
        <w:rPr>
          <w:rFonts w:hint="eastAsia" w:hAnsi="宋体" w:cs="宋体"/>
          <w:sz w:val="24"/>
        </w:rPr>
        <w:t>（3）成立和／或注册日期：_________________________________</w:t>
      </w:r>
    </w:p>
    <w:p>
      <w:pPr>
        <w:pStyle w:val="10"/>
        <w:spacing w:line="360" w:lineRule="auto"/>
        <w:ind w:firstLine="420"/>
        <w:rPr>
          <w:rFonts w:hint="eastAsia" w:hAnsi="宋体" w:cs="宋体"/>
          <w:sz w:val="24"/>
        </w:rPr>
      </w:pPr>
      <w:r>
        <w:rPr>
          <w:rFonts w:hint="eastAsia" w:hAnsi="宋体" w:cs="宋体"/>
          <w:sz w:val="24"/>
        </w:rPr>
        <w:t>（4）法人代表：___________________________________________</w:t>
      </w:r>
    </w:p>
    <w:p>
      <w:pPr>
        <w:pStyle w:val="10"/>
        <w:spacing w:line="360" w:lineRule="auto"/>
        <w:ind w:firstLine="420"/>
        <w:rPr>
          <w:rFonts w:hint="eastAsia" w:hAnsi="宋体" w:cs="宋体"/>
          <w:sz w:val="24"/>
        </w:rPr>
      </w:pPr>
      <w:r>
        <w:rPr>
          <w:rFonts w:hint="eastAsia" w:hAnsi="宋体" w:cs="宋体"/>
          <w:sz w:val="24"/>
        </w:rPr>
        <w:t>（5）开户银行：___________________________________________</w:t>
      </w:r>
    </w:p>
    <w:p>
      <w:pPr>
        <w:pStyle w:val="10"/>
        <w:spacing w:line="360" w:lineRule="auto"/>
        <w:ind w:firstLine="420"/>
        <w:rPr>
          <w:rFonts w:hint="eastAsia" w:hAnsi="宋体" w:cs="宋体"/>
          <w:sz w:val="24"/>
        </w:rPr>
      </w:pPr>
      <w:r>
        <w:rPr>
          <w:rFonts w:hint="eastAsia" w:hAnsi="宋体" w:cs="宋体"/>
          <w:sz w:val="24"/>
        </w:rPr>
        <w:t>（6）开户</w:t>
      </w:r>
      <w:r>
        <w:rPr>
          <w:rFonts w:hint="eastAsia" w:hAnsi="宋体" w:cs="宋体"/>
          <w:sz w:val="24"/>
          <w:lang w:eastAsia="zh-CN"/>
        </w:rPr>
        <w:t>账号</w:t>
      </w:r>
      <w:r>
        <w:rPr>
          <w:rFonts w:hint="eastAsia" w:hAnsi="宋体" w:cs="宋体"/>
          <w:sz w:val="24"/>
        </w:rPr>
        <w:t>：___________________________________________</w:t>
      </w:r>
    </w:p>
    <w:p>
      <w:pPr>
        <w:pStyle w:val="10"/>
        <w:spacing w:line="360" w:lineRule="auto"/>
        <w:ind w:firstLine="420"/>
        <w:rPr>
          <w:rFonts w:hint="eastAsia" w:hAnsi="宋体" w:cs="宋体"/>
          <w:sz w:val="24"/>
        </w:rPr>
      </w:pPr>
      <w:r>
        <w:rPr>
          <w:rFonts w:hint="eastAsia" w:hAnsi="宋体" w:cs="宋体"/>
          <w:sz w:val="24"/>
        </w:rPr>
        <w:t>（7）注册资金：___________________________________________</w:t>
      </w:r>
    </w:p>
    <w:p>
      <w:pPr>
        <w:pStyle w:val="10"/>
        <w:spacing w:line="360" w:lineRule="auto"/>
        <w:ind w:firstLine="420"/>
        <w:rPr>
          <w:rFonts w:hint="eastAsia" w:hAnsi="宋体" w:cs="宋体"/>
          <w:sz w:val="24"/>
        </w:rPr>
      </w:pPr>
      <w:r>
        <w:rPr>
          <w:rFonts w:hint="eastAsia" w:hAnsi="宋体" w:cs="宋体"/>
          <w:sz w:val="24"/>
        </w:rPr>
        <w:t>（8）项目主要联系人（姓名、职务、通讯）：</w:t>
      </w:r>
    </w:p>
    <w:p>
      <w:pPr>
        <w:pStyle w:val="10"/>
        <w:spacing w:line="360" w:lineRule="auto"/>
        <w:rPr>
          <w:rFonts w:hint="eastAsia" w:hAnsi="宋体" w:cs="宋体"/>
          <w:sz w:val="24"/>
        </w:rPr>
      </w:pPr>
      <w:r>
        <w:rPr>
          <w:rFonts w:hint="eastAsia" w:hAnsi="宋体" w:cs="宋体"/>
          <w:sz w:val="24"/>
        </w:rPr>
        <w:t>_____________________________________________________________________</w:t>
      </w:r>
    </w:p>
    <w:p>
      <w:pPr>
        <w:pStyle w:val="10"/>
        <w:spacing w:line="360" w:lineRule="auto"/>
        <w:ind w:firstLine="420"/>
        <w:rPr>
          <w:rFonts w:hint="eastAsia" w:hAnsi="宋体" w:cs="宋体"/>
          <w:sz w:val="24"/>
        </w:rPr>
      </w:pPr>
      <w:r>
        <w:rPr>
          <w:rFonts w:hint="eastAsia" w:hAnsi="宋体" w:cs="宋体"/>
          <w:sz w:val="24"/>
        </w:rPr>
        <w:t>（9）公司概况；</w:t>
      </w:r>
    </w:p>
    <w:p>
      <w:pPr>
        <w:pStyle w:val="10"/>
        <w:spacing w:line="360" w:lineRule="auto"/>
        <w:ind w:firstLine="420"/>
        <w:rPr>
          <w:rFonts w:hint="eastAsia" w:hAnsi="宋体" w:cs="宋体"/>
          <w:sz w:val="24"/>
        </w:rPr>
      </w:pPr>
      <w:r>
        <w:rPr>
          <w:rFonts w:hint="eastAsia" w:hAnsi="宋体" w:cs="宋体"/>
          <w:sz w:val="24"/>
        </w:rPr>
        <w:t>（10）公司组织机构；</w:t>
      </w:r>
    </w:p>
    <w:p>
      <w:pPr>
        <w:pStyle w:val="10"/>
        <w:spacing w:line="360" w:lineRule="auto"/>
        <w:ind w:firstLine="420"/>
        <w:rPr>
          <w:rFonts w:hint="eastAsia"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8"/>
        <w:rPr>
          <w:lang w:val="fr-CH"/>
        </w:rPr>
      </w:pPr>
    </w:p>
    <w:p>
      <w:pPr>
        <w:numPr>
          <w:ilvl w:val="0"/>
          <w:numId w:val="12"/>
        </w:numPr>
        <w:tabs>
          <w:tab w:val="left" w:pos="640"/>
        </w:tabs>
        <w:spacing w:line="360" w:lineRule="auto"/>
        <w:ind w:left="845" w:hanging="845"/>
        <w:rPr>
          <w:rFonts w:hint="eastAsia" w:ascii="宋体" w:hAnsi="宋体" w:cs="宋体"/>
          <w:color w:val="FF0000"/>
          <w:sz w:val="24"/>
          <w:lang w:val="fr-CH"/>
        </w:rPr>
      </w:pPr>
      <w:r>
        <w:rPr>
          <w:rFonts w:hint="eastAsia" w:ascii="宋体" w:hAnsi="宋体" w:cs="宋体"/>
          <w:sz w:val="24"/>
          <w:lang w:val="fr-CH"/>
        </w:rPr>
        <w:br w:type="page"/>
      </w:r>
      <w:r>
        <w:rPr>
          <w:rFonts w:hint="eastAsia" w:ascii="宋体" w:hAnsi="宋体" w:cs="宋体"/>
          <w:color w:val="FF0000"/>
          <w:sz w:val="24"/>
          <w:lang w:val="fr-CH"/>
        </w:rPr>
        <w:t>相关项目经验</w:t>
      </w:r>
      <w:r>
        <w:rPr>
          <w:rFonts w:hint="eastAsia" w:ascii="宋体" w:hAnsi="宋体" w:cs="宋体"/>
          <w:color w:val="FF0000"/>
          <w:sz w:val="24"/>
        </w:rPr>
        <w:t>；</w:t>
      </w:r>
    </w:p>
    <w:p>
      <w:pPr>
        <w:numPr>
          <w:ilvl w:val="0"/>
          <w:numId w:val="12"/>
        </w:numPr>
        <w:tabs>
          <w:tab w:val="left" w:pos="640"/>
        </w:tabs>
        <w:spacing w:line="360" w:lineRule="auto"/>
        <w:ind w:left="845" w:hanging="845"/>
        <w:rPr>
          <w:rFonts w:hint="eastAsia" w:ascii="宋体" w:hAnsi="宋体" w:cs="宋体"/>
          <w:color w:val="FF0000"/>
          <w:sz w:val="24"/>
          <w:lang w:val="fr-CH"/>
        </w:rPr>
      </w:pPr>
      <w:r>
        <w:rPr>
          <w:rFonts w:hint="eastAsia" w:ascii="宋体" w:hAnsi="宋体" w:cs="宋体"/>
          <w:color w:val="FF0000"/>
          <w:sz w:val="24"/>
          <w:lang w:val="fr-CH"/>
        </w:rPr>
        <w:t>获奖情况</w:t>
      </w:r>
      <w:r>
        <w:rPr>
          <w:rFonts w:hint="eastAsia" w:ascii="宋体" w:hAnsi="宋体" w:cs="宋体"/>
          <w:color w:val="FF0000"/>
          <w:sz w:val="24"/>
        </w:rPr>
        <w:t>；</w:t>
      </w:r>
    </w:p>
    <w:p>
      <w:pPr>
        <w:numPr>
          <w:ilvl w:val="0"/>
          <w:numId w:val="12"/>
        </w:numPr>
        <w:tabs>
          <w:tab w:val="left" w:pos="640"/>
        </w:tabs>
        <w:spacing w:line="360" w:lineRule="auto"/>
        <w:ind w:left="845" w:hanging="845"/>
        <w:rPr>
          <w:rFonts w:hint="eastAsia" w:ascii="宋体" w:hAnsi="宋体" w:cs="宋体"/>
          <w:color w:val="FF0000"/>
          <w:sz w:val="24"/>
          <w:lang w:val="fr-CH"/>
        </w:rPr>
      </w:pPr>
      <w:r>
        <w:rPr>
          <w:rFonts w:hint="eastAsia" w:ascii="宋体" w:hAnsi="宋体" w:cs="宋体"/>
          <w:color w:val="FF0000"/>
          <w:sz w:val="24"/>
          <w:lang w:val="fr-CH"/>
        </w:rPr>
        <w:t>拟投入项目负责人情况（限一人）</w:t>
      </w:r>
      <w:r>
        <w:rPr>
          <w:rFonts w:hint="eastAsia" w:ascii="宋体" w:hAnsi="宋体" w:cs="宋体"/>
          <w:color w:val="FF0000"/>
          <w:sz w:val="24"/>
        </w:rPr>
        <w:t>；</w:t>
      </w:r>
    </w:p>
    <w:p>
      <w:pPr>
        <w:numPr>
          <w:ilvl w:val="0"/>
          <w:numId w:val="12"/>
        </w:numPr>
        <w:tabs>
          <w:tab w:val="left" w:pos="640"/>
        </w:tabs>
        <w:spacing w:line="360" w:lineRule="auto"/>
        <w:ind w:left="845" w:hanging="845"/>
        <w:rPr>
          <w:rFonts w:hint="eastAsia" w:ascii="宋体" w:hAnsi="宋体" w:cs="宋体"/>
          <w:color w:val="FF0000"/>
          <w:sz w:val="24"/>
        </w:rPr>
      </w:pPr>
      <w:r>
        <w:rPr>
          <w:rFonts w:hint="eastAsia" w:ascii="宋体" w:hAnsi="宋体" w:cs="宋体"/>
          <w:color w:val="FF0000"/>
          <w:sz w:val="24"/>
          <w:lang w:val="fr-CH"/>
        </w:rPr>
        <w:t>拟投入项目团队情况（项目负责人除外）</w:t>
      </w:r>
      <w:r>
        <w:rPr>
          <w:rFonts w:hint="eastAsia" w:ascii="宋体" w:hAnsi="宋体" w:cs="宋体"/>
          <w:color w:val="FF0000"/>
          <w:sz w:val="24"/>
        </w:rPr>
        <w:t>；</w:t>
      </w:r>
    </w:p>
    <w:p>
      <w:pPr>
        <w:tabs>
          <w:tab w:val="left" w:pos="640"/>
          <w:tab w:val="left" w:pos="1260"/>
          <w:tab w:val="left" w:pos="1418"/>
        </w:tabs>
        <w:jc w:val="center"/>
        <w:rPr>
          <w:rFonts w:hint="eastAsia" w:ascii="宋体" w:hAnsi="宋体" w:cs="宋体"/>
          <w:b/>
          <w:bCs/>
          <w:szCs w:val="21"/>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hint="eastAsia" w:ascii="宋体" w:hAnsi="宋体" w:cs="宋体"/>
          <w:b/>
          <w:bCs/>
          <w:sz w:val="24"/>
        </w:rPr>
      </w:pPr>
      <w:r>
        <w:rPr>
          <w:rFonts w:hint="eastAsia" w:ascii="宋体" w:hAnsi="宋体" w:cs="宋体"/>
          <w:b/>
          <w:bCs/>
          <w:sz w:val="24"/>
        </w:rPr>
        <w:t>诚信声明与承诺</w:t>
      </w:r>
    </w:p>
    <w:p>
      <w:pPr>
        <w:spacing w:line="360" w:lineRule="auto"/>
        <w:rPr>
          <w:rFonts w:hint="eastAsia"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10"/>
        <w:spacing w:line="360" w:lineRule="auto"/>
        <w:jc w:val="left"/>
        <w:rPr>
          <w:rFonts w:hint="eastAsia" w:hAnsi="宋体" w:cs="宋体"/>
          <w:sz w:val="24"/>
        </w:rPr>
      </w:pPr>
    </w:p>
    <w:p>
      <w:pPr>
        <w:pStyle w:val="10"/>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8"/>
        <w:rPr>
          <w:lang w:val="fr-CH"/>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政府采购违法行为风险知悉确认书</w:t>
      </w:r>
    </w:p>
    <w:p>
      <w:pPr>
        <w:autoSpaceDE w:val="0"/>
        <w:autoSpaceDN w:val="0"/>
        <w:adjustRightInd w:val="0"/>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color w:val="000000" w:themeColor="text1"/>
                <w:sz w:val="24"/>
                <w14:textFill>
                  <w14:solidFill>
                    <w14:schemeClr w14:val="tx1"/>
                  </w14:solidFill>
                </w14:textFill>
              </w:rPr>
            </w:pPr>
            <w:bookmarkStart w:id="38" w:name="OLE_LINK6"/>
            <w:r>
              <w:rPr>
                <w:rFonts w:hint="eastAsia" w:ascii="宋体" w:hAnsi="宋体" w:cs="宋体"/>
                <w:b/>
                <w:bCs/>
                <w:color w:val="000000" w:themeColor="text1"/>
                <w:sz w:val="24"/>
                <w14:textFill>
                  <w14:solidFill>
                    <w14:schemeClr w14:val="tx1"/>
                  </w14:solidFill>
                </w14:textFill>
              </w:rPr>
              <w:t>序号</w:t>
            </w:r>
          </w:p>
        </w:tc>
        <w:tc>
          <w:tcPr>
            <w:tcW w:w="7607"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bookmarkEnd w:id="38"/>
    </w:tbl>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color w:val="000000" w:themeColor="text1"/>
          <w:kern w:val="0"/>
          <w:sz w:val="24"/>
          <w14:textFill>
            <w14:solidFill>
              <w14:schemeClr w14:val="tx1"/>
            </w14:solidFill>
          </w14:textFill>
        </w:rPr>
        <w:t>（一）通过转让或者租借等方式从其他</w:t>
      </w:r>
      <w:r>
        <w:rPr>
          <w:rFonts w:hint="eastAsia" w:ascii="宋体" w:hAnsi="宋体" w:cs="仿宋_GB2312"/>
          <w:kern w:val="0"/>
          <w:sz w:val="24"/>
        </w:rPr>
        <w:t>单位获取资格或者资质证书投标的。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3840" w:firstLineChars="1600"/>
        <w:jc w:val="left"/>
        <w:rPr>
          <w:rFonts w:hint="eastAsia"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hint="eastAsia" w:ascii="宋体" w:hAnsi="宋体" w:cs="仿宋_GB2312"/>
          <w:kern w:val="0"/>
          <w:sz w:val="24"/>
        </w:rPr>
      </w:pPr>
      <w:r>
        <w:rPr>
          <w:rFonts w:hint="eastAsia" w:ascii="宋体" w:hAnsi="宋体" w:cs="仿宋_GB2312"/>
          <w:kern w:val="0"/>
          <w:sz w:val="24"/>
        </w:rPr>
        <w:t>知悉人（公章）：</w:t>
      </w:r>
    </w:p>
    <w:p>
      <w:pPr>
        <w:spacing w:line="360" w:lineRule="auto"/>
        <w:jc w:val="right"/>
        <w:rPr>
          <w:rFonts w:hint="eastAsia"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szCs w:val="21"/>
        </w:rPr>
      </w:pPr>
      <w:r>
        <w:rPr>
          <w:rFonts w:hint="eastAsia" w:ascii="宋体" w:hAnsi="宋体" w:cs="宋体"/>
          <w:szCs w:val="21"/>
        </w:rPr>
        <w:t>参与价格扣除的证明文件</w:t>
      </w:r>
    </w:p>
    <w:p>
      <w:pPr>
        <w:keepNext/>
        <w:keepLines/>
        <w:jc w:val="center"/>
        <w:outlineLvl w:val="4"/>
        <w:rPr>
          <w:rFonts w:hint="eastAsia" w:ascii="宋体" w:hAnsi="宋体" w:cs="宋体"/>
          <w:bCs/>
          <w:color w:val="000000"/>
          <w:kern w:val="44"/>
          <w:sz w:val="24"/>
        </w:rPr>
      </w:pPr>
      <w:bookmarkStart w:id="39" w:name="OLE_LINK59"/>
      <w:r>
        <w:rPr>
          <w:rFonts w:hint="eastAsia" w:ascii="宋体" w:hAnsi="宋体" w:cs="宋体"/>
          <w:b/>
          <w:bCs/>
          <w:color w:val="000000"/>
          <w:sz w:val="24"/>
        </w:rPr>
        <w:t>①中小企业声明函（工程、服务）</w:t>
      </w:r>
    </w:p>
    <w:p>
      <w:pPr>
        <w:widowControl/>
        <w:ind w:firstLine="480" w:firstLineChars="200"/>
        <w:textAlignment w:val="baseline"/>
        <w:rPr>
          <w:rFonts w:hint="eastAsia" w:ascii="宋体" w:hAnsi="宋体" w:cs="宋体"/>
          <w:color w:val="000000"/>
          <w:sz w:val="24"/>
        </w:rPr>
      </w:pPr>
    </w:p>
    <w:p>
      <w:pPr>
        <w:widowControl/>
        <w:ind w:firstLine="480" w:firstLineChars="200"/>
        <w:textAlignment w:val="baseline"/>
        <w:rPr>
          <w:rFonts w:hint="eastAsia" w:ascii="宋体" w:hAnsi="宋体" w:cs="宋体"/>
          <w:color w:val="000000"/>
          <w:sz w:val="24"/>
        </w:rPr>
      </w:pPr>
      <w:r>
        <w:rPr>
          <w:rFonts w:hint="eastAsia" w:ascii="宋体" w:hAnsi="宋体" w:cs="宋体"/>
          <w:color w:val="000000"/>
          <w:sz w:val="24"/>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000000"/>
          <w:sz w:val="24"/>
        </w:rPr>
      </w:pPr>
      <w:r>
        <w:rPr>
          <w:rFonts w:hint="eastAsia" w:ascii="宋体" w:hAnsi="宋体" w:cs="宋体"/>
          <w:color w:val="000000"/>
          <w:sz w:val="24"/>
        </w:rPr>
        <w:t>（联合体）参加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pPr>
        <w:widowControl/>
        <w:ind w:firstLine="480" w:firstLineChars="200"/>
        <w:textAlignment w:val="baseline"/>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pPr>
        <w:widowControl/>
        <w:ind w:firstLine="480" w:firstLineChars="200"/>
        <w:textAlignment w:val="baseline"/>
        <w:rPr>
          <w:rFonts w:hint="eastAsia" w:ascii="宋体" w:hAnsi="宋体" w:cs="宋体"/>
          <w:color w:val="000000"/>
          <w:sz w:val="24"/>
        </w:rPr>
      </w:pPr>
      <w:r>
        <w:rPr>
          <w:rFonts w:hint="eastAsia" w:ascii="宋体" w:hAnsi="宋体" w:cs="宋体"/>
          <w:color w:val="000000"/>
          <w:sz w:val="24"/>
        </w:rPr>
        <w:t>……</w:t>
      </w:r>
    </w:p>
    <w:p>
      <w:pPr>
        <w:widowControl/>
        <w:ind w:firstLine="480" w:firstLineChars="200"/>
        <w:textAlignment w:val="baseline"/>
        <w:rPr>
          <w:rFonts w:hint="eastAsia"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000000"/>
          <w:sz w:val="24"/>
        </w:rPr>
      </w:pPr>
      <w:r>
        <w:rPr>
          <w:rFonts w:hint="eastAsia" w:ascii="宋体" w:hAnsi="宋体" w:cs="宋体"/>
          <w:b/>
          <w:bCs/>
          <w:color w:val="000000"/>
          <w:sz w:val="24"/>
        </w:rPr>
        <w:t>企业名称（盖章）</w:t>
      </w:r>
    </w:p>
    <w:p>
      <w:pPr>
        <w:widowControl/>
        <w:ind w:firstLine="482" w:firstLineChars="200"/>
        <w:jc w:val="right"/>
        <w:textAlignment w:val="baseline"/>
        <w:rPr>
          <w:rFonts w:hint="eastAsia" w:ascii="宋体" w:hAnsi="宋体" w:cs="宋体"/>
          <w:b/>
          <w:bCs/>
          <w:color w:val="000000"/>
          <w:sz w:val="24"/>
        </w:rPr>
      </w:pPr>
      <w:r>
        <w:rPr>
          <w:rFonts w:hint="eastAsia" w:ascii="宋体" w:hAnsi="宋体" w:cs="宋体"/>
          <w:b/>
          <w:bCs/>
          <w:color w:val="000000"/>
          <w:sz w:val="24"/>
        </w:rPr>
        <w:t>日期：</w:t>
      </w:r>
    </w:p>
    <w:p>
      <w:pPr>
        <w:widowControl/>
        <w:ind w:firstLine="480" w:firstLineChars="200"/>
        <w:textAlignment w:val="baseline"/>
        <w:rPr>
          <w:rFonts w:hint="eastAsia" w:ascii="宋体" w:hAnsi="宋体" w:cs="宋体"/>
          <w:color w:val="000000"/>
          <w:sz w:val="24"/>
        </w:rPr>
      </w:pPr>
    </w:p>
    <w:p>
      <w:pPr>
        <w:widowControl/>
        <w:ind w:firstLine="480" w:firstLineChars="200"/>
        <w:textAlignment w:val="baseline"/>
        <w:rPr>
          <w:rFonts w:hint="eastAsia" w:ascii="宋体" w:hAnsi="宋体" w:cs="宋体"/>
          <w:color w:val="000000"/>
          <w:sz w:val="24"/>
        </w:rPr>
      </w:pPr>
    </w:p>
    <w:p>
      <w:pPr>
        <w:jc w:val="left"/>
        <w:rPr>
          <w:rFonts w:hint="eastAsia" w:ascii="宋体" w:hAnsi="宋体" w:cs="宋体"/>
          <w:b/>
          <w:bCs/>
          <w:color w:val="000000"/>
          <w:sz w:val="24"/>
        </w:rPr>
      </w:pPr>
      <w:r>
        <w:rPr>
          <w:rFonts w:hint="eastAsia" w:ascii="宋体" w:hAnsi="宋体" w:cs="宋体"/>
          <w:b/>
          <w:bCs/>
          <w:color w:val="000000"/>
          <w:sz w:val="24"/>
        </w:rPr>
        <w:t>注意事项：</w:t>
      </w:r>
    </w:p>
    <w:p>
      <w:pPr>
        <w:ind w:firstLine="482" w:firstLineChars="200"/>
        <w:jc w:val="left"/>
        <w:rPr>
          <w:rFonts w:hint="eastAsia" w:ascii="宋体" w:hAnsi="宋体" w:cs="宋体"/>
          <w:b/>
          <w:bCs/>
          <w:color w:val="000000"/>
          <w:sz w:val="24"/>
        </w:rPr>
      </w:pPr>
      <w:r>
        <w:rPr>
          <w:rFonts w:hint="eastAsia" w:ascii="宋体" w:hAnsi="宋体" w:cs="宋体"/>
          <w:b/>
          <w:bCs/>
          <w:color w:val="000000"/>
          <w:sz w:val="24"/>
        </w:rPr>
        <w:t>1.从业人员、营业收入、资产总额填报上一年度数据，无上一年度数据的新成立企业可不填报；</w:t>
      </w:r>
    </w:p>
    <w:p>
      <w:pPr>
        <w:ind w:firstLine="482" w:firstLineChars="200"/>
        <w:jc w:val="left"/>
        <w:rPr>
          <w:rFonts w:hint="eastAsia" w:ascii="宋体" w:hAnsi="宋体" w:cs="宋体"/>
          <w:b/>
          <w:bCs/>
          <w:color w:val="000000"/>
          <w:sz w:val="24"/>
        </w:rPr>
      </w:pPr>
      <w:r>
        <w:rPr>
          <w:rFonts w:hint="eastAsia" w:ascii="宋体" w:hAnsi="宋体" w:cs="宋体"/>
          <w:b/>
          <w:bCs/>
          <w:color w:val="000000"/>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000000"/>
          <w:sz w:val="24"/>
        </w:rPr>
      </w:pPr>
      <w:r>
        <w:rPr>
          <w:rFonts w:hint="eastAsia" w:ascii="宋体" w:hAnsi="宋体" w:cs="宋体"/>
          <w:b/>
          <w:bCs/>
          <w:color w:val="000000"/>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000000"/>
          <w:sz w:val="24"/>
        </w:rPr>
      </w:pPr>
      <w:r>
        <w:rPr>
          <w:rFonts w:hint="eastAsia" w:ascii="宋体" w:hAnsi="宋体" w:cs="宋体"/>
          <w:b/>
          <w:bCs/>
          <w:color w:val="000000"/>
          <w:sz w:val="24"/>
        </w:rPr>
        <w:t>4.相关承接/承建企业的所属行业应当与采购标的所属行业（采购文件中明确的行业）相一致。</w:t>
      </w:r>
    </w:p>
    <w:p>
      <w:pPr>
        <w:ind w:firstLine="480" w:firstLineChars="200"/>
        <w:rPr>
          <w:rFonts w:hint="eastAsia" w:ascii="宋体" w:hAnsi="宋体" w:cs="宋体"/>
          <w:b/>
          <w:color w:val="000000"/>
          <w:sz w:val="24"/>
        </w:rPr>
      </w:pPr>
      <w:r>
        <w:rPr>
          <w:rFonts w:hint="eastAsia" w:ascii="宋体" w:hAnsi="宋体" w:cs="宋体"/>
          <w:color w:val="000000"/>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附：中小企业划型标准规定</w:t>
      </w:r>
    </w:p>
    <w:p>
      <w:pPr>
        <w:rPr>
          <w:rFonts w:hint="eastAsia" w:ascii="宋体" w:hAnsi="宋体" w:cs="宋体"/>
          <w:color w:val="000000"/>
          <w:sz w:val="24"/>
        </w:rPr>
      </w:pPr>
    </w:p>
    <w:p>
      <w:pPr>
        <w:ind w:firstLine="480" w:firstLineChars="200"/>
        <w:rPr>
          <w:rFonts w:hint="eastAsia" w:ascii="宋体" w:hAnsi="宋体" w:cs="宋体"/>
          <w:color w:val="000000"/>
          <w:sz w:val="24"/>
        </w:rPr>
      </w:pPr>
      <w:r>
        <w:rPr>
          <w:rFonts w:hint="eastAsia" w:ascii="宋体" w:hAnsi="宋体" w:cs="宋体"/>
          <w:color w:val="000000"/>
          <w:sz w:val="24"/>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000000"/>
          <w:sz w:val="24"/>
        </w:rPr>
      </w:pPr>
      <w:r>
        <w:rPr>
          <w:rFonts w:hint="eastAsia" w:ascii="宋体" w:hAnsi="宋体" w:cs="宋体"/>
          <w:color w:val="000000"/>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000000"/>
          <w:sz w:val="24"/>
        </w:rPr>
      </w:pPr>
      <w:r>
        <w:rPr>
          <w:rFonts w:hint="eastAsia" w:ascii="宋体" w:hAnsi="宋体" w:cs="宋体"/>
          <w:color w:val="000000"/>
          <w:sz w:val="24"/>
        </w:rPr>
        <w:t xml:space="preserve">四、各行业划型标准为： </w:t>
      </w:r>
    </w:p>
    <w:p>
      <w:pPr>
        <w:ind w:firstLine="480" w:firstLineChars="200"/>
        <w:rPr>
          <w:rFonts w:hint="eastAsia"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000000"/>
          <w:sz w:val="24"/>
        </w:rPr>
      </w:pPr>
      <w:r>
        <w:rPr>
          <w:rFonts w:hint="eastAsia" w:ascii="宋体" w:hAnsi="宋体" w:cs="宋体"/>
          <w:color w:val="000000"/>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000000"/>
          <w:sz w:val="24"/>
        </w:rPr>
      </w:pPr>
      <w:r>
        <w:rPr>
          <w:rFonts w:hint="eastAsia" w:ascii="宋体" w:hAnsi="宋体" w:cs="宋体"/>
          <w:color w:val="000000"/>
          <w:sz w:val="24"/>
        </w:rPr>
        <w:t xml:space="preserve">五、企业类型的划分以统计部门的统计数据为依据。 </w:t>
      </w:r>
    </w:p>
    <w:p>
      <w:pPr>
        <w:ind w:firstLine="480" w:firstLineChars="200"/>
        <w:rPr>
          <w:rFonts w:hint="eastAsia"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000000"/>
          <w:sz w:val="24"/>
        </w:rPr>
      </w:pPr>
      <w:r>
        <w:rPr>
          <w:rFonts w:hint="eastAsia" w:ascii="宋体" w:hAnsi="宋体" w:cs="宋体"/>
          <w:color w:val="000000"/>
          <w:sz w:val="24"/>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pPr>
        <w:ind w:firstLine="480" w:firstLineChars="200"/>
        <w:rPr>
          <w:rFonts w:hint="eastAsia"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color w:val="000000"/>
          <w:sz w:val="24"/>
        </w:rPr>
      </w:pPr>
      <w:r>
        <w:rPr>
          <w:rFonts w:hint="eastAsia" w:ascii="宋体" w:hAnsi="宋体" w:cs="宋体"/>
          <w:color w:val="000000"/>
          <w:sz w:val="24"/>
        </w:rPr>
        <w:br w:type="page"/>
      </w:r>
      <w:r>
        <w:rPr>
          <w:rFonts w:hint="eastAsia" w:ascii="宋体" w:hAnsi="宋体" w:cs="宋体"/>
          <w:b/>
          <w:color w:val="000000"/>
          <w:sz w:val="24"/>
        </w:rPr>
        <w:t>②残疾人福利性单位声明函（样表）</w:t>
      </w:r>
    </w:p>
    <w:p>
      <w:pPr>
        <w:spacing w:line="620" w:lineRule="exact"/>
        <w:ind w:firstLine="480" w:firstLineChars="200"/>
        <w:rPr>
          <w:rFonts w:hint="eastAsia" w:ascii="宋体" w:hAnsi="宋体" w:cs="宋体"/>
          <w:color w:val="000000"/>
          <w:spacing w:val="6"/>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spacing w:val="6"/>
          <w:sz w:val="24"/>
        </w:rPr>
        <w:t>单位参加</w:t>
      </w:r>
      <w:r>
        <w:rPr>
          <w:rFonts w:hint="eastAsia" w:ascii="宋体" w:hAnsi="宋体" w:cs="宋体"/>
          <w:color w:val="000000"/>
          <w:spacing w:val="6"/>
          <w:sz w:val="24"/>
          <w:u w:val="single"/>
        </w:rPr>
        <w:t xml:space="preserve"> （采购单位名称） </w:t>
      </w:r>
      <w:r>
        <w:rPr>
          <w:rFonts w:hint="eastAsia" w:ascii="宋体" w:hAnsi="宋体" w:cs="宋体"/>
          <w:color w:val="000000"/>
          <w:spacing w:val="6"/>
          <w:sz w:val="24"/>
        </w:rPr>
        <w:t>单位的</w:t>
      </w:r>
      <w:r>
        <w:rPr>
          <w:rFonts w:hint="eastAsia" w:ascii="宋体" w:hAnsi="宋体" w:cs="宋体"/>
          <w:color w:val="000000"/>
          <w:spacing w:val="6"/>
          <w:sz w:val="24"/>
          <w:u w:val="single"/>
        </w:rPr>
        <w:t xml:space="preserve"> （采购项目名称） </w:t>
      </w:r>
      <w:r>
        <w:rPr>
          <w:rFonts w:hint="eastAsia" w:ascii="宋体" w:hAnsi="宋体" w:cs="宋体"/>
          <w:color w:val="000000"/>
          <w:spacing w:val="6"/>
          <w:sz w:val="24"/>
        </w:rPr>
        <w:t>项目</w:t>
      </w:r>
      <w:r>
        <w:rPr>
          <w:rFonts w:hint="eastAsia" w:ascii="宋体" w:hAnsi="宋体" w:cs="宋体"/>
          <w:color w:val="000000"/>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620" w:lineRule="exact"/>
        <w:ind w:firstLine="504" w:firstLineChars="200"/>
        <w:rPr>
          <w:rFonts w:hint="eastAsia" w:ascii="宋体" w:hAnsi="宋体" w:cs="宋体"/>
          <w:color w:val="000000"/>
          <w:spacing w:val="6"/>
          <w:sz w:val="24"/>
        </w:rPr>
      </w:pPr>
    </w:p>
    <w:p>
      <w:pPr>
        <w:spacing w:line="620" w:lineRule="exact"/>
        <w:ind w:firstLine="504" w:firstLineChars="200"/>
        <w:rPr>
          <w:rFonts w:hint="eastAsia" w:ascii="宋体" w:hAnsi="宋体" w:cs="宋体"/>
          <w:color w:val="000000"/>
          <w:spacing w:val="6"/>
          <w:sz w:val="24"/>
        </w:rPr>
      </w:pPr>
    </w:p>
    <w:p>
      <w:pPr>
        <w:tabs>
          <w:tab w:val="left" w:pos="4860"/>
        </w:tabs>
        <w:spacing w:line="620" w:lineRule="exact"/>
        <w:ind w:right="1560" w:firstLine="504" w:firstLineChars="200"/>
        <w:jc w:val="center"/>
        <w:rPr>
          <w:rFonts w:hint="eastAsia" w:ascii="宋体" w:hAnsi="宋体" w:cs="宋体"/>
          <w:color w:val="000000"/>
          <w:spacing w:val="6"/>
          <w:sz w:val="24"/>
        </w:rPr>
      </w:pPr>
      <w:r>
        <w:rPr>
          <w:rFonts w:hint="eastAsia" w:ascii="宋体" w:hAnsi="宋体" w:cs="宋体"/>
          <w:color w:val="000000"/>
          <w:spacing w:val="6"/>
          <w:sz w:val="24"/>
        </w:rPr>
        <w:t xml:space="preserve">               单位名称（盖章）：</w:t>
      </w:r>
    </w:p>
    <w:p>
      <w:pPr>
        <w:tabs>
          <w:tab w:val="left" w:pos="4860"/>
        </w:tabs>
        <w:spacing w:line="620" w:lineRule="exact"/>
        <w:ind w:right="1560" w:firstLine="504" w:firstLineChars="200"/>
        <w:jc w:val="center"/>
        <w:rPr>
          <w:rStyle w:val="44"/>
          <w:rFonts w:hint="eastAsia" w:ascii="宋体" w:hAnsi="宋体" w:cs="宋体"/>
          <w:color w:val="000000"/>
          <w:sz w:val="24"/>
        </w:rPr>
      </w:pPr>
      <w:r>
        <w:rPr>
          <w:rFonts w:hint="eastAsia" w:ascii="宋体" w:hAnsi="宋体" w:cs="宋体"/>
          <w:color w:val="000000"/>
          <w:spacing w:val="6"/>
          <w:sz w:val="24"/>
        </w:rPr>
        <w:t xml:space="preserve">                        日  期：</w:t>
      </w:r>
    </w:p>
    <w:p>
      <w:pPr>
        <w:snapToGrid w:val="0"/>
        <w:spacing w:line="360" w:lineRule="auto"/>
        <w:ind w:firstLine="480" w:firstLineChars="200"/>
        <w:jc w:val="left"/>
        <w:textAlignment w:val="baseline"/>
        <w:rPr>
          <w:rStyle w:val="44"/>
          <w:rFonts w:hint="eastAsia" w:ascii="宋体" w:hAnsi="宋体" w:cs="宋体"/>
          <w:color w:val="000000"/>
          <w:sz w:val="24"/>
        </w:rPr>
      </w:pPr>
    </w:p>
    <w:p>
      <w:pPr>
        <w:snapToGrid w:val="0"/>
        <w:spacing w:line="360" w:lineRule="auto"/>
        <w:ind w:firstLine="482" w:firstLineChars="200"/>
        <w:jc w:val="left"/>
        <w:textAlignment w:val="baseline"/>
        <w:rPr>
          <w:rStyle w:val="44"/>
          <w:rFonts w:hint="eastAsia" w:ascii="宋体" w:hAnsi="宋体" w:cs="宋体"/>
          <w:b/>
          <w:color w:val="000000"/>
          <w:sz w:val="24"/>
        </w:rPr>
      </w:pPr>
      <w:r>
        <w:rPr>
          <w:rStyle w:val="44"/>
          <w:rFonts w:hint="eastAsia" w:ascii="宋体" w:hAnsi="宋体" w:cs="宋体"/>
          <w:b/>
          <w:color w:val="000000"/>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44"/>
          <w:rFonts w:hint="eastAsia" w:ascii="宋体" w:hAnsi="宋体" w:cs="宋体"/>
          <w:b/>
          <w:color w:val="000000"/>
          <w:sz w:val="24"/>
        </w:rPr>
      </w:pPr>
      <w:r>
        <w:rPr>
          <w:rStyle w:val="44"/>
          <w:rFonts w:hint="eastAsia" w:ascii="宋体" w:hAnsi="宋体" w:cs="宋体"/>
          <w:b/>
          <w:color w:val="000000"/>
          <w:sz w:val="24"/>
        </w:rPr>
        <w:br w:type="page"/>
      </w:r>
      <w:r>
        <w:rPr>
          <w:rStyle w:val="44"/>
          <w:rFonts w:hint="eastAsia" w:ascii="宋体" w:hAnsi="宋体" w:cs="宋体"/>
          <w:b/>
          <w:color w:val="000000"/>
          <w:sz w:val="24"/>
        </w:rPr>
        <w:t>③监狱企业声明函</w:t>
      </w:r>
    </w:p>
    <w:p>
      <w:pPr>
        <w:snapToGrid w:val="0"/>
        <w:spacing w:line="620" w:lineRule="exact"/>
        <w:ind w:firstLine="504" w:firstLineChars="200"/>
        <w:textAlignment w:val="baseline"/>
        <w:rPr>
          <w:rStyle w:val="44"/>
          <w:rFonts w:hint="eastAsia" w:ascii="宋体" w:hAnsi="宋体" w:cs="宋体"/>
          <w:color w:val="000000"/>
          <w:spacing w:val="6"/>
          <w:sz w:val="24"/>
        </w:rPr>
      </w:pPr>
      <w:r>
        <w:rPr>
          <w:rStyle w:val="44"/>
          <w:rFonts w:hint="eastAsia" w:ascii="宋体" w:hAnsi="宋体" w:cs="宋体"/>
          <w:color w:val="000000"/>
          <w:spacing w:val="6"/>
          <w:sz w:val="24"/>
        </w:rPr>
        <w:t>本单位郑重声明，根据《财政部司法部关于政府采购支持监狱企业发展有关问题的通知》（财库〔2014〕68号）的规定，本单位为符合条件的监狱企业，且本单位参加</w:t>
      </w:r>
      <w:r>
        <w:rPr>
          <w:rStyle w:val="44"/>
          <w:rFonts w:hint="eastAsia" w:ascii="宋体" w:hAnsi="宋体" w:cs="宋体"/>
          <w:color w:val="000000"/>
          <w:spacing w:val="6"/>
          <w:sz w:val="24"/>
          <w:u w:val="single"/>
        </w:rPr>
        <w:t xml:space="preserve"> （采购单位名称） </w:t>
      </w:r>
      <w:r>
        <w:rPr>
          <w:rStyle w:val="44"/>
          <w:rFonts w:hint="eastAsia" w:ascii="宋体" w:hAnsi="宋体" w:cs="宋体"/>
          <w:color w:val="000000"/>
          <w:spacing w:val="6"/>
          <w:sz w:val="24"/>
        </w:rPr>
        <w:t>单位的</w:t>
      </w:r>
      <w:r>
        <w:rPr>
          <w:rStyle w:val="44"/>
          <w:rFonts w:hint="eastAsia" w:ascii="宋体" w:hAnsi="宋体" w:cs="宋体"/>
          <w:color w:val="000000"/>
          <w:spacing w:val="6"/>
          <w:sz w:val="24"/>
          <w:u w:val="single"/>
        </w:rPr>
        <w:t xml:space="preserve"> （采购项目名称） </w:t>
      </w:r>
      <w:r>
        <w:rPr>
          <w:rStyle w:val="44"/>
          <w:rFonts w:hint="eastAsia" w:ascii="宋体" w:hAnsi="宋体" w:cs="宋体"/>
          <w:color w:val="000000"/>
          <w:spacing w:val="6"/>
          <w:sz w:val="24"/>
        </w:rPr>
        <w:t>项目采购</w:t>
      </w:r>
      <w:r>
        <w:rPr>
          <w:rStyle w:val="44"/>
          <w:rFonts w:hint="eastAsia" w:ascii="宋体" w:hAnsi="宋体" w:cs="宋体"/>
          <w:color w:val="000000"/>
          <w:kern w:val="0"/>
          <w:sz w:val="24"/>
        </w:rPr>
        <w:t>活动，并提供：□本单位制造的货物；□由本单位承担的工程、提供服务；□提供其他监狱企业制造的货物（承诺人在□处打√）</w:t>
      </w:r>
      <w:r>
        <w:rPr>
          <w:rStyle w:val="44"/>
          <w:rFonts w:hint="eastAsia" w:ascii="宋体" w:hAnsi="宋体" w:cs="宋体"/>
          <w:color w:val="000000"/>
          <w:spacing w:val="6"/>
          <w:sz w:val="24"/>
        </w:rPr>
        <w:t>。</w:t>
      </w:r>
      <w:r>
        <w:rPr>
          <w:rStyle w:val="44"/>
          <w:rFonts w:hint="eastAsia" w:ascii="宋体" w:hAnsi="宋体" w:cs="宋体"/>
          <w:color w:val="000000"/>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44"/>
          <w:rFonts w:hint="eastAsia" w:ascii="宋体" w:hAnsi="宋体" w:cs="宋体"/>
          <w:color w:val="000000"/>
          <w:spacing w:val="6"/>
          <w:sz w:val="24"/>
        </w:rPr>
      </w:pPr>
      <w:r>
        <w:rPr>
          <w:rStyle w:val="44"/>
          <w:rFonts w:hint="eastAsia" w:ascii="宋体" w:hAnsi="宋体" w:cs="宋体"/>
          <w:color w:val="000000"/>
          <w:spacing w:val="6"/>
          <w:sz w:val="24"/>
        </w:rPr>
        <w:t>本单位对上述声明的真实性负责。如有虚假，将依法承担相应责任。</w:t>
      </w:r>
    </w:p>
    <w:p>
      <w:pPr>
        <w:snapToGrid w:val="0"/>
        <w:spacing w:line="620" w:lineRule="exact"/>
        <w:ind w:firstLine="504" w:firstLineChars="200"/>
        <w:textAlignment w:val="baseline"/>
        <w:rPr>
          <w:rStyle w:val="44"/>
          <w:rFonts w:hint="eastAsia" w:ascii="宋体" w:hAnsi="宋体" w:cs="宋体"/>
          <w:color w:val="000000"/>
          <w:spacing w:val="6"/>
          <w:sz w:val="24"/>
        </w:rPr>
      </w:pPr>
      <w:r>
        <w:rPr>
          <w:rStyle w:val="44"/>
          <w:rFonts w:hint="eastAsia" w:ascii="宋体" w:hAnsi="宋体" w:cs="宋体"/>
          <w:color w:val="000000"/>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44"/>
          <w:rFonts w:hint="eastAsia" w:ascii="宋体" w:hAnsi="宋体" w:cs="宋体"/>
          <w:color w:val="000000"/>
          <w:spacing w:val="6"/>
          <w:sz w:val="24"/>
        </w:rPr>
      </w:pPr>
    </w:p>
    <w:p>
      <w:pPr>
        <w:snapToGrid w:val="0"/>
        <w:spacing w:line="620" w:lineRule="exact"/>
        <w:ind w:firstLine="504" w:firstLineChars="200"/>
        <w:textAlignment w:val="baseline"/>
        <w:rPr>
          <w:rStyle w:val="44"/>
          <w:rFonts w:hint="eastAsia" w:ascii="宋体" w:hAnsi="宋体" w:cs="宋体"/>
          <w:color w:val="000000"/>
          <w:spacing w:val="6"/>
          <w:sz w:val="24"/>
        </w:rPr>
      </w:pPr>
    </w:p>
    <w:p>
      <w:pPr>
        <w:tabs>
          <w:tab w:val="left" w:pos="4860"/>
        </w:tabs>
        <w:snapToGrid w:val="0"/>
        <w:spacing w:line="620" w:lineRule="exact"/>
        <w:ind w:right="1560" w:firstLine="504" w:firstLineChars="200"/>
        <w:jc w:val="center"/>
        <w:textAlignment w:val="baseline"/>
        <w:rPr>
          <w:rStyle w:val="44"/>
          <w:rFonts w:hint="eastAsia" w:ascii="宋体" w:hAnsi="宋体" w:cs="宋体"/>
          <w:color w:val="000000"/>
          <w:spacing w:val="6"/>
          <w:sz w:val="24"/>
        </w:rPr>
      </w:pPr>
      <w:r>
        <w:rPr>
          <w:rStyle w:val="44"/>
          <w:rFonts w:hint="eastAsia" w:ascii="宋体" w:hAnsi="宋体" w:cs="宋体"/>
          <w:color w:val="000000"/>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spacing w:val="6"/>
          <w:szCs w:val="21"/>
        </w:rPr>
      </w:pPr>
      <w:r>
        <w:rPr>
          <w:rStyle w:val="44"/>
          <w:rFonts w:hint="eastAsia" w:ascii="宋体" w:hAnsi="宋体" w:cs="宋体"/>
          <w:color w:val="000000"/>
          <w:spacing w:val="6"/>
          <w:sz w:val="24"/>
        </w:rPr>
        <w:t xml:space="preserve">                          日  期</w:t>
      </w:r>
      <w:r>
        <w:rPr>
          <w:rFonts w:hint="eastAsia" w:ascii="宋体" w:hAnsi="宋体" w:cs="宋体"/>
          <w:color w:val="000000"/>
          <w:spacing w:val="6"/>
          <w:sz w:val="24"/>
        </w:rPr>
        <w:t>：</w:t>
      </w:r>
      <w:bookmarkEnd w:id="39"/>
    </w:p>
    <w:p>
      <w:pPr>
        <w:pStyle w:val="3"/>
        <w:rPr>
          <w:rFonts w:hint="eastAsia" w:ascii="宋体" w:cs="宋体"/>
          <w:spacing w:val="6"/>
          <w:sz w:val="21"/>
        </w:rPr>
      </w:pPr>
    </w:p>
    <w:p>
      <w:pPr>
        <w:rPr>
          <w:rFonts w:hint="eastAsia" w:ascii="宋体" w:hAnsi="宋体" w:cs="宋体"/>
          <w:spacing w:val="6"/>
          <w:szCs w:val="21"/>
        </w:rPr>
      </w:pPr>
    </w:p>
    <w:p>
      <w:pPr>
        <w:pStyle w:val="3"/>
        <w:rPr>
          <w:rFonts w:hint="eastAsia" w:ascii="宋体" w:cs="宋体"/>
          <w:spacing w:val="6"/>
          <w:sz w:val="21"/>
        </w:rPr>
      </w:pPr>
    </w:p>
    <w:p>
      <w:pPr>
        <w:rPr>
          <w:rFonts w:hint="eastAsia" w:ascii="宋体" w:hAnsi="宋体" w:cs="宋体"/>
          <w:spacing w:val="6"/>
          <w:szCs w:val="21"/>
        </w:rPr>
      </w:pPr>
    </w:p>
    <w:p>
      <w:pPr>
        <w:pStyle w:val="3"/>
        <w:rPr>
          <w:rFonts w:hint="eastAsia" w:ascii="宋体" w:cs="宋体"/>
          <w:spacing w:val="6"/>
          <w:sz w:val="21"/>
        </w:rPr>
      </w:pPr>
    </w:p>
    <w:p>
      <w:pPr>
        <w:rPr>
          <w:rFonts w:hint="eastAsia" w:ascii="宋体" w:hAnsi="宋体" w:cs="宋体"/>
          <w:spacing w:val="6"/>
          <w:szCs w:val="21"/>
        </w:rPr>
      </w:pPr>
    </w:p>
    <w:p>
      <w:pPr>
        <w:pStyle w:val="3"/>
        <w:rPr>
          <w:rFonts w:hint="eastAsia" w:ascii="宋体" w:cs="宋体"/>
          <w:spacing w:val="6"/>
          <w:sz w:val="21"/>
        </w:rPr>
      </w:pPr>
    </w:p>
    <w:p>
      <w:pPr>
        <w:rPr>
          <w:rFonts w:hint="eastAsia" w:ascii="宋体" w:hAnsi="宋体" w:cs="宋体"/>
          <w:spacing w:val="6"/>
          <w:szCs w:val="21"/>
        </w:rPr>
      </w:pPr>
    </w:p>
    <w:p>
      <w:pPr>
        <w:pStyle w:val="3"/>
        <w:rPr>
          <w:rFonts w:hint="eastAsia"/>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b/>
          <w:bCs/>
          <w:sz w:val="24"/>
        </w:rPr>
      </w:pPr>
      <w:r>
        <w:rPr>
          <w:rFonts w:hint="eastAsia" w:ascii="宋体" w:hAnsi="宋体" w:cs="宋体"/>
          <w:b/>
          <w:bCs/>
          <w:color w:val="000000"/>
          <w:sz w:val="24"/>
        </w:rPr>
        <w:t>供应商基本情况表、社保证明及股权关系证明</w:t>
      </w:r>
    </w:p>
    <w:p>
      <w:pPr>
        <w:snapToGrid w:val="0"/>
        <w:rPr>
          <w:rFonts w:hint="eastAsia" w:ascii="宋体" w:hAnsi="宋体" w:cs="宋体"/>
          <w:b/>
          <w:color w:val="000000"/>
          <w:sz w:val="24"/>
        </w:rPr>
      </w:pPr>
      <w:r>
        <w:rPr>
          <w:rFonts w:hint="eastAsia" w:ascii="宋体" w:hAnsi="宋体" w:cs="宋体"/>
          <w:b/>
          <w:color w:val="000000"/>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000000"/>
          <w:sz w:val="24"/>
        </w:rPr>
      </w:pPr>
    </w:p>
    <w:p>
      <w:pPr>
        <w:snapToGrid w:val="0"/>
        <w:rPr>
          <w:rFonts w:hint="eastAsia" w:ascii="宋体" w:hAnsi="宋体" w:cs="宋体"/>
          <w:b/>
          <w:color w:val="000000"/>
          <w:sz w:val="28"/>
          <w:szCs w:val="28"/>
        </w:rPr>
      </w:pPr>
      <w:r>
        <w:rPr>
          <w:rFonts w:hint="eastAsia" w:ascii="宋体" w:hAnsi="宋体" w:cs="宋体"/>
          <w:b/>
          <w:color w:val="000000"/>
          <w:sz w:val="28"/>
          <w:szCs w:val="28"/>
        </w:rPr>
        <w:t>1.《供应商基本情况表》</w:t>
      </w:r>
    </w:p>
    <w:p>
      <w:pPr>
        <w:adjustRightInd w:val="0"/>
        <w:snapToGrid w:val="0"/>
        <w:jc w:val="left"/>
        <w:rPr>
          <w:rFonts w:hint="eastAsia" w:ascii="宋体" w:hAnsi="宋体" w:cs="宋体"/>
          <w:color w:val="000000"/>
          <w:sz w:val="24"/>
        </w:rPr>
      </w:pPr>
      <w:r>
        <w:rPr>
          <w:rFonts w:hint="eastAsia" w:ascii="宋体" w:hAnsi="宋体" w:cs="宋体"/>
          <w:color w:val="000000"/>
          <w:sz w:val="24"/>
        </w:rPr>
        <w:t>填表单位（</w:t>
      </w:r>
      <w:r>
        <w:rPr>
          <w:rFonts w:hint="eastAsia" w:ascii="宋体" w:hAnsi="宋体" w:cs="宋体"/>
          <w:b/>
          <w:bCs/>
          <w:color w:val="000000"/>
          <w:sz w:val="24"/>
        </w:rPr>
        <w:t>加盖单位公章，必填项</w:t>
      </w:r>
      <w:r>
        <w:rPr>
          <w:rFonts w:hint="eastAsia" w:ascii="宋体" w:hAnsi="宋体" w:cs="宋体"/>
          <w:color w:val="000000"/>
          <w:sz w:val="24"/>
        </w:rPr>
        <w:t>）：</w:t>
      </w:r>
    </w:p>
    <w:p>
      <w:pPr>
        <w:adjustRightInd w:val="0"/>
        <w:snapToGrid w:val="0"/>
        <w:jc w:val="left"/>
        <w:rPr>
          <w:rFonts w:hint="eastAsia" w:ascii="宋体" w:hAnsi="宋体" w:cs="宋体"/>
          <w:color w:val="000000"/>
          <w:sz w:val="24"/>
        </w:rPr>
      </w:pPr>
      <w:r>
        <w:rPr>
          <w:rFonts w:hint="eastAsia" w:ascii="宋体" w:hAnsi="宋体" w:cs="宋体"/>
          <w:color w:val="000000"/>
          <w:sz w:val="24"/>
        </w:rPr>
        <w:t>填表日期（</w:t>
      </w:r>
      <w:r>
        <w:rPr>
          <w:rFonts w:hint="eastAsia" w:ascii="宋体" w:hAnsi="宋体" w:cs="宋体"/>
          <w:b/>
          <w:bCs/>
          <w:color w:val="000000"/>
          <w:sz w:val="24"/>
        </w:rPr>
        <w:t>必填项</w:t>
      </w:r>
      <w:r>
        <w:rPr>
          <w:rFonts w:hint="eastAsia" w:ascii="宋体" w:hAnsi="宋体" w:cs="宋体"/>
          <w:color w:val="000000"/>
          <w:sz w:val="24"/>
        </w:rPr>
        <w:t>）：        年     月      日</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采购人</w:t>
            </w:r>
          </w:p>
        </w:tc>
        <w:tc>
          <w:tcPr>
            <w:tcW w:w="1406" w:type="pct"/>
            <w:gridSpan w:val="2"/>
            <w:vAlign w:val="center"/>
          </w:tcPr>
          <w:p>
            <w:pPr>
              <w:widowControl/>
              <w:snapToGrid w:val="0"/>
              <w:jc w:val="center"/>
              <w:rPr>
                <w:rFonts w:hint="eastAsia" w:ascii="宋体" w:hAnsi="宋体" w:cs="宋体"/>
                <w:bCs/>
                <w:color w:val="000000"/>
                <w:sz w:val="24"/>
              </w:rPr>
            </w:pPr>
          </w:p>
        </w:tc>
        <w:tc>
          <w:tcPr>
            <w:tcW w:w="1188" w:type="pct"/>
            <w:gridSpan w:val="2"/>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项目名称</w:t>
            </w:r>
          </w:p>
        </w:tc>
        <w:tc>
          <w:tcPr>
            <w:tcW w:w="1656" w:type="pct"/>
            <w:gridSpan w:val="2"/>
            <w:vAlign w:val="center"/>
          </w:tcPr>
          <w:p>
            <w:pPr>
              <w:widowControl/>
              <w:snapToGrid w:val="0"/>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投标（响应）供应商</w:t>
            </w:r>
          </w:p>
        </w:tc>
        <w:tc>
          <w:tcPr>
            <w:tcW w:w="1406" w:type="pct"/>
            <w:gridSpan w:val="2"/>
            <w:vAlign w:val="center"/>
          </w:tcPr>
          <w:p>
            <w:pPr>
              <w:widowControl/>
              <w:snapToGrid w:val="0"/>
              <w:jc w:val="center"/>
              <w:rPr>
                <w:rFonts w:hint="eastAsia" w:ascii="宋体" w:hAnsi="宋体" w:cs="宋体"/>
                <w:bCs/>
                <w:color w:val="000000"/>
                <w:sz w:val="24"/>
              </w:rPr>
            </w:pPr>
          </w:p>
        </w:tc>
        <w:tc>
          <w:tcPr>
            <w:tcW w:w="1188" w:type="pct"/>
            <w:gridSpan w:val="2"/>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供应商统一社会信用代码</w:t>
            </w:r>
          </w:p>
        </w:tc>
        <w:tc>
          <w:tcPr>
            <w:tcW w:w="1656" w:type="pct"/>
            <w:gridSpan w:val="2"/>
            <w:vAlign w:val="center"/>
          </w:tcPr>
          <w:p>
            <w:pPr>
              <w:widowControl/>
              <w:snapToGrid w:val="0"/>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color w:val="000000"/>
                <w:sz w:val="24"/>
              </w:rPr>
            </w:pPr>
            <w:r>
              <w:rPr>
                <w:rFonts w:hint="eastAsia" w:ascii="宋体" w:hAnsi="宋体" w:cs="宋体"/>
                <w:b/>
                <w:color w:val="000000"/>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职务</w:t>
            </w:r>
          </w:p>
        </w:tc>
        <w:tc>
          <w:tcPr>
            <w:tcW w:w="543" w:type="pct"/>
            <w:tcBorders>
              <w:bottom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劳动合同</w:t>
            </w:r>
          </w:p>
          <w:p>
            <w:pPr>
              <w:widowControl/>
              <w:snapToGrid w:val="0"/>
              <w:jc w:val="center"/>
              <w:rPr>
                <w:rFonts w:hint="eastAsia" w:ascii="宋体" w:hAnsi="宋体" w:cs="宋体"/>
                <w:bCs/>
                <w:color w:val="000000"/>
                <w:sz w:val="24"/>
              </w:rPr>
            </w:pPr>
            <w:r>
              <w:rPr>
                <w:rFonts w:hint="eastAsia" w:ascii="宋体" w:hAnsi="宋体" w:cs="宋体"/>
                <w:bCs/>
                <w:color w:val="000000"/>
                <w:sz w:val="24"/>
              </w:rPr>
              <w:t>关系单位</w:t>
            </w:r>
          </w:p>
        </w:tc>
        <w:tc>
          <w:tcPr>
            <w:tcW w:w="835" w:type="pct"/>
            <w:tcBorders>
              <w:bottom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缴纳社会</w:t>
            </w:r>
          </w:p>
          <w:p>
            <w:pPr>
              <w:widowControl/>
              <w:snapToGrid w:val="0"/>
              <w:jc w:val="center"/>
              <w:rPr>
                <w:rFonts w:hint="eastAsia" w:ascii="宋体" w:hAnsi="宋体" w:cs="宋体"/>
                <w:bCs/>
                <w:color w:val="000000"/>
                <w:sz w:val="24"/>
              </w:rPr>
            </w:pPr>
            <w:r>
              <w:rPr>
                <w:rFonts w:hint="eastAsia" w:ascii="宋体" w:hAnsi="宋体" w:cs="宋体"/>
                <w:bCs/>
                <w:color w:val="000000"/>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
                <w:color w:val="000000"/>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
                <w:color w:val="000000"/>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color w:val="000000"/>
                <w:sz w:val="24"/>
              </w:rPr>
            </w:pPr>
          </w:p>
        </w:tc>
        <w:tc>
          <w:tcPr>
            <w:tcW w:w="1188" w:type="pct"/>
            <w:gridSpan w:val="2"/>
            <w:tcBorders>
              <w:top w:val="single" w:color="auto" w:sz="4" w:space="0"/>
            </w:tcBorders>
            <w:vAlign w:val="center"/>
          </w:tcPr>
          <w:p>
            <w:pPr>
              <w:widowControl/>
              <w:snapToGrid w:val="0"/>
              <w:jc w:val="center"/>
              <w:rPr>
                <w:rFonts w:hint="eastAsia" w:ascii="宋体" w:hAnsi="宋体" w:cs="宋体"/>
                <w:bCs/>
                <w:color w:val="000000"/>
                <w:sz w:val="24"/>
              </w:rPr>
            </w:pPr>
          </w:p>
        </w:tc>
        <w:tc>
          <w:tcPr>
            <w:tcW w:w="821" w:type="pct"/>
            <w:tcBorders>
              <w:top w:val="single" w:color="auto" w:sz="4" w:space="0"/>
            </w:tcBorders>
            <w:vAlign w:val="center"/>
          </w:tcPr>
          <w:p>
            <w:pPr>
              <w:widowControl/>
              <w:snapToGrid w:val="0"/>
              <w:jc w:val="center"/>
              <w:rPr>
                <w:rFonts w:hint="eastAsia" w:ascii="宋体" w:hAnsi="宋体" w:cs="宋体"/>
                <w:bCs/>
                <w:color w:val="000000"/>
                <w:sz w:val="24"/>
              </w:rPr>
            </w:pPr>
          </w:p>
        </w:tc>
        <w:tc>
          <w:tcPr>
            <w:tcW w:w="835" w:type="pct"/>
            <w:tcBorders>
              <w:top w:val="single" w:color="auto" w:sz="4" w:space="0"/>
            </w:tcBorders>
            <w:vAlign w:val="center"/>
          </w:tcPr>
          <w:p>
            <w:pPr>
              <w:widowControl/>
              <w:snapToGrid w:val="0"/>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4</w:t>
            </w:r>
          </w:p>
        </w:tc>
        <w:tc>
          <w:tcPr>
            <w:tcW w:w="1223" w:type="pct"/>
            <w:gridSpan w:val="2"/>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主要技术人员（如有）</w:t>
            </w:r>
          </w:p>
        </w:tc>
        <w:tc>
          <w:tcPr>
            <w:tcW w:w="543" w:type="pct"/>
            <w:vAlign w:val="center"/>
          </w:tcPr>
          <w:p>
            <w:pPr>
              <w:widowControl/>
              <w:snapToGrid w:val="0"/>
              <w:jc w:val="center"/>
              <w:rPr>
                <w:rFonts w:hint="eastAsia" w:ascii="宋体" w:hAnsi="宋体" w:cs="宋体"/>
                <w:bCs/>
                <w:color w:val="000000"/>
                <w:sz w:val="24"/>
              </w:rPr>
            </w:pPr>
          </w:p>
        </w:tc>
        <w:tc>
          <w:tcPr>
            <w:tcW w:w="1188" w:type="pct"/>
            <w:gridSpan w:val="2"/>
            <w:vAlign w:val="center"/>
          </w:tcPr>
          <w:p>
            <w:pPr>
              <w:widowControl/>
              <w:snapToGrid w:val="0"/>
              <w:jc w:val="center"/>
              <w:rPr>
                <w:rFonts w:hint="eastAsia" w:ascii="宋体" w:hAnsi="宋体" w:cs="宋体"/>
                <w:bCs/>
                <w:color w:val="000000"/>
                <w:sz w:val="24"/>
              </w:rPr>
            </w:pPr>
          </w:p>
        </w:tc>
        <w:tc>
          <w:tcPr>
            <w:tcW w:w="821" w:type="pct"/>
            <w:vAlign w:val="center"/>
          </w:tcPr>
          <w:p>
            <w:pPr>
              <w:widowControl/>
              <w:snapToGrid w:val="0"/>
              <w:jc w:val="center"/>
              <w:rPr>
                <w:rFonts w:hint="eastAsia" w:ascii="宋体" w:hAnsi="宋体" w:cs="宋体"/>
                <w:bCs/>
                <w:color w:val="000000"/>
                <w:sz w:val="24"/>
              </w:rPr>
            </w:pPr>
          </w:p>
        </w:tc>
        <w:tc>
          <w:tcPr>
            <w:tcW w:w="835" w:type="pct"/>
            <w:vAlign w:val="center"/>
          </w:tcPr>
          <w:p>
            <w:pPr>
              <w:widowControl/>
              <w:snapToGrid w:val="0"/>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5</w:t>
            </w:r>
          </w:p>
        </w:tc>
        <w:tc>
          <w:tcPr>
            <w:tcW w:w="1223" w:type="pct"/>
            <w:gridSpan w:val="2"/>
            <w:vAlign w:val="center"/>
          </w:tcPr>
          <w:p>
            <w:pPr>
              <w:widowControl/>
              <w:snapToGrid w:val="0"/>
              <w:jc w:val="center"/>
              <w:rPr>
                <w:rFonts w:hint="eastAsia" w:ascii="宋体" w:hAnsi="宋体" w:cs="宋体"/>
                <w:bCs/>
                <w:color w:val="000000"/>
                <w:sz w:val="24"/>
              </w:rPr>
            </w:pPr>
            <w:r>
              <w:rPr>
                <w:rFonts w:hint="eastAsia" w:ascii="宋体" w:hAnsi="宋体" w:cs="宋体"/>
                <w:b/>
                <w:color w:val="000000"/>
                <w:sz w:val="24"/>
              </w:rPr>
              <w:t>投标文件编制人员（必填项）</w:t>
            </w:r>
          </w:p>
        </w:tc>
        <w:tc>
          <w:tcPr>
            <w:tcW w:w="543" w:type="pct"/>
            <w:vAlign w:val="center"/>
          </w:tcPr>
          <w:p>
            <w:pPr>
              <w:widowControl/>
              <w:snapToGrid w:val="0"/>
              <w:jc w:val="center"/>
              <w:rPr>
                <w:rFonts w:hint="eastAsia" w:ascii="宋体" w:hAnsi="宋体" w:cs="宋体"/>
                <w:bCs/>
                <w:color w:val="000000"/>
                <w:sz w:val="24"/>
              </w:rPr>
            </w:pPr>
          </w:p>
        </w:tc>
        <w:tc>
          <w:tcPr>
            <w:tcW w:w="1188" w:type="pct"/>
            <w:gridSpan w:val="2"/>
            <w:vAlign w:val="center"/>
          </w:tcPr>
          <w:p>
            <w:pPr>
              <w:widowControl/>
              <w:snapToGrid w:val="0"/>
              <w:jc w:val="center"/>
              <w:rPr>
                <w:rFonts w:hint="eastAsia" w:ascii="宋体" w:hAnsi="宋体" w:cs="宋体"/>
                <w:bCs/>
                <w:color w:val="000000"/>
                <w:sz w:val="24"/>
              </w:rPr>
            </w:pPr>
          </w:p>
        </w:tc>
        <w:tc>
          <w:tcPr>
            <w:tcW w:w="821" w:type="pct"/>
            <w:vAlign w:val="center"/>
          </w:tcPr>
          <w:p>
            <w:pPr>
              <w:widowControl/>
              <w:snapToGrid w:val="0"/>
              <w:jc w:val="center"/>
              <w:rPr>
                <w:rFonts w:hint="eastAsia" w:ascii="宋体" w:hAnsi="宋体" w:cs="宋体"/>
                <w:bCs/>
                <w:color w:val="000000"/>
                <w:sz w:val="24"/>
              </w:rPr>
            </w:pPr>
          </w:p>
        </w:tc>
        <w:tc>
          <w:tcPr>
            <w:tcW w:w="835" w:type="pct"/>
            <w:vAlign w:val="center"/>
          </w:tcPr>
          <w:p>
            <w:pPr>
              <w:widowControl/>
              <w:snapToGrid w:val="0"/>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color w:val="000000"/>
                <w:sz w:val="24"/>
              </w:rPr>
            </w:pPr>
            <w:r>
              <w:rPr>
                <w:rFonts w:hint="eastAsia" w:ascii="宋体" w:hAnsi="宋体" w:cs="宋体"/>
                <w:b/>
                <w:color w:val="000000"/>
                <w:sz w:val="24"/>
              </w:rPr>
              <w:t>说明：1.同一职务有多人担任（如主要技术人员），应分行填写。</w:t>
            </w:r>
          </w:p>
          <w:p>
            <w:pPr>
              <w:pStyle w:val="6"/>
              <w:ind w:firstLine="723" w:firstLineChars="300"/>
              <w:rPr>
                <w:rFonts w:hint="eastAsia" w:ascii="宋体" w:hAnsi="宋体" w:cs="宋体"/>
                <w:b/>
                <w:color w:val="000000"/>
                <w:sz w:val="24"/>
                <w:szCs w:val="24"/>
              </w:rPr>
            </w:pPr>
            <w:r>
              <w:rPr>
                <w:rFonts w:hint="eastAsia" w:ascii="宋体" w:hAnsi="宋体" w:cs="宋体"/>
                <w:b/>
                <w:color w:val="000000"/>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color w:val="000000"/>
                <w:sz w:val="24"/>
              </w:rPr>
            </w:pPr>
            <w:r>
              <w:rPr>
                <w:rFonts w:hint="eastAsia" w:ascii="宋体" w:hAnsi="宋体" w:cs="宋体"/>
                <w:b/>
                <w:color w:val="000000"/>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
                <w:color w:val="000000"/>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sz w:val="24"/>
              </w:rPr>
            </w:pPr>
            <w:r>
              <w:rPr>
                <w:rFonts w:hint="eastAsia" w:ascii="宋体" w:hAnsi="宋体" w:cs="宋体"/>
                <w:bCs/>
                <w:color w:val="000000"/>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000000"/>
                <w:sz w:val="24"/>
              </w:rPr>
            </w:pPr>
            <w:r>
              <w:rPr>
                <w:rFonts w:hint="eastAsia" w:ascii="宋体" w:hAnsi="宋体" w:cs="宋体"/>
                <w:bCs/>
                <w:color w:val="000000"/>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r>
              <w:rPr>
                <w:rFonts w:hint="eastAsia" w:ascii="宋体" w:hAnsi="宋体" w:cs="宋体"/>
                <w:bCs/>
                <w:color w:val="000000"/>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sz w:val="24"/>
              </w:rPr>
            </w:pPr>
            <w:r>
              <w:rPr>
                <w:rFonts w:hint="eastAsia" w:ascii="宋体" w:hAnsi="宋体" w:cs="宋体"/>
                <w:bCs/>
                <w:color w:val="000000"/>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color w:val="000000"/>
                <w:sz w:val="24"/>
              </w:rPr>
            </w:pPr>
            <w:r>
              <w:rPr>
                <w:rFonts w:hint="eastAsia" w:ascii="宋体" w:hAnsi="宋体" w:cs="宋体"/>
                <w:b/>
                <w:color w:val="000000"/>
                <w:sz w:val="24"/>
              </w:rPr>
              <w:t>说明：</w:t>
            </w:r>
          </w:p>
          <w:p>
            <w:pPr>
              <w:widowControl/>
              <w:snapToGrid w:val="0"/>
              <w:rPr>
                <w:rFonts w:hint="eastAsia" w:ascii="宋体" w:hAnsi="宋体" w:cs="宋体"/>
                <w:b/>
                <w:color w:val="000000"/>
                <w:sz w:val="24"/>
              </w:rPr>
            </w:pPr>
            <w:r>
              <w:rPr>
                <w:rFonts w:hint="eastAsia" w:ascii="宋体" w:hAnsi="宋体" w:cs="宋体"/>
                <w:b/>
                <w:color w:val="000000"/>
                <w:sz w:val="24"/>
              </w:rPr>
              <w:t>1.同一关联关系类型有多个主体的，应分行填写。</w:t>
            </w:r>
          </w:p>
          <w:p>
            <w:pPr>
              <w:pStyle w:val="6"/>
              <w:ind w:firstLine="0" w:firstLineChars="0"/>
              <w:rPr>
                <w:rFonts w:hint="eastAsia" w:ascii="宋体" w:hAnsi="宋体" w:cs="宋体"/>
                <w:color w:val="000000"/>
                <w:sz w:val="24"/>
                <w:szCs w:val="24"/>
              </w:rPr>
            </w:pPr>
            <w:r>
              <w:rPr>
                <w:rFonts w:hint="eastAsia" w:ascii="宋体" w:hAnsi="宋体" w:cs="宋体"/>
                <w:b/>
                <w:color w:val="000000"/>
                <w:sz w:val="24"/>
                <w:szCs w:val="24"/>
              </w:rPr>
              <w:t>2.上述规定的控股、管理关系仅限于直接控股、直接管理关系，不包括间接的控股或管理关系。</w:t>
            </w:r>
          </w:p>
        </w:tc>
      </w:tr>
    </w:tbl>
    <w:p>
      <w:pPr>
        <w:snapToGrid w:val="0"/>
        <w:rPr>
          <w:rFonts w:hint="eastAsia" w:ascii="宋体" w:hAnsi="宋体" w:cs="宋体"/>
          <w:b/>
          <w:color w:val="000000"/>
          <w:sz w:val="24"/>
        </w:rPr>
      </w:pPr>
      <w:r>
        <w:rPr>
          <w:rFonts w:hint="eastAsia" w:ascii="宋体" w:hAnsi="宋体" w:cs="宋体"/>
          <w:b/>
          <w:color w:val="000000"/>
          <w:sz w:val="24"/>
        </w:rPr>
        <w:t>备注：注明“必填项”的必须填写；未注明“必填项”的，如供应商未填写则视为未安排（或无）。</w:t>
      </w:r>
    </w:p>
    <w:p>
      <w:pPr>
        <w:widowControl/>
        <w:snapToGrid w:val="0"/>
        <w:rPr>
          <w:rFonts w:hint="eastAsia" w:ascii="宋体" w:hAnsi="宋体" w:cs="宋体"/>
          <w:b/>
          <w:color w:val="000000"/>
          <w:sz w:val="24"/>
        </w:rPr>
      </w:pPr>
    </w:p>
    <w:p>
      <w:pPr>
        <w:snapToGrid w:val="0"/>
        <w:rPr>
          <w:rFonts w:hint="eastAsia" w:ascii="宋体" w:hAnsi="宋体" w:cs="宋体"/>
          <w:b/>
          <w:color w:val="000000"/>
          <w:sz w:val="28"/>
          <w:szCs w:val="28"/>
        </w:rPr>
      </w:pPr>
      <w:r>
        <w:rPr>
          <w:rFonts w:hint="eastAsia" w:ascii="宋体" w:hAnsi="宋体" w:cs="宋体"/>
          <w:b/>
          <w:color w:val="000000"/>
          <w:sz w:val="28"/>
          <w:szCs w:val="28"/>
        </w:rPr>
        <w:t>2.社保证明材料：</w:t>
      </w:r>
    </w:p>
    <w:p>
      <w:pPr>
        <w:widowControl/>
        <w:snapToGrid w:val="0"/>
        <w:rPr>
          <w:rFonts w:hint="eastAsia" w:ascii="宋体" w:hAnsi="宋体" w:cs="宋体"/>
          <w:bCs/>
          <w:color w:val="000000"/>
          <w:sz w:val="24"/>
        </w:rPr>
      </w:pPr>
      <w:r>
        <w:rPr>
          <w:rFonts w:hint="eastAsia" w:ascii="宋体" w:hAnsi="宋体" w:cs="宋体"/>
          <w:bCs/>
          <w:color w:val="000000"/>
          <w:sz w:val="24"/>
        </w:rPr>
        <w:t>（1）法定代表人/单位负责人/主要经营负责人</w:t>
      </w:r>
    </w:p>
    <w:p>
      <w:pPr>
        <w:widowControl/>
        <w:snapToGrid w:val="0"/>
        <w:rPr>
          <w:rFonts w:hint="eastAsia" w:ascii="宋体" w:hAnsi="宋体" w:cs="宋体"/>
          <w:bCs/>
          <w:color w:val="000000"/>
          <w:sz w:val="24"/>
        </w:rPr>
      </w:pPr>
      <w:r>
        <w:rPr>
          <w:rFonts w:hint="eastAsia" w:ascii="宋体" w:hAnsi="宋体" w:cs="宋体"/>
          <w:bCs/>
          <w:color w:val="000000"/>
          <w:sz w:val="24"/>
        </w:rPr>
        <w:t>开标前一个月的社保缴纳凭证：</w:t>
      </w:r>
    </w:p>
    <w:p>
      <w:pPr>
        <w:pStyle w:val="6"/>
        <w:widowControl/>
        <w:ind w:firstLine="480"/>
        <w:rPr>
          <w:rFonts w:hint="eastAsia" w:ascii="宋体" w:hAnsi="宋体" w:cs="宋体"/>
          <w:bCs/>
          <w:color w:val="000000"/>
          <w:sz w:val="24"/>
          <w:szCs w:val="24"/>
        </w:rPr>
      </w:pPr>
    </w:p>
    <w:p>
      <w:pPr>
        <w:widowControl/>
        <w:snapToGrid w:val="0"/>
        <w:rPr>
          <w:rFonts w:hint="eastAsia" w:ascii="宋体" w:hAnsi="宋体" w:cs="宋体"/>
          <w:bCs/>
          <w:color w:val="000000"/>
          <w:sz w:val="24"/>
        </w:rPr>
      </w:pPr>
      <w:r>
        <w:rPr>
          <w:rFonts w:hint="eastAsia" w:ascii="宋体" w:hAnsi="宋体" w:cs="宋体"/>
          <w:bCs/>
          <w:color w:val="000000"/>
          <w:sz w:val="24"/>
        </w:rPr>
        <w:t>（2）投标授权代表人</w:t>
      </w:r>
    </w:p>
    <w:p>
      <w:pPr>
        <w:widowControl/>
        <w:snapToGrid w:val="0"/>
        <w:rPr>
          <w:rFonts w:hint="eastAsia" w:ascii="宋体" w:hAnsi="宋体" w:cs="宋体"/>
          <w:bCs/>
          <w:color w:val="000000"/>
          <w:sz w:val="24"/>
        </w:rPr>
      </w:pPr>
      <w:r>
        <w:rPr>
          <w:rFonts w:hint="eastAsia" w:ascii="宋体" w:hAnsi="宋体" w:cs="宋体"/>
          <w:bCs/>
          <w:color w:val="000000"/>
          <w:sz w:val="24"/>
        </w:rPr>
        <w:t>身份证复印件（正反面）：</w:t>
      </w:r>
    </w:p>
    <w:p>
      <w:pPr>
        <w:widowControl/>
        <w:snapToGrid w:val="0"/>
        <w:rPr>
          <w:rFonts w:hint="eastAsia" w:ascii="宋体" w:hAnsi="宋体" w:cs="宋体"/>
          <w:bCs/>
          <w:color w:val="000000"/>
          <w:sz w:val="24"/>
        </w:rPr>
      </w:pPr>
      <w:r>
        <w:rPr>
          <w:rFonts w:hint="eastAsia" w:ascii="宋体" w:hAnsi="宋体" w:cs="宋体"/>
          <w:bCs/>
          <w:color w:val="000000"/>
          <w:sz w:val="24"/>
        </w:rPr>
        <w:t>开标前一个月的社保缴纳凭证：</w:t>
      </w:r>
    </w:p>
    <w:p>
      <w:pPr>
        <w:pStyle w:val="6"/>
        <w:widowControl/>
        <w:ind w:firstLine="480"/>
        <w:rPr>
          <w:rFonts w:hint="eastAsia" w:ascii="宋体" w:hAnsi="宋体" w:cs="宋体"/>
          <w:bCs/>
          <w:color w:val="000000"/>
          <w:sz w:val="24"/>
          <w:szCs w:val="24"/>
        </w:rPr>
      </w:pPr>
    </w:p>
    <w:p>
      <w:pPr>
        <w:widowControl/>
        <w:snapToGrid w:val="0"/>
        <w:rPr>
          <w:rFonts w:hint="eastAsia" w:ascii="宋体" w:hAnsi="宋体" w:cs="宋体"/>
          <w:bCs/>
          <w:color w:val="000000"/>
          <w:sz w:val="24"/>
        </w:rPr>
      </w:pPr>
      <w:r>
        <w:rPr>
          <w:rFonts w:hint="eastAsia" w:ascii="宋体" w:hAnsi="宋体" w:cs="宋体"/>
          <w:bCs/>
          <w:color w:val="000000"/>
          <w:sz w:val="24"/>
        </w:rPr>
        <w:t>（3）项目负责人（如本项目未安排，可不提供）</w:t>
      </w:r>
    </w:p>
    <w:p>
      <w:pPr>
        <w:widowControl/>
        <w:snapToGrid w:val="0"/>
        <w:rPr>
          <w:rFonts w:hint="eastAsia" w:ascii="宋体" w:hAnsi="宋体" w:cs="宋体"/>
          <w:bCs/>
          <w:color w:val="000000"/>
          <w:sz w:val="24"/>
        </w:rPr>
      </w:pPr>
      <w:r>
        <w:rPr>
          <w:rFonts w:hint="eastAsia" w:ascii="宋体" w:hAnsi="宋体" w:cs="宋体"/>
          <w:bCs/>
          <w:color w:val="000000"/>
          <w:sz w:val="24"/>
        </w:rPr>
        <w:t>开标前一个月的社保缴纳凭证：</w:t>
      </w:r>
    </w:p>
    <w:p>
      <w:pPr>
        <w:pStyle w:val="6"/>
        <w:widowControl/>
        <w:ind w:firstLine="480"/>
        <w:rPr>
          <w:rFonts w:hint="eastAsia" w:ascii="宋体" w:hAnsi="宋体" w:cs="宋体"/>
          <w:bCs/>
          <w:color w:val="000000"/>
          <w:sz w:val="24"/>
          <w:szCs w:val="24"/>
        </w:rPr>
      </w:pPr>
    </w:p>
    <w:p>
      <w:pPr>
        <w:widowControl/>
        <w:snapToGrid w:val="0"/>
        <w:rPr>
          <w:rFonts w:hint="eastAsia" w:ascii="宋体" w:hAnsi="宋体" w:cs="宋体"/>
          <w:bCs/>
          <w:color w:val="000000"/>
          <w:sz w:val="24"/>
        </w:rPr>
      </w:pPr>
      <w:r>
        <w:rPr>
          <w:rFonts w:hint="eastAsia" w:ascii="宋体" w:hAnsi="宋体" w:cs="宋体"/>
          <w:bCs/>
          <w:color w:val="000000"/>
          <w:sz w:val="24"/>
        </w:rPr>
        <w:t>（4）主要技术人员（如本项目未安排，可不提供）</w:t>
      </w:r>
    </w:p>
    <w:p>
      <w:pPr>
        <w:widowControl/>
        <w:snapToGrid w:val="0"/>
        <w:rPr>
          <w:rFonts w:hint="eastAsia" w:ascii="宋体" w:hAnsi="宋体" w:cs="宋体"/>
          <w:bCs/>
          <w:color w:val="000000"/>
          <w:sz w:val="24"/>
        </w:rPr>
      </w:pPr>
      <w:r>
        <w:rPr>
          <w:rFonts w:hint="eastAsia" w:ascii="宋体" w:hAnsi="宋体" w:cs="宋体"/>
          <w:bCs/>
          <w:color w:val="000000"/>
          <w:sz w:val="24"/>
        </w:rPr>
        <w:t>身份证复印件（正反面）：</w:t>
      </w:r>
    </w:p>
    <w:p>
      <w:pPr>
        <w:widowControl/>
        <w:snapToGrid w:val="0"/>
        <w:rPr>
          <w:rFonts w:hint="eastAsia" w:ascii="宋体" w:hAnsi="宋体" w:cs="宋体"/>
          <w:bCs/>
          <w:color w:val="000000"/>
          <w:sz w:val="24"/>
        </w:rPr>
      </w:pPr>
      <w:r>
        <w:rPr>
          <w:rFonts w:hint="eastAsia" w:ascii="宋体" w:hAnsi="宋体" w:cs="宋体"/>
          <w:bCs/>
          <w:color w:val="000000"/>
          <w:sz w:val="24"/>
        </w:rPr>
        <w:t>开标前一个月的社保缴纳凭证：</w:t>
      </w:r>
    </w:p>
    <w:p>
      <w:pPr>
        <w:pStyle w:val="6"/>
        <w:widowControl/>
        <w:ind w:firstLine="480"/>
        <w:rPr>
          <w:rFonts w:hint="eastAsia" w:ascii="宋体" w:hAnsi="宋体" w:cs="宋体"/>
          <w:bCs/>
          <w:color w:val="000000"/>
          <w:sz w:val="24"/>
          <w:szCs w:val="24"/>
        </w:rPr>
      </w:pPr>
    </w:p>
    <w:p>
      <w:pPr>
        <w:widowControl/>
        <w:numPr>
          <w:ilvl w:val="0"/>
          <w:numId w:val="14"/>
        </w:numPr>
        <w:snapToGrid w:val="0"/>
        <w:rPr>
          <w:rFonts w:hint="eastAsia" w:ascii="宋体" w:hAnsi="宋体" w:cs="宋体"/>
          <w:bCs/>
          <w:color w:val="000000"/>
          <w:sz w:val="24"/>
        </w:rPr>
      </w:pPr>
      <w:r>
        <w:rPr>
          <w:rFonts w:hint="eastAsia" w:ascii="宋体" w:hAnsi="宋体" w:cs="宋体"/>
          <w:bCs/>
          <w:color w:val="000000"/>
          <w:sz w:val="24"/>
        </w:rPr>
        <w:t>投标文件编制人员</w:t>
      </w:r>
    </w:p>
    <w:p>
      <w:pPr>
        <w:widowControl/>
        <w:snapToGrid w:val="0"/>
        <w:rPr>
          <w:rFonts w:hint="eastAsia" w:ascii="宋体" w:hAnsi="宋体" w:cs="宋体"/>
          <w:bCs/>
          <w:color w:val="000000"/>
          <w:sz w:val="24"/>
        </w:rPr>
      </w:pPr>
      <w:r>
        <w:rPr>
          <w:rFonts w:hint="eastAsia" w:ascii="宋体" w:hAnsi="宋体" w:cs="宋体"/>
          <w:bCs/>
          <w:color w:val="000000"/>
          <w:sz w:val="24"/>
        </w:rPr>
        <w:t>身份证复印件（正反面）：</w:t>
      </w:r>
    </w:p>
    <w:p>
      <w:pPr>
        <w:widowControl/>
        <w:snapToGrid w:val="0"/>
        <w:rPr>
          <w:rFonts w:hint="eastAsia" w:ascii="宋体" w:hAnsi="宋体" w:cs="宋体"/>
          <w:bCs/>
          <w:color w:val="000000"/>
          <w:sz w:val="24"/>
        </w:rPr>
      </w:pPr>
      <w:r>
        <w:rPr>
          <w:rFonts w:hint="eastAsia" w:ascii="宋体" w:hAnsi="宋体" w:cs="宋体"/>
          <w:bCs/>
          <w:color w:val="000000"/>
          <w:sz w:val="24"/>
        </w:rPr>
        <w:t>开标前一个月的社保缴纳凭证：</w:t>
      </w:r>
    </w:p>
    <w:p>
      <w:pPr>
        <w:pStyle w:val="6"/>
        <w:widowControl/>
        <w:ind w:firstLine="480"/>
        <w:rPr>
          <w:rFonts w:hint="eastAsia" w:ascii="宋体" w:hAnsi="宋体" w:cs="宋体"/>
          <w:color w:val="000000"/>
          <w:sz w:val="24"/>
          <w:szCs w:val="24"/>
        </w:rPr>
      </w:pPr>
    </w:p>
    <w:p>
      <w:pPr>
        <w:widowControl/>
        <w:snapToGrid w:val="0"/>
        <w:rPr>
          <w:rFonts w:hint="eastAsia" w:ascii="宋体" w:hAnsi="宋体" w:cs="宋体"/>
          <w:bCs/>
          <w:color w:val="000000"/>
          <w:sz w:val="24"/>
        </w:rPr>
      </w:pPr>
      <w:r>
        <w:rPr>
          <w:rFonts w:hint="eastAsia" w:ascii="宋体" w:hAnsi="宋体" w:cs="宋体"/>
          <w:bCs/>
          <w:color w:val="000000"/>
          <w:sz w:val="24"/>
        </w:rPr>
        <w:t>注：</w:t>
      </w:r>
    </w:p>
    <w:p>
      <w:pPr>
        <w:widowControl/>
        <w:snapToGrid w:val="0"/>
        <w:rPr>
          <w:rFonts w:hint="eastAsia" w:ascii="宋体" w:hAnsi="宋体" w:cs="宋体"/>
          <w:bCs/>
          <w:color w:val="000000"/>
          <w:sz w:val="24"/>
        </w:rPr>
      </w:pPr>
      <w:r>
        <w:rPr>
          <w:rFonts w:hint="eastAsia" w:ascii="宋体" w:hAnsi="宋体" w:cs="宋体"/>
          <w:bCs/>
          <w:color w:val="000000"/>
          <w:sz w:val="24"/>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000000"/>
          <w:sz w:val="24"/>
        </w:rPr>
      </w:pPr>
      <w:r>
        <w:rPr>
          <w:rFonts w:hint="eastAsia" w:ascii="宋体" w:hAnsi="宋体" w:cs="宋体"/>
          <w:bCs/>
          <w:color w:val="000000"/>
          <w:sz w:val="24"/>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color w:val="000000"/>
          <w:sz w:val="24"/>
        </w:rPr>
      </w:pPr>
      <w:r>
        <w:rPr>
          <w:rFonts w:hint="eastAsia" w:ascii="宋体" w:hAnsi="宋体" w:cs="宋体"/>
          <w:bCs/>
          <w:color w:val="000000"/>
          <w:sz w:val="24"/>
        </w:rPr>
        <w:t>3.如无法按上述要求提供人员社会保险证明材料的，提交以下材料亦视为符合：</w:t>
      </w:r>
    </w:p>
    <w:p>
      <w:pPr>
        <w:widowControl/>
        <w:snapToGrid w:val="0"/>
        <w:rPr>
          <w:rFonts w:hint="eastAsia" w:ascii="宋体" w:hAnsi="宋体" w:cs="宋体"/>
          <w:bCs/>
          <w:color w:val="000000"/>
          <w:sz w:val="24"/>
        </w:rPr>
      </w:pPr>
      <w:r>
        <w:rPr>
          <w:rFonts w:hint="eastAsia" w:ascii="宋体" w:hAnsi="宋体" w:cs="宋体"/>
          <w:bCs/>
          <w:color w:val="000000"/>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color w:val="000000"/>
          <w:sz w:val="28"/>
          <w:szCs w:val="28"/>
        </w:rPr>
      </w:pPr>
    </w:p>
    <w:p>
      <w:pPr>
        <w:snapToGrid w:val="0"/>
        <w:rPr>
          <w:rFonts w:hint="eastAsia" w:ascii="宋体" w:hAnsi="宋体" w:cs="宋体"/>
          <w:b/>
          <w:color w:val="000000"/>
          <w:sz w:val="28"/>
          <w:szCs w:val="28"/>
        </w:rPr>
      </w:pPr>
      <w:r>
        <w:rPr>
          <w:rFonts w:hint="eastAsia" w:ascii="宋体" w:hAnsi="宋体" w:cs="宋体"/>
          <w:b/>
          <w:color w:val="000000"/>
          <w:sz w:val="28"/>
          <w:szCs w:val="28"/>
        </w:rPr>
        <w:t>3.股权关系证明材料：</w:t>
      </w:r>
    </w:p>
    <w:p>
      <w:pPr>
        <w:widowControl/>
        <w:snapToGrid w:val="0"/>
        <w:rPr>
          <w:rFonts w:hint="eastAsia" w:ascii="宋体" w:hAnsi="宋体" w:cs="宋体"/>
          <w:b/>
          <w:color w:val="000000"/>
          <w:sz w:val="24"/>
        </w:rPr>
      </w:pPr>
      <w:r>
        <w:rPr>
          <w:rFonts w:hint="eastAsia" w:ascii="宋体" w:hAnsi="宋体" w:cs="宋体"/>
          <w:b/>
          <w:color w:val="000000"/>
          <w:sz w:val="24"/>
        </w:rPr>
        <w:t>（1）股权（或管理）关系证明材料：</w:t>
      </w:r>
    </w:p>
    <w:p>
      <w:pPr>
        <w:widowControl/>
        <w:snapToGrid w:val="0"/>
        <w:rPr>
          <w:rFonts w:hint="eastAsia" w:ascii="宋体" w:hAnsi="宋体" w:cs="宋体"/>
          <w:bCs/>
          <w:color w:val="000000"/>
          <w:sz w:val="24"/>
        </w:rPr>
      </w:pPr>
      <w:r>
        <w:rPr>
          <w:rFonts w:hint="eastAsia" w:ascii="宋体" w:hAnsi="宋体" w:cs="宋体"/>
          <w:bCs/>
          <w:color w:val="000000"/>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000000"/>
          <w:sz w:val="24"/>
        </w:rPr>
      </w:pPr>
    </w:p>
    <w:p>
      <w:pPr>
        <w:widowControl/>
        <w:snapToGrid w:val="0"/>
        <w:jc w:val="left"/>
        <w:rPr>
          <w:rFonts w:hint="eastAsia" w:ascii="宋体" w:hAnsi="宋体" w:cs="宋体"/>
          <w:b/>
          <w:color w:val="000000"/>
          <w:sz w:val="24"/>
        </w:rPr>
      </w:pPr>
      <w:r>
        <w:rPr>
          <w:rFonts w:hint="eastAsia" w:ascii="宋体" w:hAnsi="宋体" w:cs="宋体"/>
          <w:b/>
          <w:color w:val="000000"/>
          <w:sz w:val="24"/>
        </w:rPr>
        <w:t>（2）股权关系情况承诺函</w:t>
      </w:r>
    </w:p>
    <w:p>
      <w:pPr>
        <w:widowControl/>
        <w:snapToGrid w:val="0"/>
        <w:ind w:firstLine="482" w:firstLineChars="200"/>
        <w:jc w:val="center"/>
        <w:rPr>
          <w:rFonts w:hint="eastAsia" w:ascii="宋体" w:hAnsi="宋体" w:cs="宋体"/>
          <w:bCs/>
          <w:color w:val="000000"/>
          <w:sz w:val="24"/>
        </w:rPr>
      </w:pPr>
      <w:r>
        <w:rPr>
          <w:rFonts w:hint="eastAsia" w:ascii="宋体" w:hAnsi="宋体" w:cs="宋体"/>
          <w:b/>
          <w:color w:val="000000"/>
          <w:sz w:val="24"/>
        </w:rPr>
        <w:t>《股权关系情况承诺函》</w:t>
      </w:r>
    </w:p>
    <w:p>
      <w:pPr>
        <w:widowControl/>
        <w:snapToGrid w:val="0"/>
        <w:ind w:firstLine="480" w:firstLineChars="200"/>
        <w:rPr>
          <w:rFonts w:hint="eastAsia" w:ascii="宋体" w:hAnsi="宋体" w:cs="宋体"/>
          <w:bCs/>
          <w:color w:val="000000"/>
          <w:sz w:val="24"/>
        </w:rPr>
      </w:pPr>
      <w:r>
        <w:rPr>
          <w:rFonts w:hint="eastAsia" w:ascii="宋体" w:hAnsi="宋体" w:cs="宋体"/>
          <w:bCs/>
          <w:color w:val="000000"/>
          <w:sz w:val="24"/>
        </w:rPr>
        <w:t>我公司申请参加</w:t>
      </w:r>
      <w:r>
        <w:rPr>
          <w:rFonts w:hint="eastAsia" w:ascii="宋体" w:hAnsi="宋体" w:cs="宋体"/>
          <w:bCs/>
          <w:color w:val="000000"/>
          <w:sz w:val="24"/>
          <w:u w:val="single"/>
        </w:rPr>
        <w:t xml:space="preserve">            </w:t>
      </w:r>
      <w:r>
        <w:rPr>
          <w:rFonts w:hint="eastAsia" w:ascii="宋体" w:hAnsi="宋体" w:cs="宋体"/>
          <w:bCs/>
          <w:color w:val="000000"/>
          <w:sz w:val="24"/>
        </w:rPr>
        <w:t>项目（项目编号为</w:t>
      </w:r>
      <w:r>
        <w:rPr>
          <w:rFonts w:hint="eastAsia" w:ascii="宋体" w:hAnsi="宋体" w:cs="宋体"/>
          <w:bCs/>
          <w:color w:val="000000"/>
          <w:sz w:val="24"/>
          <w:u w:val="single"/>
        </w:rPr>
        <w:t xml:space="preserve">         </w:t>
      </w:r>
      <w:r>
        <w:rPr>
          <w:rFonts w:hint="eastAsia" w:ascii="宋体" w:hAnsi="宋体" w:cs="宋体"/>
          <w:bCs/>
          <w:color w:val="000000"/>
          <w:sz w:val="24"/>
        </w:rPr>
        <w:t>）的投标，并作出如下承诺：</w:t>
      </w:r>
    </w:p>
    <w:p>
      <w:pPr>
        <w:widowControl/>
        <w:snapToGrid w:val="0"/>
        <w:rPr>
          <w:rFonts w:hint="eastAsia" w:ascii="宋体" w:hAnsi="宋体" w:cs="宋体"/>
          <w:bCs/>
          <w:color w:val="000000"/>
          <w:sz w:val="24"/>
        </w:rPr>
      </w:pPr>
      <w:r>
        <w:rPr>
          <w:rFonts w:hint="eastAsia" w:ascii="宋体" w:hAnsi="宋体" w:cs="宋体"/>
          <w:bCs/>
          <w:color w:val="000000"/>
          <w:sz w:val="24"/>
        </w:rPr>
        <w:t>我公司承诺所填的股权关系情况真实、准确、完整。</w:t>
      </w:r>
    </w:p>
    <w:p>
      <w:pPr>
        <w:widowControl/>
        <w:snapToGrid w:val="0"/>
        <w:rPr>
          <w:rFonts w:hint="eastAsia" w:ascii="宋体" w:hAnsi="宋体" w:cs="宋体"/>
          <w:bCs/>
          <w:color w:val="000000"/>
          <w:sz w:val="24"/>
        </w:rPr>
      </w:pPr>
      <w:r>
        <w:rPr>
          <w:rFonts w:hint="eastAsia" w:ascii="宋体" w:hAnsi="宋体" w:cs="宋体"/>
          <w:bCs/>
          <w:color w:val="000000"/>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000000"/>
          <w:sz w:val="24"/>
        </w:rPr>
      </w:pPr>
      <w:r>
        <w:rPr>
          <w:rFonts w:hint="eastAsia" w:ascii="宋体" w:hAnsi="宋体" w:cs="宋体"/>
          <w:bCs/>
          <w:color w:val="000000"/>
          <w:sz w:val="24"/>
        </w:rPr>
        <w:t>特此承诺！</w:t>
      </w:r>
    </w:p>
    <w:p>
      <w:pPr>
        <w:widowControl/>
        <w:snapToGrid w:val="0"/>
        <w:rPr>
          <w:rFonts w:hint="eastAsia" w:ascii="宋体" w:hAnsi="宋体" w:cs="宋体"/>
          <w:bCs/>
          <w:color w:val="000000"/>
          <w:sz w:val="24"/>
        </w:rPr>
      </w:pPr>
    </w:p>
    <w:p>
      <w:pPr>
        <w:widowControl/>
        <w:snapToGrid w:val="0"/>
        <w:rPr>
          <w:rFonts w:hint="eastAsia" w:ascii="宋体" w:hAnsi="宋体" w:cs="宋体"/>
          <w:bCs/>
          <w:color w:val="000000"/>
          <w:sz w:val="24"/>
        </w:rPr>
      </w:pPr>
      <w:r>
        <w:rPr>
          <w:rFonts w:hint="eastAsia" w:ascii="宋体" w:hAnsi="宋体" w:cs="宋体"/>
          <w:bCs/>
          <w:color w:val="000000"/>
          <w:sz w:val="24"/>
        </w:rPr>
        <w:t xml:space="preserve">                                供应商名称（加盖公章</w:t>
      </w:r>
      <w:r>
        <w:rPr>
          <w:rFonts w:hint="eastAsia" w:ascii="宋体" w:hAnsi="宋体" w:cs="宋体"/>
          <w:bCs/>
          <w:color w:val="000000"/>
          <w:sz w:val="24"/>
        </w:rPr>
        <w:tab/>
      </w:r>
      <w:r>
        <w:rPr>
          <w:rFonts w:hint="eastAsia" w:ascii="宋体" w:hAnsi="宋体" w:cs="宋体"/>
          <w:bCs/>
          <w:color w:val="000000"/>
          <w:sz w:val="24"/>
        </w:rPr>
        <w:t xml:space="preserve">）： </w:t>
      </w:r>
    </w:p>
    <w:p>
      <w:pPr>
        <w:widowControl/>
        <w:snapToGrid w:val="0"/>
        <w:ind w:firstLine="3840" w:firstLineChars="1600"/>
        <w:rPr>
          <w:rFonts w:hint="eastAsia" w:ascii="宋体" w:hAnsi="宋体" w:cs="宋体"/>
          <w:bCs/>
          <w:color w:val="000000"/>
          <w:sz w:val="24"/>
        </w:rPr>
      </w:pPr>
      <w:r>
        <w:rPr>
          <w:rFonts w:hint="eastAsia" w:ascii="宋体" w:hAnsi="宋体" w:cs="宋体"/>
          <w:bCs/>
          <w:color w:val="000000"/>
          <w:sz w:val="24"/>
        </w:rPr>
        <w:t>日  期：       年    月   日</w:t>
      </w:r>
    </w:p>
    <w:p>
      <w:pPr>
        <w:widowControl/>
        <w:snapToGrid w:val="0"/>
        <w:rPr>
          <w:rFonts w:hint="eastAsia" w:ascii="宋体" w:hAnsi="宋体" w:cs="宋体"/>
          <w:bCs/>
          <w:color w:val="000000"/>
          <w:sz w:val="24"/>
        </w:rPr>
      </w:pPr>
    </w:p>
    <w:p>
      <w:pPr>
        <w:tabs>
          <w:tab w:val="left" w:pos="640"/>
          <w:tab w:val="left" w:pos="840"/>
          <w:tab w:val="left" w:pos="1260"/>
          <w:tab w:val="left" w:pos="1418"/>
        </w:tabs>
        <w:spacing w:line="360" w:lineRule="auto"/>
        <w:rPr>
          <w:rFonts w:hint="eastAsia" w:ascii="宋体" w:hAnsi="宋体" w:cs="宋体"/>
          <w:bCs/>
          <w:szCs w:val="21"/>
        </w:rPr>
      </w:pPr>
      <w:r>
        <w:rPr>
          <w:rFonts w:hint="eastAsia" w:ascii="宋体" w:hAnsi="宋体" w:cs="宋体"/>
          <w:bCs/>
          <w:color w:val="000000"/>
          <w:sz w:val="24"/>
        </w:rPr>
        <w:t>注：代理机构将于截标当日同步通过上述网站进行查询，查询结果与供应商填报信息不一致的，以代理机构于截标当日的查询结果为准</w:t>
      </w:r>
      <w:r>
        <w:rPr>
          <w:rFonts w:hint="eastAsia" w:ascii="宋体" w:hAnsi="宋体" w:cs="宋体"/>
          <w:bCs/>
          <w:szCs w:val="21"/>
        </w:rPr>
        <w:t>。</w:t>
      </w:r>
    </w:p>
    <w:p>
      <w:pPr>
        <w:pStyle w:val="3"/>
        <w:rPr>
          <w:rFonts w:hint="eastAsia" w:ascii="宋体" w:eastAsia="宋体" w:cs="宋体"/>
          <w:bCs/>
          <w:sz w:val="24"/>
          <w:szCs w:val="24"/>
        </w:rPr>
      </w:pPr>
    </w:p>
    <w:p>
      <w:pPr>
        <w:rPr>
          <w:rFonts w:hint="eastAsia" w:ascii="宋体" w:hAnsi="宋体" w:cs="宋体"/>
          <w:bCs/>
          <w:sz w:val="24"/>
        </w:rPr>
      </w:pPr>
      <w:r>
        <w:rPr>
          <w:rFonts w:hint="eastAsia" w:ascii="宋体" w:hAnsi="宋体" w:cs="宋体"/>
          <w:bCs/>
          <w:sz w:val="24"/>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hint="eastAsia" w:ascii="宋体" w:hAnsi="宋体" w:cs="宋体"/>
          <w:b/>
          <w:bCs/>
          <w:sz w:val="24"/>
          <w:lang w:val="fr-CH"/>
        </w:rPr>
      </w:pPr>
      <w:r>
        <w:rPr>
          <w:rFonts w:hint="eastAsia" w:ascii="宋体" w:hAnsi="宋体" w:cs="宋体"/>
          <w:b/>
          <w:bCs/>
          <w:sz w:val="24"/>
          <w:lang w:val="fr-CH"/>
        </w:rPr>
        <w:t>用户需求响应表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052"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2106"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2106"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8"/>
        <w:spacing w:line="360" w:lineRule="auto"/>
        <w:rPr>
          <w:lang w:val="fr-CH"/>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FF0000"/>
          <w:sz w:val="24"/>
          <w:lang w:val="sq-AL"/>
        </w:rPr>
      </w:pPr>
      <w:r>
        <w:rPr>
          <w:rFonts w:hint="eastAsia" w:ascii="宋体" w:hAnsi="宋体" w:cs="宋体"/>
          <w:sz w:val="24"/>
          <w:lang w:val="sq-AL"/>
        </w:rPr>
        <w:br w:type="page"/>
      </w:r>
      <w:r>
        <w:rPr>
          <w:rFonts w:hint="eastAsia" w:ascii="宋体" w:hAnsi="宋体" w:cs="宋体"/>
          <w:color w:val="FF0000"/>
          <w:sz w:val="24"/>
          <w:lang w:val="sq-AL"/>
        </w:rPr>
        <w:t>实施方案</w:t>
      </w:r>
      <w:r>
        <w:rPr>
          <w:rFonts w:hint="eastAsia" w:ascii="宋体" w:hAnsi="宋体" w:cs="宋体"/>
          <w:color w:val="FF0000"/>
          <w:sz w:val="24"/>
          <w:lang w:val="sq-AL" w:eastAsia="zh-CN"/>
        </w:rPr>
        <w:t>；</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FF0000"/>
          <w:sz w:val="24"/>
          <w:lang w:val="sq-AL"/>
        </w:rPr>
      </w:pPr>
      <w:r>
        <w:rPr>
          <w:rFonts w:hint="eastAsia" w:ascii="宋体" w:hAnsi="宋体" w:cs="宋体"/>
          <w:color w:val="FF0000"/>
          <w:sz w:val="24"/>
          <w:lang w:val="sq-AL"/>
        </w:rPr>
        <w:t>项目重点难点分析、应对措施及相关的合理化建议</w:t>
      </w:r>
      <w:r>
        <w:rPr>
          <w:rFonts w:hint="eastAsia" w:ascii="宋体" w:hAnsi="宋体" w:cs="宋体"/>
          <w:color w:val="FF0000"/>
          <w:sz w:val="24"/>
          <w:lang w:val="sq-AL" w:eastAsia="zh-CN"/>
        </w:rPr>
        <w:t>；</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FF0000"/>
          <w:sz w:val="24"/>
          <w:lang w:val="sq-AL"/>
        </w:rPr>
      </w:pPr>
      <w:r>
        <w:rPr>
          <w:rFonts w:hint="eastAsia" w:ascii="宋体" w:hAnsi="宋体" w:cs="宋体"/>
          <w:color w:val="FF0000"/>
          <w:sz w:val="24"/>
          <w:lang w:val="sq-AL"/>
        </w:rPr>
        <w:t>质量和时间保障措施</w:t>
      </w:r>
      <w:r>
        <w:rPr>
          <w:rFonts w:hint="eastAsia" w:ascii="宋体" w:hAnsi="宋体" w:cs="宋体"/>
          <w:color w:val="FF0000"/>
          <w:sz w:val="24"/>
          <w:lang w:val="sq-AL" w:eastAsia="zh-CN"/>
        </w:rPr>
        <w:t>；</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b/>
          <w:bCs/>
          <w:color w:val="FF0000"/>
          <w:sz w:val="24"/>
        </w:rPr>
      </w:pPr>
      <w:r>
        <w:rPr>
          <w:rFonts w:hint="eastAsia" w:ascii="宋体" w:hAnsi="宋体" w:cs="宋体"/>
          <w:color w:val="FF0000"/>
          <w:sz w:val="24"/>
          <w:lang w:val="sq-AL"/>
        </w:rPr>
        <w:t>后续服务保障</w:t>
      </w:r>
      <w:r>
        <w:rPr>
          <w:rFonts w:hint="eastAsia" w:ascii="宋体" w:hAnsi="宋体" w:cs="宋体"/>
          <w:color w:val="FF0000"/>
          <w:sz w:val="24"/>
          <w:lang w:eastAsia="zh-CN"/>
        </w:rPr>
        <w:t>；</w:t>
      </w:r>
    </w:p>
    <w:p>
      <w:pPr>
        <w:tabs>
          <w:tab w:val="left" w:pos="640"/>
          <w:tab w:val="left" w:pos="1260"/>
          <w:tab w:val="left" w:pos="1418"/>
        </w:tabs>
        <w:jc w:val="center"/>
        <w:rPr>
          <w:rFonts w:hint="eastAsia" w:ascii="宋体" w:hAnsi="宋体" w:cs="宋体"/>
          <w:b/>
          <w:bCs/>
          <w:sz w:val="24"/>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32"/>
    </w:p>
    <w:p>
      <w:pPr>
        <w:tabs>
          <w:tab w:val="left" w:pos="360"/>
        </w:tabs>
        <w:spacing w:line="300" w:lineRule="auto"/>
        <w:outlineLvl w:val="0"/>
        <w:rPr>
          <w:rFonts w:hint="eastAsia" w:ascii="宋体" w:hAnsi="宋体" w:cs="宋体"/>
          <w:b/>
          <w:bCs/>
          <w:sz w:val="24"/>
        </w:rPr>
      </w:pPr>
      <w:r>
        <w:rPr>
          <w:rFonts w:hint="eastAsia" w:ascii="宋体" w:hAnsi="宋体" w:cs="宋体"/>
          <w:sz w:val="24"/>
          <w:lang w:val="fr-CH"/>
        </w:rPr>
        <w:br w:type="page"/>
      </w:r>
      <w:bookmarkStart w:id="40" w:name="_Toc742"/>
      <w:bookmarkStart w:id="41" w:name="_Toc6251"/>
      <w:r>
        <w:rPr>
          <w:rFonts w:hint="eastAsia" w:ascii="宋体" w:hAnsi="宋体" w:cs="宋体"/>
          <w:b/>
          <w:bCs/>
          <w:sz w:val="24"/>
        </w:rPr>
        <w:t>附件：相关政策</w:t>
      </w:r>
      <w:bookmarkEnd w:id="40"/>
      <w:bookmarkEnd w:id="41"/>
    </w:p>
    <w:p>
      <w:pPr>
        <w:tabs>
          <w:tab w:val="left" w:pos="360"/>
        </w:tabs>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8"/>
        <w:tabs>
          <w:tab w:val="left" w:pos="562"/>
          <w:tab w:val="left" w:pos="3372"/>
          <w:tab w:val="left" w:pos="3653"/>
        </w:tabs>
        <w:rPr>
          <w:rFonts w:hint="eastAsia" w:ascii="宋体" w:hAnsi="宋体" w:cs="宋体"/>
        </w:rPr>
      </w:pPr>
    </w:p>
    <w:p>
      <w:pPr>
        <w:widowControl/>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pacing w:after="240"/>
        <w:jc w:val="center"/>
        <w:rPr>
          <w:rFonts w:hint="eastAsia" w:ascii="宋体" w:hAnsi="宋体" w:cs="宋体"/>
          <w:kern w:val="0"/>
          <w:sz w:val="24"/>
        </w:rPr>
      </w:pPr>
      <w:r>
        <w:rPr>
          <w:rFonts w:hint="eastAsia" w:ascii="宋体" w:hAnsi="宋体" w:cs="宋体"/>
          <w:kern w:val="0"/>
          <w:sz w:val="24"/>
        </w:rPr>
        <w:t>财库〔2020〕46号</w:t>
      </w:r>
    </w:p>
    <w:p>
      <w:pPr>
        <w:widowControl/>
        <w:spacing w:after="240"/>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jc w:val="right"/>
        <w:rPr>
          <w:rFonts w:hint="eastAsia" w:ascii="宋体" w:hAnsi="宋体" w:cs="宋体"/>
          <w:kern w:val="0"/>
          <w:sz w:val="24"/>
        </w:rPr>
      </w:pPr>
      <w:r>
        <w:rPr>
          <w:rFonts w:hint="eastAsia" w:ascii="宋体" w:hAnsi="宋体" w:cs="宋体"/>
          <w:kern w:val="0"/>
          <w:sz w:val="24"/>
        </w:rPr>
        <w:t>财  政  部</w:t>
      </w:r>
    </w:p>
    <w:p>
      <w:pPr>
        <w:widowControl/>
        <w:jc w:val="right"/>
        <w:rPr>
          <w:rFonts w:hint="eastAsia" w:ascii="宋体" w:hAnsi="宋体" w:cs="宋体"/>
          <w:kern w:val="0"/>
          <w:sz w:val="24"/>
        </w:rPr>
      </w:pPr>
      <w:r>
        <w:rPr>
          <w:rFonts w:hint="eastAsia" w:ascii="宋体" w:hAnsi="宋体" w:cs="宋体"/>
          <w:kern w:val="0"/>
          <w:sz w:val="24"/>
        </w:rPr>
        <w:t>工业和信息化部</w:t>
      </w:r>
    </w:p>
    <w:p>
      <w:pPr>
        <w:widowControl/>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hint="eastAsia" w:ascii="宋体" w:hAnsi="宋体" w:cs="宋体"/>
          <w:kern w:val="0"/>
          <w:sz w:val="24"/>
        </w:rPr>
      </w:pPr>
    </w:p>
    <w:p>
      <w:pPr>
        <w:jc w:val="center"/>
        <w:rPr>
          <w:rFonts w:hint="eastAsia" w:ascii="宋体" w:hAnsi="宋体" w:cs="宋体"/>
          <w:b/>
          <w:bCs/>
          <w:sz w:val="24"/>
        </w:rPr>
      </w:pPr>
      <w:r>
        <w:rPr>
          <w:rFonts w:hint="eastAsia" w:ascii="宋体" w:hAnsi="宋体" w:cs="宋体"/>
          <w:b/>
          <w:bCs/>
          <w:sz w:val="24"/>
        </w:rPr>
        <w:t>政府采购促进中小企业发展管理办法</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（二）在工程采购项目中，工程由中小企业承建，即工 程施工单位为中小企业；</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8"/>
        <w:tabs>
          <w:tab w:val="left" w:pos="562"/>
          <w:tab w:val="left" w:pos="3372"/>
          <w:tab w:val="left" w:pos="3653"/>
        </w:tabs>
        <w:ind w:firstLine="480" w:firstLineChars="200"/>
        <w:rPr>
          <w:rFonts w:hint="eastAsia"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（四）框架协议采购项目；</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（一）将采购项目整体或者设置采购包专门面向中小企业采购；</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第十二条 采购项目涉及中小企业采购的，采购文件应当明确以下内容：</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（三）非预留份额的采购项目或者采购包，明确有关价格扣除比例或者价格分加分比例；</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（六）明确采购标的对应的中小企业划分标准所属行业；</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（七）法律法规和省级以上人民政府财政部门规定的其他事项。</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8"/>
        <w:tabs>
          <w:tab w:val="left" w:pos="562"/>
          <w:tab w:val="left" w:pos="3372"/>
          <w:tab w:val="left" w:pos="3653"/>
        </w:tabs>
        <w:spacing w:before="5"/>
        <w:rPr>
          <w:rFonts w:hint="eastAsia" w:ascii="宋体" w:hAnsi="宋体" w:cs="宋体"/>
        </w:rPr>
      </w:pP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附：1.中小企业声明函</w:t>
      </w:r>
    </w:p>
    <w:p>
      <w:pPr>
        <w:pStyle w:val="8"/>
        <w:tabs>
          <w:tab w:val="left" w:pos="562"/>
          <w:tab w:val="left" w:pos="3372"/>
          <w:tab w:val="left" w:pos="3653"/>
        </w:tabs>
        <w:ind w:firstLine="960" w:firstLineChars="400"/>
        <w:rPr>
          <w:rFonts w:hint="eastAsia" w:ascii="宋体" w:hAnsi="宋体" w:cs="宋体"/>
          <w:kern w:val="0"/>
        </w:rPr>
      </w:pPr>
      <w:r>
        <w:rPr>
          <w:rFonts w:hint="eastAsia" w:ascii="宋体" w:hAnsi="宋体" w:cs="宋体"/>
          <w:kern w:val="0"/>
        </w:rPr>
        <w:t>2.面向中小企业预留项目执行情况公告</w:t>
      </w:r>
    </w:p>
    <w:p>
      <w:pPr>
        <w:pStyle w:val="8"/>
        <w:tabs>
          <w:tab w:val="left" w:pos="562"/>
          <w:tab w:val="left" w:pos="3372"/>
          <w:tab w:val="left" w:pos="3653"/>
        </w:tabs>
        <w:spacing w:before="30"/>
        <w:rPr>
          <w:rFonts w:hint="eastAsia"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hint="eastAsia" w:ascii="宋体" w:hAnsi="宋体" w:cs="宋体"/>
          <w:sz w:val="24"/>
        </w:rPr>
      </w:pPr>
      <w:r>
        <w:rPr>
          <w:rFonts w:hint="eastAsia" w:ascii="宋体" w:hAnsi="宋体" w:cs="宋体"/>
          <w:sz w:val="24"/>
        </w:rPr>
        <w:t>中小企业声明函（货物）</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8"/>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8"/>
        <w:tabs>
          <w:tab w:val="left" w:pos="562"/>
          <w:tab w:val="left" w:pos="3372"/>
          <w:tab w:val="left" w:pos="3653"/>
        </w:tabs>
        <w:ind w:left="4200" w:leftChars="2000"/>
        <w:rPr>
          <w:rFonts w:hint="eastAsia" w:ascii="宋体" w:hAnsi="宋体" w:cs="宋体"/>
        </w:rPr>
      </w:pPr>
      <w:r>
        <w:rPr>
          <w:rFonts w:hint="eastAsia" w:ascii="宋体" w:hAnsi="宋体" w:cs="宋体"/>
          <w:spacing w:val="-2"/>
        </w:rPr>
        <w:t>企业名称（盖章）日期：</w:t>
      </w:r>
    </w:p>
    <w:p>
      <w:pPr>
        <w:pStyle w:val="8"/>
        <w:tabs>
          <w:tab w:val="left" w:pos="562"/>
          <w:tab w:val="left" w:pos="3372"/>
          <w:tab w:val="left" w:pos="3653"/>
        </w:tabs>
        <w:jc w:val="center"/>
        <w:rPr>
          <w:rFonts w:hint="eastAsia"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8"/>
        <w:tabs>
          <w:tab w:val="left" w:pos="562"/>
          <w:tab w:val="left" w:pos="3372"/>
          <w:tab w:val="left" w:pos="3653"/>
        </w:tabs>
        <w:ind w:firstLine="472" w:firstLineChars="200"/>
        <w:rPr>
          <w:rFonts w:hint="eastAsia" w:ascii="宋体" w:hAnsi="宋体" w:cs="宋体"/>
          <w:spacing w:val="-2"/>
        </w:rPr>
      </w:pPr>
    </w:p>
    <w:p>
      <w:pPr>
        <w:pStyle w:val="8"/>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注意事项：</w:t>
      </w:r>
    </w:p>
    <w:p>
      <w:pPr>
        <w:pStyle w:val="8"/>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8"/>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8"/>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8"/>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8"/>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8"/>
        <w:tabs>
          <w:tab w:val="left" w:pos="562"/>
          <w:tab w:val="left" w:pos="3372"/>
          <w:tab w:val="left" w:pos="3653"/>
        </w:tabs>
        <w:ind w:left="4200" w:leftChars="2000"/>
        <w:rPr>
          <w:rFonts w:hint="eastAsia" w:ascii="宋体" w:hAnsi="宋体" w:cs="宋体"/>
          <w:spacing w:val="-2"/>
        </w:rPr>
      </w:pPr>
    </w:p>
    <w:p>
      <w:pPr>
        <w:pStyle w:val="8"/>
        <w:tabs>
          <w:tab w:val="left" w:pos="562"/>
          <w:tab w:val="left" w:pos="3372"/>
          <w:tab w:val="left" w:pos="3653"/>
        </w:tabs>
        <w:ind w:left="4200" w:leftChars="2000"/>
        <w:rPr>
          <w:rFonts w:hint="eastAsia" w:ascii="宋体" w:hAnsi="宋体" w:cs="宋体"/>
          <w:spacing w:val="-2"/>
        </w:rPr>
      </w:pPr>
      <w:r>
        <w:rPr>
          <w:rFonts w:hint="eastAsia" w:ascii="宋体" w:hAnsi="宋体" w:cs="宋体"/>
          <w:spacing w:val="-2"/>
        </w:rPr>
        <w:t>企业名称（盖章）日期：</w:t>
      </w:r>
    </w:p>
    <w:p>
      <w:pPr>
        <w:pStyle w:val="8"/>
        <w:tabs>
          <w:tab w:val="left" w:pos="562"/>
          <w:tab w:val="left" w:pos="3372"/>
          <w:tab w:val="left" w:pos="3653"/>
        </w:tabs>
        <w:spacing w:before="30"/>
        <w:rPr>
          <w:rFonts w:hint="eastAsia"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8"/>
        <w:tabs>
          <w:tab w:val="left" w:pos="562"/>
          <w:tab w:val="left" w:pos="3372"/>
          <w:tab w:val="left" w:pos="3653"/>
        </w:tabs>
        <w:ind w:firstLine="480" w:firstLineChars="200"/>
        <w:rPr>
          <w:rFonts w:hint="eastAsia"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8"/>
        <w:tabs>
          <w:tab w:val="left" w:pos="562"/>
          <w:tab w:val="left" w:pos="3372"/>
          <w:tab w:val="left" w:pos="3653"/>
        </w:tabs>
        <w:ind w:firstLine="480" w:firstLineChars="200"/>
        <w:rPr>
          <w:rFonts w:hint="eastAsia" w:ascii="宋体" w:hAnsi="宋体" w:cs="宋体"/>
        </w:rPr>
      </w:pPr>
      <w:r>
        <w:rPr>
          <w:rFonts w:hint="eastAsia" w:ascii="宋体" w:hAnsi="宋体" w:cs="宋体"/>
        </w:rPr>
        <w:t>本部门（单位）××年预留项目面向中小企业采购共计××万元，其中，面向小微企业采购××万元，占××%。</w:t>
      </w:r>
    </w:p>
    <w:p>
      <w:pPr>
        <w:pStyle w:val="8"/>
        <w:tabs>
          <w:tab w:val="left" w:pos="562"/>
          <w:tab w:val="left" w:pos="3372"/>
          <w:tab w:val="left" w:pos="3653"/>
        </w:tabs>
        <w:jc w:val="center"/>
        <w:rPr>
          <w:rFonts w:hint="eastAsia" w:ascii="宋体" w:hAnsi="宋体" w:cs="宋体"/>
          <w:b/>
          <w:bCs/>
        </w:rPr>
      </w:pPr>
      <w:r>
        <w:rPr>
          <w:rFonts w:hint="eastAsia" w:ascii="宋体" w:hAnsi="宋体" w:cs="宋体"/>
          <w:b/>
          <w:bCs/>
        </w:rPr>
        <w:t>面向中小企业预留项目明细</w:t>
      </w:r>
    </w:p>
    <w:tbl>
      <w:tblPr>
        <w:tblStyle w:val="21"/>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4"/>
              <w:jc w:val="center"/>
              <w:rPr>
                <w:rFonts w:hint="eastAsia"/>
                <w:b/>
                <w:sz w:val="24"/>
                <w:szCs w:val="24"/>
              </w:rPr>
            </w:pPr>
            <w:r>
              <w:rPr>
                <w:rFonts w:hint="eastAsia"/>
                <w:b/>
                <w:sz w:val="24"/>
                <w:szCs w:val="24"/>
              </w:rPr>
              <w:t>序号</w:t>
            </w:r>
          </w:p>
        </w:tc>
        <w:tc>
          <w:tcPr>
            <w:tcW w:w="1866" w:type="dxa"/>
            <w:vAlign w:val="center"/>
          </w:tcPr>
          <w:p>
            <w:pPr>
              <w:pStyle w:val="34"/>
              <w:jc w:val="center"/>
              <w:rPr>
                <w:rFonts w:hint="eastAsia"/>
                <w:b/>
                <w:sz w:val="24"/>
                <w:szCs w:val="24"/>
              </w:rPr>
            </w:pPr>
            <w:r>
              <w:rPr>
                <w:rFonts w:hint="eastAsia"/>
                <w:b/>
                <w:sz w:val="24"/>
                <w:szCs w:val="24"/>
              </w:rPr>
              <w:t>项目名称</w:t>
            </w:r>
          </w:p>
        </w:tc>
        <w:tc>
          <w:tcPr>
            <w:tcW w:w="2010" w:type="dxa"/>
            <w:vAlign w:val="center"/>
          </w:tcPr>
          <w:p>
            <w:pPr>
              <w:pStyle w:val="34"/>
              <w:jc w:val="center"/>
              <w:rPr>
                <w:rFonts w:hint="eastAsia"/>
                <w:b/>
                <w:sz w:val="24"/>
                <w:szCs w:val="24"/>
              </w:rPr>
            </w:pPr>
            <w:r>
              <w:rPr>
                <w:rFonts w:hint="eastAsia"/>
                <w:b/>
                <w:sz w:val="24"/>
                <w:szCs w:val="24"/>
              </w:rPr>
              <w:t>预留选项</w:t>
            </w:r>
          </w:p>
        </w:tc>
        <w:tc>
          <w:tcPr>
            <w:tcW w:w="2296" w:type="dxa"/>
            <w:vAlign w:val="center"/>
          </w:tcPr>
          <w:p>
            <w:pPr>
              <w:pStyle w:val="34"/>
              <w:jc w:val="center"/>
              <w:rPr>
                <w:rFonts w:hint="eastAsia"/>
                <w:b/>
                <w:sz w:val="24"/>
                <w:szCs w:val="24"/>
              </w:rPr>
            </w:pPr>
            <w:r>
              <w:rPr>
                <w:rFonts w:hint="eastAsia"/>
                <w:b/>
                <w:sz w:val="24"/>
                <w:szCs w:val="24"/>
              </w:rPr>
              <w:t>面向中小企业采购金额</w:t>
            </w:r>
          </w:p>
        </w:tc>
        <w:tc>
          <w:tcPr>
            <w:tcW w:w="1784" w:type="dxa"/>
            <w:vAlign w:val="center"/>
          </w:tcPr>
          <w:p>
            <w:pPr>
              <w:pStyle w:val="34"/>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4"/>
              <w:jc w:val="center"/>
              <w:rPr>
                <w:rFonts w:hint="eastAsia"/>
                <w:sz w:val="24"/>
                <w:szCs w:val="24"/>
              </w:rPr>
            </w:pPr>
          </w:p>
        </w:tc>
        <w:tc>
          <w:tcPr>
            <w:tcW w:w="1866" w:type="dxa"/>
            <w:tcBorders>
              <w:bottom w:val="nil"/>
            </w:tcBorders>
            <w:vAlign w:val="center"/>
          </w:tcPr>
          <w:p>
            <w:pPr>
              <w:pStyle w:val="34"/>
              <w:jc w:val="center"/>
              <w:rPr>
                <w:rFonts w:hint="eastAsia"/>
                <w:sz w:val="24"/>
                <w:szCs w:val="24"/>
              </w:rPr>
            </w:pPr>
          </w:p>
        </w:tc>
        <w:tc>
          <w:tcPr>
            <w:tcW w:w="2010" w:type="dxa"/>
            <w:tcBorders>
              <w:bottom w:val="nil"/>
            </w:tcBorders>
            <w:vAlign w:val="center"/>
          </w:tcPr>
          <w:p>
            <w:pPr>
              <w:pStyle w:val="34"/>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4"/>
              <w:jc w:val="center"/>
              <w:rPr>
                <w:rFonts w:hint="eastAsia"/>
                <w:sz w:val="24"/>
                <w:szCs w:val="24"/>
              </w:rPr>
            </w:pPr>
          </w:p>
        </w:tc>
        <w:tc>
          <w:tcPr>
            <w:tcW w:w="1784" w:type="dxa"/>
            <w:vMerge w:val="restart"/>
            <w:vAlign w:val="center"/>
          </w:tcPr>
          <w:p>
            <w:pPr>
              <w:pStyle w:val="34"/>
              <w:jc w:val="center"/>
              <w:rPr>
                <w:rFonts w:hint="eastAsia"/>
                <w:sz w:val="24"/>
                <w:szCs w:val="24"/>
              </w:rPr>
            </w:pPr>
          </w:p>
          <w:p>
            <w:pPr>
              <w:pStyle w:val="34"/>
              <w:jc w:val="center"/>
              <w:rPr>
                <w:rFonts w:hint="eastAsia"/>
                <w:sz w:val="24"/>
                <w:szCs w:val="24"/>
              </w:rPr>
            </w:pPr>
          </w:p>
          <w:p>
            <w:pPr>
              <w:pStyle w:val="34"/>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4"/>
              <w:jc w:val="center"/>
              <w:rPr>
                <w:rFonts w:hint="eastAsia"/>
                <w:sz w:val="24"/>
                <w:szCs w:val="24"/>
              </w:rPr>
            </w:pPr>
          </w:p>
        </w:tc>
        <w:tc>
          <w:tcPr>
            <w:tcW w:w="2010" w:type="dxa"/>
            <w:tcBorders>
              <w:top w:val="nil"/>
              <w:bottom w:val="nil"/>
            </w:tcBorders>
            <w:vAlign w:val="center"/>
          </w:tcPr>
          <w:p>
            <w:pPr>
              <w:pStyle w:val="34"/>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4"/>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4"/>
              <w:jc w:val="center"/>
              <w:rPr>
                <w:rFonts w:hint="eastAsia"/>
                <w:sz w:val="24"/>
                <w:szCs w:val="24"/>
              </w:rPr>
            </w:pPr>
          </w:p>
        </w:tc>
        <w:tc>
          <w:tcPr>
            <w:tcW w:w="2010" w:type="dxa"/>
            <w:tcBorders>
              <w:top w:val="nil"/>
              <w:bottom w:val="nil"/>
            </w:tcBorders>
            <w:vAlign w:val="center"/>
          </w:tcPr>
          <w:p>
            <w:pPr>
              <w:pStyle w:val="34"/>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4"/>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4"/>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4"/>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4"/>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4"/>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4"/>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4"/>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4"/>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4"/>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4"/>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4"/>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4"/>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4"/>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4"/>
              <w:jc w:val="center"/>
              <w:rPr>
                <w:rFonts w:hint="eastAsia"/>
                <w:sz w:val="24"/>
                <w:szCs w:val="24"/>
              </w:rPr>
            </w:pPr>
          </w:p>
        </w:tc>
        <w:tc>
          <w:tcPr>
            <w:tcW w:w="2010" w:type="dxa"/>
            <w:tcBorders>
              <w:top w:val="nil"/>
              <w:bottom w:val="nil"/>
            </w:tcBorders>
            <w:vAlign w:val="center"/>
          </w:tcPr>
          <w:p>
            <w:pPr>
              <w:pStyle w:val="34"/>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4"/>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4"/>
              <w:jc w:val="center"/>
              <w:rPr>
                <w:rFonts w:hint="eastAsia"/>
                <w:sz w:val="24"/>
                <w:szCs w:val="24"/>
              </w:rPr>
            </w:pPr>
          </w:p>
        </w:tc>
        <w:tc>
          <w:tcPr>
            <w:tcW w:w="2010" w:type="dxa"/>
            <w:tcBorders>
              <w:top w:val="nil"/>
              <w:bottom w:val="nil"/>
            </w:tcBorders>
            <w:vAlign w:val="center"/>
          </w:tcPr>
          <w:p>
            <w:pPr>
              <w:pStyle w:val="34"/>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4"/>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4"/>
              <w:jc w:val="center"/>
              <w:rPr>
                <w:rFonts w:hint="eastAsia"/>
                <w:sz w:val="24"/>
                <w:szCs w:val="24"/>
              </w:rPr>
            </w:pPr>
          </w:p>
        </w:tc>
        <w:tc>
          <w:tcPr>
            <w:tcW w:w="2010" w:type="dxa"/>
            <w:tcBorders>
              <w:top w:val="nil"/>
              <w:bottom w:val="nil"/>
            </w:tcBorders>
            <w:vAlign w:val="center"/>
          </w:tcPr>
          <w:p>
            <w:pPr>
              <w:pStyle w:val="34"/>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4"/>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4"/>
              <w:jc w:val="center"/>
              <w:rPr>
                <w:rFonts w:hint="eastAsia"/>
                <w:sz w:val="24"/>
                <w:szCs w:val="24"/>
              </w:rPr>
            </w:pPr>
          </w:p>
        </w:tc>
        <w:tc>
          <w:tcPr>
            <w:tcW w:w="2010" w:type="dxa"/>
            <w:tcBorders>
              <w:top w:val="nil"/>
            </w:tcBorders>
            <w:vAlign w:val="center"/>
          </w:tcPr>
          <w:p>
            <w:pPr>
              <w:pStyle w:val="34"/>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4"/>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4"/>
              <w:jc w:val="center"/>
              <w:rPr>
                <w:rFonts w:hint="eastAsia"/>
                <w:sz w:val="24"/>
                <w:szCs w:val="24"/>
              </w:rPr>
            </w:pPr>
            <w:r>
              <w:rPr>
                <w:rFonts w:hint="eastAsia"/>
                <w:sz w:val="24"/>
                <w:szCs w:val="24"/>
              </w:rPr>
              <w:t>……</w:t>
            </w:r>
          </w:p>
        </w:tc>
        <w:tc>
          <w:tcPr>
            <w:tcW w:w="1866" w:type="dxa"/>
            <w:vAlign w:val="center"/>
          </w:tcPr>
          <w:p>
            <w:pPr>
              <w:pStyle w:val="34"/>
              <w:jc w:val="center"/>
              <w:rPr>
                <w:rFonts w:hint="eastAsia"/>
                <w:sz w:val="24"/>
                <w:szCs w:val="24"/>
              </w:rPr>
            </w:pPr>
            <w:r>
              <w:rPr>
                <w:rFonts w:hint="eastAsia"/>
                <w:sz w:val="24"/>
                <w:szCs w:val="24"/>
              </w:rPr>
              <w:t>……</w:t>
            </w:r>
          </w:p>
        </w:tc>
        <w:tc>
          <w:tcPr>
            <w:tcW w:w="2010" w:type="dxa"/>
            <w:vAlign w:val="center"/>
          </w:tcPr>
          <w:p>
            <w:pPr>
              <w:pStyle w:val="34"/>
              <w:jc w:val="center"/>
              <w:rPr>
                <w:rFonts w:hint="eastAsia"/>
                <w:sz w:val="24"/>
                <w:szCs w:val="24"/>
              </w:rPr>
            </w:pPr>
            <w:r>
              <w:rPr>
                <w:rFonts w:hint="eastAsia"/>
                <w:sz w:val="24"/>
                <w:szCs w:val="24"/>
              </w:rPr>
              <w:t>……</w:t>
            </w:r>
          </w:p>
        </w:tc>
        <w:tc>
          <w:tcPr>
            <w:tcW w:w="2296" w:type="dxa"/>
            <w:vAlign w:val="center"/>
          </w:tcPr>
          <w:p>
            <w:pPr>
              <w:pStyle w:val="34"/>
              <w:jc w:val="center"/>
              <w:rPr>
                <w:rFonts w:hint="eastAsia"/>
                <w:sz w:val="24"/>
                <w:szCs w:val="24"/>
              </w:rPr>
            </w:pPr>
            <w:r>
              <w:rPr>
                <w:rFonts w:hint="eastAsia"/>
                <w:sz w:val="24"/>
                <w:szCs w:val="24"/>
              </w:rPr>
              <w:t>……</w:t>
            </w:r>
          </w:p>
        </w:tc>
        <w:tc>
          <w:tcPr>
            <w:tcW w:w="1784" w:type="dxa"/>
            <w:vAlign w:val="center"/>
          </w:tcPr>
          <w:p>
            <w:pPr>
              <w:pStyle w:val="34"/>
              <w:jc w:val="center"/>
              <w:rPr>
                <w:rFonts w:hint="eastAsia"/>
                <w:sz w:val="24"/>
                <w:szCs w:val="24"/>
              </w:rPr>
            </w:pPr>
            <w:r>
              <w:rPr>
                <w:rFonts w:hint="eastAsia"/>
                <w:sz w:val="24"/>
                <w:szCs w:val="24"/>
              </w:rPr>
              <w:t>……</w:t>
            </w:r>
          </w:p>
        </w:tc>
      </w:tr>
    </w:tbl>
    <w:p>
      <w:pPr>
        <w:pStyle w:val="8"/>
        <w:tabs>
          <w:tab w:val="left" w:pos="562"/>
          <w:tab w:val="left" w:pos="3372"/>
          <w:tab w:val="left" w:pos="3653"/>
        </w:tabs>
        <w:spacing w:before="128"/>
        <w:ind w:left="4220" w:right="1843"/>
        <w:rPr>
          <w:rFonts w:hint="eastAsia" w:ascii="宋体" w:hAnsi="宋体" w:cs="宋体"/>
        </w:rPr>
      </w:pPr>
      <w:r>
        <w:rPr>
          <w:rFonts w:hint="eastAsia" w:ascii="宋体" w:hAnsi="宋体" w:cs="宋体"/>
        </w:rPr>
        <w:t>部门（单位）名称： 日期：</w:t>
      </w:r>
    </w:p>
    <w:p>
      <w:pPr>
        <w:pStyle w:val="8"/>
        <w:tabs>
          <w:tab w:val="left" w:pos="562"/>
          <w:tab w:val="left" w:pos="3372"/>
          <w:tab w:val="left" w:pos="3653"/>
        </w:tabs>
        <w:rPr>
          <w:rFonts w:hint="eastAsia" w:ascii="宋体" w:hAnsi="宋体" w:cs="宋体"/>
        </w:rPr>
      </w:pPr>
    </w:p>
    <w:p>
      <w:pPr>
        <w:pStyle w:val="18"/>
        <w:jc w:val="both"/>
        <w:outlineLvl w:val="9"/>
        <w:rPr>
          <w:rFonts w:hint="eastAsia" w:ascii="宋体" w:hAnsi="宋体" w:eastAsia="宋体" w:cs="宋体"/>
          <w:sz w:val="24"/>
          <w:szCs w:val="24"/>
        </w:rPr>
      </w:pPr>
    </w:p>
    <w:p>
      <w:pPr>
        <w:tabs>
          <w:tab w:val="left" w:pos="360"/>
        </w:tabs>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8"/>
        <w:tabs>
          <w:tab w:val="left" w:pos="562"/>
          <w:tab w:val="left" w:pos="3372"/>
          <w:tab w:val="left" w:pos="3653"/>
        </w:tabs>
        <w:rPr>
          <w:rFonts w:hint="eastAsia" w:ascii="宋体" w:hAnsi="宋体" w:cs="宋体"/>
        </w:rPr>
      </w:pPr>
    </w:p>
    <w:p>
      <w:pPr>
        <w:jc w:val="center"/>
        <w:rPr>
          <w:rFonts w:hint="eastAsia" w:ascii="宋体" w:hAnsi="宋体" w:cs="宋体"/>
          <w:b/>
          <w:bCs/>
          <w:sz w:val="24"/>
        </w:rPr>
      </w:pPr>
      <w:r>
        <w:rPr>
          <w:rFonts w:hint="eastAsia" w:ascii="宋体" w:hAnsi="宋体" w:cs="宋体"/>
          <w:b/>
          <w:bCs/>
          <w:sz w:val="24"/>
        </w:rPr>
        <w:t>关于印发中小企业划型标准规定的通知</w:t>
      </w:r>
    </w:p>
    <w:p>
      <w:pPr>
        <w:jc w:val="center"/>
        <w:rPr>
          <w:rFonts w:hint="eastAsia" w:ascii="宋体" w:hAnsi="宋体" w:cs="宋体"/>
          <w:sz w:val="24"/>
        </w:rPr>
      </w:pPr>
      <w:r>
        <w:rPr>
          <w:rFonts w:hint="eastAsia" w:ascii="宋体" w:hAnsi="宋体" w:cs="宋体"/>
          <w:sz w:val="24"/>
        </w:rPr>
        <w:t>工信部联企业〔2011〕300号</w:t>
      </w:r>
    </w:p>
    <w:p>
      <w:pPr>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sz w:val="24"/>
        </w:rPr>
      </w:pPr>
      <w:r>
        <w:rPr>
          <w:rFonts w:hint="eastAsia" w:ascii="宋体" w:hAnsi="宋体" w:cs="宋体"/>
          <w:sz w:val="24"/>
        </w:rPr>
        <w:t>工业和信息化部 国家统计局</w:t>
      </w:r>
    </w:p>
    <w:p>
      <w:pPr>
        <w:ind w:firstLine="480" w:firstLineChars="200"/>
        <w:jc w:val="right"/>
        <w:rPr>
          <w:rFonts w:hint="eastAsia" w:ascii="宋体" w:hAnsi="宋体" w:cs="宋体"/>
          <w:sz w:val="24"/>
        </w:rPr>
      </w:pPr>
      <w:r>
        <w:rPr>
          <w:rFonts w:hint="eastAsia" w:ascii="宋体" w:hAnsi="宋体" w:cs="宋体"/>
          <w:sz w:val="24"/>
        </w:rPr>
        <w:t>国家发展和改革委员会 财政部</w:t>
      </w:r>
    </w:p>
    <w:p>
      <w:pPr>
        <w:ind w:firstLine="480" w:firstLineChars="200"/>
        <w:jc w:val="right"/>
        <w:rPr>
          <w:rFonts w:hint="eastAsia" w:ascii="宋体" w:hAnsi="宋体" w:cs="宋体"/>
          <w:sz w:val="24"/>
        </w:rPr>
      </w:pPr>
      <w:r>
        <w:rPr>
          <w:rFonts w:hint="eastAsia" w:ascii="宋体" w:hAnsi="宋体" w:cs="宋体"/>
          <w:sz w:val="24"/>
        </w:rPr>
        <w:t>二○一一年六月十八日</w:t>
      </w: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jc w:val="center"/>
        <w:rPr>
          <w:rFonts w:hint="eastAsia" w:ascii="宋体" w:hAnsi="宋体" w:cs="宋体"/>
          <w:b/>
          <w:bCs/>
          <w:sz w:val="24"/>
        </w:rPr>
      </w:pPr>
      <w:r>
        <w:rPr>
          <w:rFonts w:hint="eastAsia" w:ascii="宋体" w:hAnsi="宋体" w:cs="宋体"/>
          <w:b/>
          <w:bCs/>
          <w:sz w:val="24"/>
        </w:rPr>
        <w:t xml:space="preserve">中小企业划型标准规定 </w:t>
      </w:r>
    </w:p>
    <w:p>
      <w:pPr>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sz w:val="24"/>
        </w:rPr>
      </w:pPr>
      <w:r>
        <w:rPr>
          <w:rFonts w:hint="eastAsia" w:ascii="宋体" w:hAnsi="宋体" w:cs="宋体"/>
          <w:sz w:val="24"/>
        </w:rPr>
        <w:t xml:space="preserve">四、各行业划型标准为： </w:t>
      </w:r>
    </w:p>
    <w:p>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8"/>
        <w:jc w:val="both"/>
        <w:outlineLvl w:val="9"/>
        <w:rPr>
          <w:rFonts w:hint="eastAsia" w:ascii="宋体" w:hAnsi="宋体" w:eastAsia="宋体" w:cs="宋体"/>
          <w:sz w:val="24"/>
          <w:szCs w:val="24"/>
        </w:rPr>
      </w:pPr>
    </w:p>
    <w:p>
      <w:pPr>
        <w:pStyle w:val="18"/>
        <w:jc w:val="both"/>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jc w:val="center"/>
        <w:rPr>
          <w:rFonts w:hint="eastAsia" w:ascii="宋体" w:hAnsi="宋体" w:cs="宋体"/>
          <w:b/>
          <w:bCs/>
          <w:kern w:val="0"/>
          <w:sz w:val="24"/>
        </w:rPr>
      </w:pPr>
    </w:p>
    <w:p>
      <w:pPr>
        <w:widowControl/>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jc w:val="left"/>
        <w:rPr>
          <w:rFonts w:hint="eastAsia" w:ascii="宋体" w:hAnsi="宋体" w:cs="宋体"/>
          <w:kern w:val="0"/>
          <w:sz w:val="24"/>
        </w:rPr>
      </w:pPr>
      <w:r>
        <w:rPr>
          <w:rFonts w:hint="eastAsia" w:ascii="宋体" w:hAnsi="宋体" w:cs="宋体"/>
          <w:kern w:val="0"/>
          <w:sz w:val="24"/>
        </w:rPr>
        <w:t> </w:t>
      </w:r>
    </w:p>
    <w:p>
      <w:pPr>
        <w:widowControl/>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ind w:firstLine="480" w:firstLineChars="200"/>
        <w:jc w:val="left"/>
        <w:rPr>
          <w:rFonts w:hint="eastAsia" w:ascii="宋体" w:hAnsi="宋体" w:cs="宋体"/>
          <w:kern w:val="0"/>
          <w:sz w:val="24"/>
        </w:rPr>
      </w:pPr>
      <w:r>
        <w:rPr>
          <w:rFonts w:hint="eastAsia" w:ascii="宋体" w:hAnsi="宋体" w:cs="宋体"/>
          <w:kern w:val="0"/>
          <w:sz w:val="24"/>
        </w:rPr>
        <w:t> </w:t>
      </w:r>
    </w:p>
    <w:p>
      <w:pPr>
        <w:widowControl/>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ind w:firstLine="480" w:firstLineChars="200"/>
        <w:jc w:val="left"/>
        <w:rPr>
          <w:rFonts w:hint="eastAsia" w:ascii="宋体" w:hAnsi="宋体" w:cs="宋体"/>
          <w:kern w:val="0"/>
          <w:sz w:val="24"/>
        </w:rPr>
      </w:pPr>
      <w:r>
        <w:rPr>
          <w:rFonts w:hint="eastAsia" w:ascii="宋体" w:hAnsi="宋体" w:cs="宋体"/>
          <w:kern w:val="0"/>
          <w:sz w:val="24"/>
        </w:rPr>
        <w:t> </w:t>
      </w:r>
    </w:p>
    <w:p>
      <w:pPr>
        <w:widowControl/>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ind w:firstLine="480" w:firstLineChars="200"/>
        <w:jc w:val="left"/>
        <w:rPr>
          <w:rFonts w:hint="eastAsia" w:ascii="宋体" w:hAnsi="宋体" w:cs="宋体"/>
          <w:kern w:val="0"/>
          <w:sz w:val="24"/>
        </w:rPr>
      </w:pPr>
      <w:r>
        <w:rPr>
          <w:rFonts w:hint="eastAsia" w:ascii="宋体" w:hAnsi="宋体" w:cs="宋体"/>
          <w:kern w:val="0"/>
          <w:sz w:val="24"/>
        </w:rPr>
        <w:t> </w:t>
      </w:r>
    </w:p>
    <w:p>
      <w:pPr>
        <w:widowControl/>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ind w:firstLine="480" w:firstLineChars="200"/>
        <w:jc w:val="left"/>
        <w:rPr>
          <w:rFonts w:hint="eastAsia" w:ascii="宋体" w:hAnsi="宋体" w:cs="宋体"/>
          <w:kern w:val="0"/>
          <w:sz w:val="24"/>
        </w:rPr>
      </w:pPr>
      <w:r>
        <w:rPr>
          <w:rFonts w:hint="eastAsia" w:ascii="宋体" w:hAnsi="宋体" w:cs="宋体"/>
          <w:kern w:val="0"/>
          <w:sz w:val="24"/>
        </w:rPr>
        <w:t> </w:t>
      </w:r>
    </w:p>
    <w:p>
      <w:pPr>
        <w:widowControl/>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ind w:firstLine="480" w:firstLineChars="200"/>
        <w:jc w:val="left"/>
        <w:rPr>
          <w:rFonts w:hint="eastAsia" w:ascii="宋体" w:hAnsi="宋体" w:cs="宋体"/>
          <w:kern w:val="0"/>
          <w:sz w:val="24"/>
        </w:rPr>
      </w:pPr>
      <w:r>
        <w:rPr>
          <w:rFonts w:hint="eastAsia" w:ascii="宋体" w:hAnsi="宋体" w:cs="宋体"/>
          <w:kern w:val="0"/>
          <w:sz w:val="24"/>
        </w:rPr>
        <w:t> </w:t>
      </w:r>
    </w:p>
    <w:p>
      <w:pPr>
        <w:widowControl/>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jc w:val="left"/>
        <w:rPr>
          <w:rFonts w:hint="eastAsia" w:ascii="宋体" w:hAnsi="宋体" w:cs="宋体"/>
          <w:kern w:val="0"/>
          <w:sz w:val="24"/>
        </w:rPr>
      </w:pPr>
    </w:p>
    <w:p>
      <w:pPr>
        <w:widowControl/>
        <w:jc w:val="left"/>
        <w:rPr>
          <w:rFonts w:hint="eastAsia" w:ascii="宋体" w:hAnsi="宋体" w:cs="宋体"/>
          <w:kern w:val="0"/>
          <w:sz w:val="24"/>
        </w:rPr>
      </w:pPr>
      <w:r>
        <w:rPr>
          <w:rFonts w:hint="eastAsia" w:ascii="宋体" w:hAnsi="宋体" w:cs="宋体"/>
          <w:kern w:val="0"/>
          <w:sz w:val="24"/>
        </w:rPr>
        <w:t>附表：</w:t>
      </w:r>
    </w:p>
    <w:p>
      <w:pPr>
        <w:widowControl/>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计量</w:t>
            </w:r>
          </w:p>
          <w:p>
            <w:pPr>
              <w:widowControl/>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bl>
    <w:p>
      <w:pPr>
        <w:widowControl/>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8"/>
        <w:tabs>
          <w:tab w:val="left" w:pos="562"/>
          <w:tab w:val="left" w:pos="3372"/>
          <w:tab w:val="left" w:pos="3653"/>
        </w:tabs>
        <w:rPr>
          <w:rFonts w:hint="eastAsia" w:ascii="宋体" w:hAnsi="宋体" w:cs="宋体"/>
        </w:rPr>
      </w:pPr>
    </w:p>
    <w:p>
      <w:pPr>
        <w:pStyle w:val="18"/>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rPr>
          <w:rFonts w:hint="eastAsia" w:ascii="宋体" w:hAnsi="宋体" w:cs="宋体"/>
          <w:bCs/>
          <w:sz w:val="24"/>
        </w:rPr>
      </w:pPr>
    </w:p>
    <w:p>
      <w:pPr>
        <w:rPr>
          <w:rFonts w:hint="eastAsia" w:ascii="宋体" w:hAnsi="宋体" w:cs="宋体"/>
          <w:bCs/>
          <w:sz w:val="24"/>
        </w:rPr>
      </w:pPr>
      <w:r>
        <w:rPr>
          <w:rFonts w:hint="eastAsia" w:ascii="宋体" w:hAnsi="宋体" w:cs="宋体"/>
          <w:bCs/>
          <w:sz w:val="24"/>
        </w:rPr>
        <w:t>关于促进残疾人就业政府采购政策的通知</w:t>
      </w:r>
    </w:p>
    <w:p>
      <w:pPr>
        <w:pStyle w:val="17"/>
        <w:spacing w:before="0" w:beforeAutospacing="0" w:after="0" w:afterAutospacing="0"/>
        <w:jc w:val="center"/>
        <w:rPr>
          <w:rFonts w:hint="eastAsia"/>
        </w:rPr>
      </w:pPr>
      <w:r>
        <w:rPr>
          <w:rFonts w:hint="eastAsia"/>
        </w:rPr>
        <w:t>　　</w:t>
      </w:r>
      <w:bookmarkStart w:id="42" w:name="sendNo"/>
      <w:r>
        <w:rPr>
          <w:rFonts w:hint="eastAsia"/>
        </w:rPr>
        <w:t>财库〔</w:t>
      </w:r>
      <w:bookmarkEnd w:id="42"/>
      <w:r>
        <w:rPr>
          <w:rFonts w:hint="eastAsia"/>
        </w:rPr>
        <w:t>2017〕141号</w:t>
      </w:r>
    </w:p>
    <w:p>
      <w:pPr>
        <w:pStyle w:val="17"/>
        <w:spacing w:before="0" w:beforeAutospacing="0" w:after="0" w:afterAutospacing="0"/>
        <w:ind w:firstLine="480" w:firstLineChars="200"/>
        <w:rPr>
          <w:rFonts w:hint="eastAsia"/>
        </w:rPr>
      </w:pPr>
      <w:bookmarkStart w:id="4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3"/>
      <w:r>
        <w:rPr>
          <w:rFonts w:hint="eastAsia"/>
        </w:rPr>
        <w:t>：</w:t>
      </w:r>
    </w:p>
    <w:p>
      <w:pPr>
        <w:pStyle w:val="17"/>
        <w:spacing w:before="0" w:beforeAutospacing="0" w:after="0" w:afterAutospacing="0"/>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7"/>
        <w:spacing w:before="0" w:beforeAutospacing="0" w:after="0" w:afterAutospacing="0"/>
        <w:ind w:firstLine="480" w:firstLineChars="200"/>
        <w:rPr>
          <w:rFonts w:hint="eastAsia"/>
        </w:rPr>
      </w:pPr>
      <w:r>
        <w:rPr>
          <w:rFonts w:hint="eastAsia"/>
        </w:rPr>
        <w:t>一、享受政府采购支持政策的残疾人福利性单位应当同时满足以下条件：</w:t>
      </w:r>
    </w:p>
    <w:p>
      <w:pPr>
        <w:pStyle w:val="17"/>
        <w:spacing w:before="0" w:beforeAutospacing="0" w:after="0" w:afterAutospacing="0"/>
        <w:ind w:firstLine="480" w:firstLineChars="200"/>
        <w:rPr>
          <w:rFonts w:hint="eastAsia"/>
        </w:rPr>
      </w:pPr>
      <w:r>
        <w:rPr>
          <w:rFonts w:hint="eastAsia"/>
        </w:rPr>
        <w:t>（一）安置的残疾人占本单位在职职工人数的比例不低于25%（含25%），并且安置的残疾人人数不少于10人（含10人）；</w:t>
      </w:r>
    </w:p>
    <w:p>
      <w:pPr>
        <w:pStyle w:val="17"/>
        <w:spacing w:before="0" w:beforeAutospacing="0" w:after="0" w:afterAutospacing="0"/>
        <w:ind w:firstLine="480" w:firstLineChars="200"/>
        <w:rPr>
          <w:rFonts w:hint="eastAsia"/>
        </w:rPr>
      </w:pPr>
      <w:r>
        <w:rPr>
          <w:rFonts w:hint="eastAsia"/>
        </w:rPr>
        <w:t>（二）依法与安置的每位残疾人签订了一年以上（含一年）的劳动合同或服务协议；</w:t>
      </w:r>
    </w:p>
    <w:p>
      <w:pPr>
        <w:pStyle w:val="17"/>
        <w:spacing w:before="0" w:beforeAutospacing="0" w:after="0" w:afterAutospacing="0"/>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7"/>
        <w:spacing w:before="0" w:beforeAutospacing="0" w:after="0" w:afterAutospacing="0"/>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7"/>
        <w:spacing w:before="0" w:beforeAutospacing="0" w:after="0" w:afterAutospacing="0"/>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7"/>
        <w:spacing w:before="0" w:beforeAutospacing="0" w:after="0" w:afterAutospacing="0"/>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pacing w:before="0" w:beforeAutospacing="0" w:after="0" w:afterAutospacing="0"/>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pacing w:before="0" w:beforeAutospacing="0" w:after="0" w:afterAutospacing="0"/>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7"/>
        <w:spacing w:before="0" w:beforeAutospacing="0" w:after="0" w:afterAutospacing="0"/>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7"/>
        <w:spacing w:before="0" w:beforeAutospacing="0" w:after="0" w:afterAutospacing="0"/>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pacing w:before="0" w:beforeAutospacing="0" w:after="0" w:afterAutospacing="0"/>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7"/>
        <w:spacing w:before="0" w:beforeAutospacing="0" w:after="0" w:afterAutospacing="0" w:line="560" w:lineRule="exact"/>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7"/>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7"/>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35"/>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35"/>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36"/>
          <w:rFonts w:hint="eastAsia"/>
          <w:b/>
          <w:bCs/>
          <w:color w:val="000000" w:themeColor="text1"/>
          <w14:textFill>
            <w14:solidFill>
              <w14:schemeClr w14:val="tx1"/>
            </w14:solidFill>
          </w14:textFill>
        </w:rPr>
        <w:t>残疾人福利性单位声明函</w:t>
      </w:r>
    </w:p>
    <w:p>
      <w:pPr>
        <w:pStyle w:val="35"/>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6"/>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5"/>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6"/>
          <w:rFonts w:hint="eastAsia"/>
          <w:color w:val="000000" w:themeColor="text1"/>
          <w14:textFill>
            <w14:solidFill>
              <w14:schemeClr w14:val="tx1"/>
            </w14:solidFill>
          </w14:textFill>
        </w:rPr>
        <w:t>本单位对上述声明的真实性负责。如有虚假，将依法承担相应责任。</w:t>
      </w:r>
    </w:p>
    <w:p>
      <w:pPr>
        <w:pStyle w:val="35"/>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35"/>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36"/>
          <w:rFonts w:hint="eastAsia"/>
          <w:color w:val="000000" w:themeColor="text1"/>
          <w14:textFill>
            <w14:solidFill>
              <w14:schemeClr w14:val="tx1"/>
            </w14:solidFill>
          </w14:textFill>
        </w:rPr>
        <w:t>单位名称（盖章）：</w:t>
      </w:r>
    </w:p>
    <w:p>
      <w:pPr>
        <w:pStyle w:val="35"/>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36"/>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pStyle w:val="30"/>
        <w:rPr>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4</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5"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6"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4516AA49"/>
    <w:multiLevelType w:val="singleLevel"/>
    <w:tmpl w:val="4516AA49"/>
    <w:lvl w:ilvl="0" w:tentative="0">
      <w:start w:val="1"/>
      <w:numFmt w:val="chineseCounting"/>
      <w:suff w:val="nothing"/>
      <w:lvlText w:val="（%1）"/>
      <w:lvlJc w:val="left"/>
      <w:rPr>
        <w:rFonts w:hint="eastAsia"/>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B2B58C7"/>
    <w:multiLevelType w:val="singleLevel"/>
    <w:tmpl w:val="5B2B58C7"/>
    <w:lvl w:ilvl="0" w:tentative="0">
      <w:start w:val="2"/>
      <w:numFmt w:val="decimal"/>
      <w:lvlText w:val="%1."/>
      <w:lvlJc w:val="left"/>
      <w:pPr>
        <w:tabs>
          <w:tab w:val="left" w:pos="312"/>
        </w:tabs>
      </w:p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4"/>
  </w:num>
  <w:num w:numId="3">
    <w:abstractNumId w:val="2"/>
  </w:num>
  <w:num w:numId="4">
    <w:abstractNumId w:val="8"/>
  </w:num>
  <w:num w:numId="5">
    <w:abstractNumId w:val="12"/>
  </w:num>
  <w:num w:numId="6">
    <w:abstractNumId w:val="9"/>
  </w:num>
  <w:num w:numId="7">
    <w:abstractNumId w:val="10"/>
  </w:num>
  <w:num w:numId="8">
    <w:abstractNumId w:val="3"/>
  </w:num>
  <w:num w:numId="9">
    <w:abstractNumId w:val="5"/>
  </w:num>
  <w:num w:numId="10">
    <w:abstractNumId w:val="1"/>
  </w:num>
  <w:num w:numId="11">
    <w:abstractNumId w:val="0"/>
  </w:num>
  <w:num w:numId="12">
    <w:abstractNumId w:val="6"/>
  </w:num>
  <w:num w:numId="13">
    <w:abstractNumId w:val="1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02D9F"/>
    <w:rsid w:val="000821F1"/>
    <w:rsid w:val="000C0C4C"/>
    <w:rsid w:val="001109FF"/>
    <w:rsid w:val="00151D96"/>
    <w:rsid w:val="00291AA1"/>
    <w:rsid w:val="003D6689"/>
    <w:rsid w:val="00423EE7"/>
    <w:rsid w:val="0046340A"/>
    <w:rsid w:val="004E616D"/>
    <w:rsid w:val="00591ED4"/>
    <w:rsid w:val="006A5E20"/>
    <w:rsid w:val="00785F49"/>
    <w:rsid w:val="007D499B"/>
    <w:rsid w:val="007F6682"/>
    <w:rsid w:val="00832935"/>
    <w:rsid w:val="00837121"/>
    <w:rsid w:val="00870BFD"/>
    <w:rsid w:val="00977B14"/>
    <w:rsid w:val="009C337D"/>
    <w:rsid w:val="009D033E"/>
    <w:rsid w:val="009E70F5"/>
    <w:rsid w:val="009F1B47"/>
    <w:rsid w:val="00A73F84"/>
    <w:rsid w:val="00A81D22"/>
    <w:rsid w:val="00AC7D6D"/>
    <w:rsid w:val="00BF1095"/>
    <w:rsid w:val="00C33D8C"/>
    <w:rsid w:val="00CE134F"/>
    <w:rsid w:val="00D2452C"/>
    <w:rsid w:val="00DE5743"/>
    <w:rsid w:val="00DF15AF"/>
    <w:rsid w:val="00F80C5D"/>
    <w:rsid w:val="00F87FEB"/>
    <w:rsid w:val="00FC1BE0"/>
    <w:rsid w:val="01064C9A"/>
    <w:rsid w:val="01070590"/>
    <w:rsid w:val="01211AD4"/>
    <w:rsid w:val="012B1DC1"/>
    <w:rsid w:val="0138166C"/>
    <w:rsid w:val="013B4944"/>
    <w:rsid w:val="013F391C"/>
    <w:rsid w:val="0159301C"/>
    <w:rsid w:val="01623C7B"/>
    <w:rsid w:val="016E57A9"/>
    <w:rsid w:val="017E0CD4"/>
    <w:rsid w:val="018C0929"/>
    <w:rsid w:val="01AA3877"/>
    <w:rsid w:val="01B8192A"/>
    <w:rsid w:val="01CC1A40"/>
    <w:rsid w:val="01E27A17"/>
    <w:rsid w:val="02177F1F"/>
    <w:rsid w:val="021A1BEE"/>
    <w:rsid w:val="022618D2"/>
    <w:rsid w:val="02274EC8"/>
    <w:rsid w:val="023A5F04"/>
    <w:rsid w:val="02641C78"/>
    <w:rsid w:val="026E4740"/>
    <w:rsid w:val="02881E0B"/>
    <w:rsid w:val="02947948"/>
    <w:rsid w:val="02A92B78"/>
    <w:rsid w:val="02B05BAB"/>
    <w:rsid w:val="02CB7F49"/>
    <w:rsid w:val="031134B4"/>
    <w:rsid w:val="031C47EB"/>
    <w:rsid w:val="03223064"/>
    <w:rsid w:val="0341645D"/>
    <w:rsid w:val="03634626"/>
    <w:rsid w:val="0375603F"/>
    <w:rsid w:val="037A0E7B"/>
    <w:rsid w:val="0389238A"/>
    <w:rsid w:val="038A0222"/>
    <w:rsid w:val="03990047"/>
    <w:rsid w:val="03A2798C"/>
    <w:rsid w:val="03A82039"/>
    <w:rsid w:val="03AF4145"/>
    <w:rsid w:val="03BC1A16"/>
    <w:rsid w:val="03BE360A"/>
    <w:rsid w:val="03CA1FAF"/>
    <w:rsid w:val="03D96696"/>
    <w:rsid w:val="03DD6186"/>
    <w:rsid w:val="03E219EE"/>
    <w:rsid w:val="03E272F9"/>
    <w:rsid w:val="042277B0"/>
    <w:rsid w:val="043343BF"/>
    <w:rsid w:val="044004C3"/>
    <w:rsid w:val="0442248D"/>
    <w:rsid w:val="04474B37"/>
    <w:rsid w:val="04675A50"/>
    <w:rsid w:val="04A005CC"/>
    <w:rsid w:val="04A35474"/>
    <w:rsid w:val="04B50EB1"/>
    <w:rsid w:val="04C63705"/>
    <w:rsid w:val="04FF037E"/>
    <w:rsid w:val="05062697"/>
    <w:rsid w:val="05087233"/>
    <w:rsid w:val="053973EC"/>
    <w:rsid w:val="054269F8"/>
    <w:rsid w:val="05497666"/>
    <w:rsid w:val="054B35C3"/>
    <w:rsid w:val="056778E4"/>
    <w:rsid w:val="057B3913"/>
    <w:rsid w:val="05804BC2"/>
    <w:rsid w:val="058E7EB0"/>
    <w:rsid w:val="0594022D"/>
    <w:rsid w:val="05A01219"/>
    <w:rsid w:val="05A21435"/>
    <w:rsid w:val="05C21607"/>
    <w:rsid w:val="05CD1439"/>
    <w:rsid w:val="05D74AE1"/>
    <w:rsid w:val="060E0879"/>
    <w:rsid w:val="06336033"/>
    <w:rsid w:val="066E57BB"/>
    <w:rsid w:val="06820CAF"/>
    <w:rsid w:val="068A098C"/>
    <w:rsid w:val="069E458D"/>
    <w:rsid w:val="06BC14B2"/>
    <w:rsid w:val="06BE2A9A"/>
    <w:rsid w:val="06C44D16"/>
    <w:rsid w:val="06CC4290"/>
    <w:rsid w:val="06D00EEB"/>
    <w:rsid w:val="06DE6F2D"/>
    <w:rsid w:val="06E23AB3"/>
    <w:rsid w:val="06E332E1"/>
    <w:rsid w:val="06F30D45"/>
    <w:rsid w:val="07046BC9"/>
    <w:rsid w:val="070956AA"/>
    <w:rsid w:val="070D6D82"/>
    <w:rsid w:val="07235607"/>
    <w:rsid w:val="072D6233"/>
    <w:rsid w:val="072F63A4"/>
    <w:rsid w:val="07521B5C"/>
    <w:rsid w:val="07756761"/>
    <w:rsid w:val="07787DB5"/>
    <w:rsid w:val="077961C6"/>
    <w:rsid w:val="0797489E"/>
    <w:rsid w:val="07977CB1"/>
    <w:rsid w:val="07994850"/>
    <w:rsid w:val="07AC659B"/>
    <w:rsid w:val="07B13BB2"/>
    <w:rsid w:val="07CA5F0B"/>
    <w:rsid w:val="07FD54F6"/>
    <w:rsid w:val="08045A7E"/>
    <w:rsid w:val="08071A24"/>
    <w:rsid w:val="080A32D3"/>
    <w:rsid w:val="08180F8C"/>
    <w:rsid w:val="08246E93"/>
    <w:rsid w:val="087602D4"/>
    <w:rsid w:val="087C541A"/>
    <w:rsid w:val="088300A5"/>
    <w:rsid w:val="088E3EF3"/>
    <w:rsid w:val="08950582"/>
    <w:rsid w:val="089C0455"/>
    <w:rsid w:val="08A66936"/>
    <w:rsid w:val="08CE609D"/>
    <w:rsid w:val="08D35DAA"/>
    <w:rsid w:val="08D86F1C"/>
    <w:rsid w:val="08DA1976"/>
    <w:rsid w:val="08E57A87"/>
    <w:rsid w:val="08E92ED7"/>
    <w:rsid w:val="08EB4289"/>
    <w:rsid w:val="08F43C68"/>
    <w:rsid w:val="090306E4"/>
    <w:rsid w:val="090A34E0"/>
    <w:rsid w:val="09151F1E"/>
    <w:rsid w:val="09300B06"/>
    <w:rsid w:val="093305F6"/>
    <w:rsid w:val="09373214"/>
    <w:rsid w:val="093822B1"/>
    <w:rsid w:val="09491BC8"/>
    <w:rsid w:val="094D42E8"/>
    <w:rsid w:val="09592469"/>
    <w:rsid w:val="096F55F7"/>
    <w:rsid w:val="09823515"/>
    <w:rsid w:val="09992B4F"/>
    <w:rsid w:val="09A42169"/>
    <w:rsid w:val="09AF2373"/>
    <w:rsid w:val="09C84ED3"/>
    <w:rsid w:val="09D1743A"/>
    <w:rsid w:val="09E81EE9"/>
    <w:rsid w:val="09F77876"/>
    <w:rsid w:val="0A2A768E"/>
    <w:rsid w:val="0A312D88"/>
    <w:rsid w:val="0A3B3C06"/>
    <w:rsid w:val="0A4B62C5"/>
    <w:rsid w:val="0A570F70"/>
    <w:rsid w:val="0A5E16A3"/>
    <w:rsid w:val="0A602146"/>
    <w:rsid w:val="0A6A44EC"/>
    <w:rsid w:val="0A7556E7"/>
    <w:rsid w:val="0A896457"/>
    <w:rsid w:val="0A8A693C"/>
    <w:rsid w:val="0A8E01DA"/>
    <w:rsid w:val="0A9E7CF1"/>
    <w:rsid w:val="0AA51080"/>
    <w:rsid w:val="0AA72E75"/>
    <w:rsid w:val="0AB80AEB"/>
    <w:rsid w:val="0AB85257"/>
    <w:rsid w:val="0AC534D0"/>
    <w:rsid w:val="0ACB31DC"/>
    <w:rsid w:val="0ACB4F8A"/>
    <w:rsid w:val="0ACF434F"/>
    <w:rsid w:val="0AD731CB"/>
    <w:rsid w:val="0AE20526"/>
    <w:rsid w:val="0AEE5E82"/>
    <w:rsid w:val="0AF81AF7"/>
    <w:rsid w:val="0B0C40B2"/>
    <w:rsid w:val="0B140280"/>
    <w:rsid w:val="0B226B74"/>
    <w:rsid w:val="0B260413"/>
    <w:rsid w:val="0B352F5D"/>
    <w:rsid w:val="0B445AA4"/>
    <w:rsid w:val="0B66170E"/>
    <w:rsid w:val="0B7B37EB"/>
    <w:rsid w:val="0B925AA8"/>
    <w:rsid w:val="0BAA59C1"/>
    <w:rsid w:val="0BAB25C9"/>
    <w:rsid w:val="0BB91DF1"/>
    <w:rsid w:val="0BCB4B16"/>
    <w:rsid w:val="0BD240F7"/>
    <w:rsid w:val="0BD31C1D"/>
    <w:rsid w:val="0BE62205"/>
    <w:rsid w:val="0BEF0E64"/>
    <w:rsid w:val="0C032502"/>
    <w:rsid w:val="0C216BD0"/>
    <w:rsid w:val="0C2B0B3A"/>
    <w:rsid w:val="0C41127C"/>
    <w:rsid w:val="0C45359F"/>
    <w:rsid w:val="0C471F98"/>
    <w:rsid w:val="0C70493E"/>
    <w:rsid w:val="0C822ACA"/>
    <w:rsid w:val="0CAB21EE"/>
    <w:rsid w:val="0CAC4948"/>
    <w:rsid w:val="0CB70393"/>
    <w:rsid w:val="0CBB0F79"/>
    <w:rsid w:val="0CBB2DDD"/>
    <w:rsid w:val="0CCA3020"/>
    <w:rsid w:val="0CEF0CD8"/>
    <w:rsid w:val="0CEF2A86"/>
    <w:rsid w:val="0CF81CD8"/>
    <w:rsid w:val="0CF956B3"/>
    <w:rsid w:val="0CFA3905"/>
    <w:rsid w:val="0D0429D6"/>
    <w:rsid w:val="0D046532"/>
    <w:rsid w:val="0D1954AC"/>
    <w:rsid w:val="0D1D3A97"/>
    <w:rsid w:val="0D255A21"/>
    <w:rsid w:val="0D2C7836"/>
    <w:rsid w:val="0D3F1CF7"/>
    <w:rsid w:val="0D4402D3"/>
    <w:rsid w:val="0D447276"/>
    <w:rsid w:val="0D5374B9"/>
    <w:rsid w:val="0D597A12"/>
    <w:rsid w:val="0D5C54A5"/>
    <w:rsid w:val="0D624FA8"/>
    <w:rsid w:val="0D6E75D5"/>
    <w:rsid w:val="0D7C256C"/>
    <w:rsid w:val="0D7E4CC4"/>
    <w:rsid w:val="0D9B4B4C"/>
    <w:rsid w:val="0D9F3011"/>
    <w:rsid w:val="0DC34AA9"/>
    <w:rsid w:val="0DD46C7B"/>
    <w:rsid w:val="0DDA3736"/>
    <w:rsid w:val="0DDC6E3D"/>
    <w:rsid w:val="0DFD4239"/>
    <w:rsid w:val="0E1A34FE"/>
    <w:rsid w:val="0E303356"/>
    <w:rsid w:val="0E3C1CFB"/>
    <w:rsid w:val="0E430BBB"/>
    <w:rsid w:val="0E43308A"/>
    <w:rsid w:val="0E4B0853"/>
    <w:rsid w:val="0E59465B"/>
    <w:rsid w:val="0E745939"/>
    <w:rsid w:val="0E8D1EBF"/>
    <w:rsid w:val="0E9953A0"/>
    <w:rsid w:val="0EA53D44"/>
    <w:rsid w:val="0EA77ABC"/>
    <w:rsid w:val="0EB126E9"/>
    <w:rsid w:val="0EB86C56"/>
    <w:rsid w:val="0EC73CBB"/>
    <w:rsid w:val="0ECA37AB"/>
    <w:rsid w:val="0ED40186"/>
    <w:rsid w:val="0EDC703A"/>
    <w:rsid w:val="0EE83D6C"/>
    <w:rsid w:val="0EEB7B1C"/>
    <w:rsid w:val="0EEE550D"/>
    <w:rsid w:val="0F040A6B"/>
    <w:rsid w:val="0F18170A"/>
    <w:rsid w:val="0F1D3412"/>
    <w:rsid w:val="0F1D38DB"/>
    <w:rsid w:val="0F2A5DFB"/>
    <w:rsid w:val="0F6063AF"/>
    <w:rsid w:val="0F670FFA"/>
    <w:rsid w:val="0F7D081D"/>
    <w:rsid w:val="0FAC4C5F"/>
    <w:rsid w:val="0FAF41DB"/>
    <w:rsid w:val="0FDF48E7"/>
    <w:rsid w:val="0FE254EF"/>
    <w:rsid w:val="0FE47C3D"/>
    <w:rsid w:val="0FE96BFE"/>
    <w:rsid w:val="0FF5D091"/>
    <w:rsid w:val="0FFD5E0B"/>
    <w:rsid w:val="0FFF254C"/>
    <w:rsid w:val="0FFF663B"/>
    <w:rsid w:val="10134CDE"/>
    <w:rsid w:val="102A7B27"/>
    <w:rsid w:val="102D2243"/>
    <w:rsid w:val="10365E2E"/>
    <w:rsid w:val="10394744"/>
    <w:rsid w:val="105B405A"/>
    <w:rsid w:val="10634BF3"/>
    <w:rsid w:val="10686DD7"/>
    <w:rsid w:val="10792762"/>
    <w:rsid w:val="108B0D18"/>
    <w:rsid w:val="108B4148"/>
    <w:rsid w:val="10B40C48"/>
    <w:rsid w:val="10E02E12"/>
    <w:rsid w:val="113F222E"/>
    <w:rsid w:val="115832F0"/>
    <w:rsid w:val="119473B4"/>
    <w:rsid w:val="11CB3AC2"/>
    <w:rsid w:val="11D42AA6"/>
    <w:rsid w:val="11E626AA"/>
    <w:rsid w:val="123376EC"/>
    <w:rsid w:val="12431D83"/>
    <w:rsid w:val="12437AFC"/>
    <w:rsid w:val="125B755A"/>
    <w:rsid w:val="126E28EB"/>
    <w:rsid w:val="12723F3D"/>
    <w:rsid w:val="127D2D24"/>
    <w:rsid w:val="12820336"/>
    <w:rsid w:val="12A847C9"/>
    <w:rsid w:val="12A8795F"/>
    <w:rsid w:val="12B44007"/>
    <w:rsid w:val="12D149BF"/>
    <w:rsid w:val="12D65CA8"/>
    <w:rsid w:val="12E91C37"/>
    <w:rsid w:val="130D18FD"/>
    <w:rsid w:val="130F4553"/>
    <w:rsid w:val="13160D6D"/>
    <w:rsid w:val="13167AEC"/>
    <w:rsid w:val="13242E4C"/>
    <w:rsid w:val="13426006"/>
    <w:rsid w:val="13433EE9"/>
    <w:rsid w:val="13623D17"/>
    <w:rsid w:val="137139FA"/>
    <w:rsid w:val="1373154F"/>
    <w:rsid w:val="137B2173"/>
    <w:rsid w:val="137FA8DD"/>
    <w:rsid w:val="138A5087"/>
    <w:rsid w:val="13903A45"/>
    <w:rsid w:val="13951544"/>
    <w:rsid w:val="139B74C4"/>
    <w:rsid w:val="13A1291C"/>
    <w:rsid w:val="13CC58CF"/>
    <w:rsid w:val="13D76995"/>
    <w:rsid w:val="13DA0C71"/>
    <w:rsid w:val="13E90B4A"/>
    <w:rsid w:val="13F36B3B"/>
    <w:rsid w:val="13F57F6C"/>
    <w:rsid w:val="140E7C96"/>
    <w:rsid w:val="14136CAE"/>
    <w:rsid w:val="144E5BAF"/>
    <w:rsid w:val="145B077C"/>
    <w:rsid w:val="14691987"/>
    <w:rsid w:val="148F7029"/>
    <w:rsid w:val="149363ED"/>
    <w:rsid w:val="14BE346A"/>
    <w:rsid w:val="14C64A14"/>
    <w:rsid w:val="14D47131"/>
    <w:rsid w:val="14D47CF8"/>
    <w:rsid w:val="14D8301B"/>
    <w:rsid w:val="14D83808"/>
    <w:rsid w:val="14D94748"/>
    <w:rsid w:val="14FE7D0A"/>
    <w:rsid w:val="1528122B"/>
    <w:rsid w:val="15293404"/>
    <w:rsid w:val="152B6B2E"/>
    <w:rsid w:val="15334DC3"/>
    <w:rsid w:val="15347304"/>
    <w:rsid w:val="153B4ABB"/>
    <w:rsid w:val="153E27FD"/>
    <w:rsid w:val="15567B46"/>
    <w:rsid w:val="15610299"/>
    <w:rsid w:val="1569013A"/>
    <w:rsid w:val="156E7876"/>
    <w:rsid w:val="15897F1C"/>
    <w:rsid w:val="15A6116F"/>
    <w:rsid w:val="15B9101B"/>
    <w:rsid w:val="15BC1451"/>
    <w:rsid w:val="15C70A44"/>
    <w:rsid w:val="15E2587E"/>
    <w:rsid w:val="16027A14"/>
    <w:rsid w:val="161B669A"/>
    <w:rsid w:val="162A366D"/>
    <w:rsid w:val="16322361"/>
    <w:rsid w:val="1633052E"/>
    <w:rsid w:val="164B3423"/>
    <w:rsid w:val="165C2117"/>
    <w:rsid w:val="16817906"/>
    <w:rsid w:val="168D4FBD"/>
    <w:rsid w:val="16B46578"/>
    <w:rsid w:val="16C52AF8"/>
    <w:rsid w:val="16CF7BB0"/>
    <w:rsid w:val="16D44183"/>
    <w:rsid w:val="16D8450A"/>
    <w:rsid w:val="16E45D72"/>
    <w:rsid w:val="17033CFE"/>
    <w:rsid w:val="171F4A71"/>
    <w:rsid w:val="17361B83"/>
    <w:rsid w:val="173F4503"/>
    <w:rsid w:val="174A0D2D"/>
    <w:rsid w:val="176431CF"/>
    <w:rsid w:val="17797B1C"/>
    <w:rsid w:val="17847815"/>
    <w:rsid w:val="17A322AC"/>
    <w:rsid w:val="17A4103D"/>
    <w:rsid w:val="17FD60AF"/>
    <w:rsid w:val="180C2F5C"/>
    <w:rsid w:val="181A4BC0"/>
    <w:rsid w:val="18441ED8"/>
    <w:rsid w:val="184B770B"/>
    <w:rsid w:val="184C6FDF"/>
    <w:rsid w:val="18584184"/>
    <w:rsid w:val="18587FD8"/>
    <w:rsid w:val="18822A00"/>
    <w:rsid w:val="188449CB"/>
    <w:rsid w:val="189C0C23"/>
    <w:rsid w:val="18A44D0C"/>
    <w:rsid w:val="18B03A11"/>
    <w:rsid w:val="18C46036"/>
    <w:rsid w:val="18CB2B97"/>
    <w:rsid w:val="18DF1533"/>
    <w:rsid w:val="18E667DE"/>
    <w:rsid w:val="18F356AC"/>
    <w:rsid w:val="19045FB6"/>
    <w:rsid w:val="190B1AB7"/>
    <w:rsid w:val="190E1E92"/>
    <w:rsid w:val="190E4E8A"/>
    <w:rsid w:val="191E2C88"/>
    <w:rsid w:val="191E47AE"/>
    <w:rsid w:val="19213D00"/>
    <w:rsid w:val="192E19B5"/>
    <w:rsid w:val="193E2DCB"/>
    <w:rsid w:val="19484741"/>
    <w:rsid w:val="194A5C14"/>
    <w:rsid w:val="194A79C2"/>
    <w:rsid w:val="194B4539"/>
    <w:rsid w:val="19524450"/>
    <w:rsid w:val="19677F5C"/>
    <w:rsid w:val="199FA76B"/>
    <w:rsid w:val="19A8293B"/>
    <w:rsid w:val="19AA0461"/>
    <w:rsid w:val="19C1510B"/>
    <w:rsid w:val="19D13C3F"/>
    <w:rsid w:val="19D35C0A"/>
    <w:rsid w:val="19D614F4"/>
    <w:rsid w:val="19D63004"/>
    <w:rsid w:val="19EC5329"/>
    <w:rsid w:val="19ED121F"/>
    <w:rsid w:val="19EF3664"/>
    <w:rsid w:val="19F94F44"/>
    <w:rsid w:val="1A0256C7"/>
    <w:rsid w:val="1A0F6EBC"/>
    <w:rsid w:val="1A352420"/>
    <w:rsid w:val="1A3C3E2A"/>
    <w:rsid w:val="1A3D12D5"/>
    <w:rsid w:val="1A680537"/>
    <w:rsid w:val="1A8A3DEE"/>
    <w:rsid w:val="1A8E78C8"/>
    <w:rsid w:val="1A914D5C"/>
    <w:rsid w:val="1A9B5FFB"/>
    <w:rsid w:val="1AD31C39"/>
    <w:rsid w:val="1AD46734"/>
    <w:rsid w:val="1AD87250"/>
    <w:rsid w:val="1ADF413A"/>
    <w:rsid w:val="1AE259D8"/>
    <w:rsid w:val="1AE8103C"/>
    <w:rsid w:val="1AED4941"/>
    <w:rsid w:val="1AED6666"/>
    <w:rsid w:val="1B022F94"/>
    <w:rsid w:val="1B155DAE"/>
    <w:rsid w:val="1B1A5316"/>
    <w:rsid w:val="1B252495"/>
    <w:rsid w:val="1B3E1A1E"/>
    <w:rsid w:val="1B417F7A"/>
    <w:rsid w:val="1B5508A0"/>
    <w:rsid w:val="1B783377"/>
    <w:rsid w:val="1B822B4E"/>
    <w:rsid w:val="1B9637E8"/>
    <w:rsid w:val="1BB235FD"/>
    <w:rsid w:val="1BB9498B"/>
    <w:rsid w:val="1BC947C4"/>
    <w:rsid w:val="1BD27C70"/>
    <w:rsid w:val="1BD96DDB"/>
    <w:rsid w:val="1C00080C"/>
    <w:rsid w:val="1C0F6CA1"/>
    <w:rsid w:val="1C200EAE"/>
    <w:rsid w:val="1C2529FF"/>
    <w:rsid w:val="1C2F0C24"/>
    <w:rsid w:val="1C427076"/>
    <w:rsid w:val="1C522596"/>
    <w:rsid w:val="1C5648D0"/>
    <w:rsid w:val="1C5B5A42"/>
    <w:rsid w:val="1C5D752D"/>
    <w:rsid w:val="1C6F14EE"/>
    <w:rsid w:val="1C7D1E5D"/>
    <w:rsid w:val="1C9176B6"/>
    <w:rsid w:val="1C9211BE"/>
    <w:rsid w:val="1CA23671"/>
    <w:rsid w:val="1CA266AD"/>
    <w:rsid w:val="1CB43DBF"/>
    <w:rsid w:val="1CD31A7D"/>
    <w:rsid w:val="1CEF358F"/>
    <w:rsid w:val="1D174D30"/>
    <w:rsid w:val="1D274825"/>
    <w:rsid w:val="1D2B18B9"/>
    <w:rsid w:val="1D385F00"/>
    <w:rsid w:val="1D44297A"/>
    <w:rsid w:val="1D552DD9"/>
    <w:rsid w:val="1D734FE3"/>
    <w:rsid w:val="1D7414B2"/>
    <w:rsid w:val="1D815FCC"/>
    <w:rsid w:val="1D927B8A"/>
    <w:rsid w:val="1D9955F7"/>
    <w:rsid w:val="1DA82F09"/>
    <w:rsid w:val="1DC42A0B"/>
    <w:rsid w:val="1DCA2E80"/>
    <w:rsid w:val="1DCF4116"/>
    <w:rsid w:val="1E024641"/>
    <w:rsid w:val="1E110AAE"/>
    <w:rsid w:val="1E340C41"/>
    <w:rsid w:val="1E403142"/>
    <w:rsid w:val="1E5821EC"/>
    <w:rsid w:val="1E6B7566"/>
    <w:rsid w:val="1E7159F1"/>
    <w:rsid w:val="1E781388"/>
    <w:rsid w:val="1E9516DF"/>
    <w:rsid w:val="1E9B2886"/>
    <w:rsid w:val="1EA400D2"/>
    <w:rsid w:val="1EA47B74"/>
    <w:rsid w:val="1EAE454F"/>
    <w:rsid w:val="1EB25197"/>
    <w:rsid w:val="1EC51899"/>
    <w:rsid w:val="1ECC5479"/>
    <w:rsid w:val="1EEF7754"/>
    <w:rsid w:val="1F0625DD"/>
    <w:rsid w:val="1F27593E"/>
    <w:rsid w:val="1F3204AD"/>
    <w:rsid w:val="1F394761"/>
    <w:rsid w:val="1F457A27"/>
    <w:rsid w:val="1F6A2B6C"/>
    <w:rsid w:val="1F820A56"/>
    <w:rsid w:val="1F9BB067"/>
    <w:rsid w:val="1FA31BDA"/>
    <w:rsid w:val="1FB47A5D"/>
    <w:rsid w:val="1FE16BA6"/>
    <w:rsid w:val="1FED10A7"/>
    <w:rsid w:val="1FF42436"/>
    <w:rsid w:val="1FFF00F8"/>
    <w:rsid w:val="20000011"/>
    <w:rsid w:val="200655C0"/>
    <w:rsid w:val="200E78F3"/>
    <w:rsid w:val="20125FC6"/>
    <w:rsid w:val="20126D60"/>
    <w:rsid w:val="201C198C"/>
    <w:rsid w:val="20266068"/>
    <w:rsid w:val="206A26F8"/>
    <w:rsid w:val="20717F2A"/>
    <w:rsid w:val="207417C9"/>
    <w:rsid w:val="208E288A"/>
    <w:rsid w:val="209C776B"/>
    <w:rsid w:val="20AA3CDC"/>
    <w:rsid w:val="20B23D8A"/>
    <w:rsid w:val="20B55B96"/>
    <w:rsid w:val="20D54766"/>
    <w:rsid w:val="20D626D7"/>
    <w:rsid w:val="20EB6469"/>
    <w:rsid w:val="20F86993"/>
    <w:rsid w:val="20FD531A"/>
    <w:rsid w:val="210B2B5C"/>
    <w:rsid w:val="210E7527"/>
    <w:rsid w:val="211F5313"/>
    <w:rsid w:val="212F5A64"/>
    <w:rsid w:val="213760C2"/>
    <w:rsid w:val="213D22F1"/>
    <w:rsid w:val="213F6706"/>
    <w:rsid w:val="2165078C"/>
    <w:rsid w:val="217557F8"/>
    <w:rsid w:val="21825EFC"/>
    <w:rsid w:val="218B0B78"/>
    <w:rsid w:val="21A63C04"/>
    <w:rsid w:val="21A734D8"/>
    <w:rsid w:val="21CC3D6A"/>
    <w:rsid w:val="21DC7625"/>
    <w:rsid w:val="21E85FCA"/>
    <w:rsid w:val="21F030D1"/>
    <w:rsid w:val="22053E70"/>
    <w:rsid w:val="221C2372"/>
    <w:rsid w:val="2221328A"/>
    <w:rsid w:val="22225AAB"/>
    <w:rsid w:val="22235254"/>
    <w:rsid w:val="22266AF2"/>
    <w:rsid w:val="2245341D"/>
    <w:rsid w:val="22462A8A"/>
    <w:rsid w:val="22543B20"/>
    <w:rsid w:val="22574EFE"/>
    <w:rsid w:val="22696FF6"/>
    <w:rsid w:val="228A1178"/>
    <w:rsid w:val="22993768"/>
    <w:rsid w:val="229B431D"/>
    <w:rsid w:val="229F2035"/>
    <w:rsid w:val="22B7264E"/>
    <w:rsid w:val="22C87E82"/>
    <w:rsid w:val="22D630A1"/>
    <w:rsid w:val="22D6459C"/>
    <w:rsid w:val="22E24891"/>
    <w:rsid w:val="22E83DA8"/>
    <w:rsid w:val="22EB1161"/>
    <w:rsid w:val="23006025"/>
    <w:rsid w:val="230102D9"/>
    <w:rsid w:val="2303418B"/>
    <w:rsid w:val="23052BAC"/>
    <w:rsid w:val="230B7162"/>
    <w:rsid w:val="230C1C0F"/>
    <w:rsid w:val="232748D0"/>
    <w:rsid w:val="232A4834"/>
    <w:rsid w:val="23345707"/>
    <w:rsid w:val="23445482"/>
    <w:rsid w:val="23531B69"/>
    <w:rsid w:val="23664217"/>
    <w:rsid w:val="236B0C61"/>
    <w:rsid w:val="238E2BA1"/>
    <w:rsid w:val="23915FA1"/>
    <w:rsid w:val="23A5639B"/>
    <w:rsid w:val="23A67435"/>
    <w:rsid w:val="23AE4FF1"/>
    <w:rsid w:val="23BC770E"/>
    <w:rsid w:val="23D04F68"/>
    <w:rsid w:val="23FE3883"/>
    <w:rsid w:val="240F5A90"/>
    <w:rsid w:val="24106476"/>
    <w:rsid w:val="24162D28"/>
    <w:rsid w:val="241E49B5"/>
    <w:rsid w:val="24213888"/>
    <w:rsid w:val="24293F8F"/>
    <w:rsid w:val="243674C1"/>
    <w:rsid w:val="24380CC8"/>
    <w:rsid w:val="243A63CC"/>
    <w:rsid w:val="2468568B"/>
    <w:rsid w:val="246C10ED"/>
    <w:rsid w:val="24904744"/>
    <w:rsid w:val="249F3FA9"/>
    <w:rsid w:val="24C745BD"/>
    <w:rsid w:val="24C77BCA"/>
    <w:rsid w:val="24D83DB6"/>
    <w:rsid w:val="24DB2419"/>
    <w:rsid w:val="24DE5462"/>
    <w:rsid w:val="2505221B"/>
    <w:rsid w:val="25181323"/>
    <w:rsid w:val="252606F3"/>
    <w:rsid w:val="252F6C1F"/>
    <w:rsid w:val="25333A00"/>
    <w:rsid w:val="2536704D"/>
    <w:rsid w:val="25561143"/>
    <w:rsid w:val="25781413"/>
    <w:rsid w:val="257A162F"/>
    <w:rsid w:val="257B7047"/>
    <w:rsid w:val="259A146C"/>
    <w:rsid w:val="259D2BCF"/>
    <w:rsid w:val="25B368EF"/>
    <w:rsid w:val="25B43E15"/>
    <w:rsid w:val="25B44CD6"/>
    <w:rsid w:val="25C71167"/>
    <w:rsid w:val="25D07231"/>
    <w:rsid w:val="25D53C59"/>
    <w:rsid w:val="25D6438C"/>
    <w:rsid w:val="25E75A1D"/>
    <w:rsid w:val="25FC2044"/>
    <w:rsid w:val="26025181"/>
    <w:rsid w:val="2606007E"/>
    <w:rsid w:val="260B672B"/>
    <w:rsid w:val="260F2A28"/>
    <w:rsid w:val="26176E7E"/>
    <w:rsid w:val="26201D24"/>
    <w:rsid w:val="262367AC"/>
    <w:rsid w:val="26322643"/>
    <w:rsid w:val="263631A5"/>
    <w:rsid w:val="2637667A"/>
    <w:rsid w:val="26655E3B"/>
    <w:rsid w:val="269F15EB"/>
    <w:rsid w:val="26A60202"/>
    <w:rsid w:val="26B35DCE"/>
    <w:rsid w:val="26BE19EF"/>
    <w:rsid w:val="26D7485F"/>
    <w:rsid w:val="26E24FAE"/>
    <w:rsid w:val="26F7280B"/>
    <w:rsid w:val="26F927DC"/>
    <w:rsid w:val="26FD42C6"/>
    <w:rsid w:val="27167136"/>
    <w:rsid w:val="27233DB5"/>
    <w:rsid w:val="27545EB0"/>
    <w:rsid w:val="2759312C"/>
    <w:rsid w:val="27734588"/>
    <w:rsid w:val="27781B9E"/>
    <w:rsid w:val="277F4CDB"/>
    <w:rsid w:val="2780146B"/>
    <w:rsid w:val="278231CA"/>
    <w:rsid w:val="2786250D"/>
    <w:rsid w:val="27914CC8"/>
    <w:rsid w:val="27A42993"/>
    <w:rsid w:val="27A50D40"/>
    <w:rsid w:val="27AA2337"/>
    <w:rsid w:val="27AC7A9A"/>
    <w:rsid w:val="27B32FEC"/>
    <w:rsid w:val="27CF7A19"/>
    <w:rsid w:val="27D019DA"/>
    <w:rsid w:val="27D52687"/>
    <w:rsid w:val="27D8088F"/>
    <w:rsid w:val="27DA0163"/>
    <w:rsid w:val="28131C63"/>
    <w:rsid w:val="28150C75"/>
    <w:rsid w:val="282F222C"/>
    <w:rsid w:val="28626D75"/>
    <w:rsid w:val="286914E7"/>
    <w:rsid w:val="286F3F95"/>
    <w:rsid w:val="287B7F79"/>
    <w:rsid w:val="28805595"/>
    <w:rsid w:val="28844573"/>
    <w:rsid w:val="288F4298"/>
    <w:rsid w:val="28A4024E"/>
    <w:rsid w:val="28BC481A"/>
    <w:rsid w:val="28C01A4F"/>
    <w:rsid w:val="28D92B11"/>
    <w:rsid w:val="28DB0637"/>
    <w:rsid w:val="28F434A6"/>
    <w:rsid w:val="28F57FB9"/>
    <w:rsid w:val="28FC23EA"/>
    <w:rsid w:val="28FC558A"/>
    <w:rsid w:val="29053273"/>
    <w:rsid w:val="290C61FF"/>
    <w:rsid w:val="291458F7"/>
    <w:rsid w:val="29290FE4"/>
    <w:rsid w:val="29376315"/>
    <w:rsid w:val="29462DE1"/>
    <w:rsid w:val="29475CCC"/>
    <w:rsid w:val="29567BFF"/>
    <w:rsid w:val="295F5B00"/>
    <w:rsid w:val="2973086F"/>
    <w:rsid w:val="29A273A6"/>
    <w:rsid w:val="29AA3515"/>
    <w:rsid w:val="29CD4DD1"/>
    <w:rsid w:val="29D86924"/>
    <w:rsid w:val="29ED6BDD"/>
    <w:rsid w:val="29EF3D8C"/>
    <w:rsid w:val="29F64E70"/>
    <w:rsid w:val="29FA073B"/>
    <w:rsid w:val="2A042187"/>
    <w:rsid w:val="2A1061A1"/>
    <w:rsid w:val="2A200E38"/>
    <w:rsid w:val="2A2E29E8"/>
    <w:rsid w:val="2A431C41"/>
    <w:rsid w:val="2A445BEE"/>
    <w:rsid w:val="2A5341FD"/>
    <w:rsid w:val="2A5A1A2F"/>
    <w:rsid w:val="2A602202"/>
    <w:rsid w:val="2A6237E6"/>
    <w:rsid w:val="2A750617"/>
    <w:rsid w:val="2A7FF3BA"/>
    <w:rsid w:val="2A85159C"/>
    <w:rsid w:val="2A97058D"/>
    <w:rsid w:val="2AC670C5"/>
    <w:rsid w:val="2ADD42BC"/>
    <w:rsid w:val="2B004385"/>
    <w:rsid w:val="2B033E75"/>
    <w:rsid w:val="2B0674C1"/>
    <w:rsid w:val="2B0F71F8"/>
    <w:rsid w:val="2B1716CE"/>
    <w:rsid w:val="2B193CEA"/>
    <w:rsid w:val="2B353322"/>
    <w:rsid w:val="2B37239C"/>
    <w:rsid w:val="2B3D7387"/>
    <w:rsid w:val="2B3E6C5B"/>
    <w:rsid w:val="2B5400F2"/>
    <w:rsid w:val="2B6A63EC"/>
    <w:rsid w:val="2BB9468C"/>
    <w:rsid w:val="2BC2163A"/>
    <w:rsid w:val="2BD73CFD"/>
    <w:rsid w:val="2C155109"/>
    <w:rsid w:val="2C2422F5"/>
    <w:rsid w:val="2C2474F0"/>
    <w:rsid w:val="2C2A71DF"/>
    <w:rsid w:val="2C41042A"/>
    <w:rsid w:val="2C4B2E8B"/>
    <w:rsid w:val="2C6F14EE"/>
    <w:rsid w:val="2C87095E"/>
    <w:rsid w:val="2C892158"/>
    <w:rsid w:val="2C8F2CCE"/>
    <w:rsid w:val="2CC7543A"/>
    <w:rsid w:val="2CCF5161"/>
    <w:rsid w:val="2D016192"/>
    <w:rsid w:val="2D063AA5"/>
    <w:rsid w:val="2D546C0A"/>
    <w:rsid w:val="2D5B7F98"/>
    <w:rsid w:val="2D614E83"/>
    <w:rsid w:val="2D702E73"/>
    <w:rsid w:val="2D720E3E"/>
    <w:rsid w:val="2D8017AD"/>
    <w:rsid w:val="2D9E60D7"/>
    <w:rsid w:val="2DD077B2"/>
    <w:rsid w:val="2DDB3287"/>
    <w:rsid w:val="2DE932D2"/>
    <w:rsid w:val="2DEE662F"/>
    <w:rsid w:val="2DF301D1"/>
    <w:rsid w:val="2E121DD7"/>
    <w:rsid w:val="2E1E4B22"/>
    <w:rsid w:val="2E28112D"/>
    <w:rsid w:val="2E4E2D73"/>
    <w:rsid w:val="2E615CCD"/>
    <w:rsid w:val="2E7A444E"/>
    <w:rsid w:val="2EA35514"/>
    <w:rsid w:val="2EAE2349"/>
    <w:rsid w:val="2ED942C4"/>
    <w:rsid w:val="2EF04710"/>
    <w:rsid w:val="2EF97A69"/>
    <w:rsid w:val="2F3445FD"/>
    <w:rsid w:val="2F37730B"/>
    <w:rsid w:val="2F4A02C4"/>
    <w:rsid w:val="2F827A5E"/>
    <w:rsid w:val="2F845C8B"/>
    <w:rsid w:val="2F8A6913"/>
    <w:rsid w:val="2F8C268B"/>
    <w:rsid w:val="2F940B9B"/>
    <w:rsid w:val="2FAF6379"/>
    <w:rsid w:val="2FB35454"/>
    <w:rsid w:val="2FB83480"/>
    <w:rsid w:val="2FBE036A"/>
    <w:rsid w:val="2FBE65BC"/>
    <w:rsid w:val="2FC41ED7"/>
    <w:rsid w:val="2FCA4F61"/>
    <w:rsid w:val="2FD8767E"/>
    <w:rsid w:val="2FE364D9"/>
    <w:rsid w:val="2FF11F73"/>
    <w:rsid w:val="2FF6EBD2"/>
    <w:rsid w:val="300761B5"/>
    <w:rsid w:val="3024533F"/>
    <w:rsid w:val="302610FC"/>
    <w:rsid w:val="30392F7A"/>
    <w:rsid w:val="30403475"/>
    <w:rsid w:val="3043586B"/>
    <w:rsid w:val="304C5976"/>
    <w:rsid w:val="305320E5"/>
    <w:rsid w:val="3058256D"/>
    <w:rsid w:val="305A38D0"/>
    <w:rsid w:val="306E2419"/>
    <w:rsid w:val="30705B08"/>
    <w:rsid w:val="30727D7D"/>
    <w:rsid w:val="30766E97"/>
    <w:rsid w:val="3078676B"/>
    <w:rsid w:val="309243C0"/>
    <w:rsid w:val="309D2676"/>
    <w:rsid w:val="30A47610"/>
    <w:rsid w:val="30B71989"/>
    <w:rsid w:val="30E3277E"/>
    <w:rsid w:val="30E33504"/>
    <w:rsid w:val="30F4201C"/>
    <w:rsid w:val="30F524B2"/>
    <w:rsid w:val="30F6790D"/>
    <w:rsid w:val="30FF4B22"/>
    <w:rsid w:val="310821E5"/>
    <w:rsid w:val="310874EC"/>
    <w:rsid w:val="310B6BF3"/>
    <w:rsid w:val="312B3FDA"/>
    <w:rsid w:val="31496359"/>
    <w:rsid w:val="31532D34"/>
    <w:rsid w:val="315C727B"/>
    <w:rsid w:val="316D0BA9"/>
    <w:rsid w:val="3183419F"/>
    <w:rsid w:val="31A627B9"/>
    <w:rsid w:val="31A62D61"/>
    <w:rsid w:val="31BB2DB3"/>
    <w:rsid w:val="31BC6B2B"/>
    <w:rsid w:val="31C9211B"/>
    <w:rsid w:val="31E513C0"/>
    <w:rsid w:val="31F60A7B"/>
    <w:rsid w:val="31F76721"/>
    <w:rsid w:val="32122CD4"/>
    <w:rsid w:val="32236C2E"/>
    <w:rsid w:val="32425E75"/>
    <w:rsid w:val="32496611"/>
    <w:rsid w:val="32542002"/>
    <w:rsid w:val="32607DFF"/>
    <w:rsid w:val="3281224F"/>
    <w:rsid w:val="3296737C"/>
    <w:rsid w:val="329B2BE5"/>
    <w:rsid w:val="329F256E"/>
    <w:rsid w:val="32B242CA"/>
    <w:rsid w:val="32BB5035"/>
    <w:rsid w:val="32C65EB4"/>
    <w:rsid w:val="32CB34CA"/>
    <w:rsid w:val="32CE585F"/>
    <w:rsid w:val="32EE540A"/>
    <w:rsid w:val="33154745"/>
    <w:rsid w:val="331704BD"/>
    <w:rsid w:val="331E0C55"/>
    <w:rsid w:val="3330332D"/>
    <w:rsid w:val="3332198B"/>
    <w:rsid w:val="333D443C"/>
    <w:rsid w:val="335A65FC"/>
    <w:rsid w:val="335A7075"/>
    <w:rsid w:val="335D7410"/>
    <w:rsid w:val="3364747B"/>
    <w:rsid w:val="336D3EA4"/>
    <w:rsid w:val="33835B53"/>
    <w:rsid w:val="3384586B"/>
    <w:rsid w:val="33870E59"/>
    <w:rsid w:val="338F1270"/>
    <w:rsid w:val="338F7128"/>
    <w:rsid w:val="339A10EE"/>
    <w:rsid w:val="33A14FBA"/>
    <w:rsid w:val="33A342A9"/>
    <w:rsid w:val="33AC6E70"/>
    <w:rsid w:val="33B66E47"/>
    <w:rsid w:val="33C64EB5"/>
    <w:rsid w:val="33CF0EE6"/>
    <w:rsid w:val="33D44600"/>
    <w:rsid w:val="33DC674E"/>
    <w:rsid w:val="33EC6C5A"/>
    <w:rsid w:val="33F22CD8"/>
    <w:rsid w:val="33F456B4"/>
    <w:rsid w:val="33FE78CF"/>
    <w:rsid w:val="340622E0"/>
    <w:rsid w:val="340A0AB2"/>
    <w:rsid w:val="341713FC"/>
    <w:rsid w:val="342A00DC"/>
    <w:rsid w:val="34316ACF"/>
    <w:rsid w:val="343E641F"/>
    <w:rsid w:val="344468FB"/>
    <w:rsid w:val="345230EA"/>
    <w:rsid w:val="34526541"/>
    <w:rsid w:val="3464195E"/>
    <w:rsid w:val="347A51A8"/>
    <w:rsid w:val="34924BC9"/>
    <w:rsid w:val="34C74165"/>
    <w:rsid w:val="34E00D83"/>
    <w:rsid w:val="34E751DD"/>
    <w:rsid w:val="34E924AB"/>
    <w:rsid w:val="34EB5A9A"/>
    <w:rsid w:val="350360C6"/>
    <w:rsid w:val="35061B43"/>
    <w:rsid w:val="350E58AA"/>
    <w:rsid w:val="352F64C7"/>
    <w:rsid w:val="3532618A"/>
    <w:rsid w:val="353C7D87"/>
    <w:rsid w:val="35531555"/>
    <w:rsid w:val="35615866"/>
    <w:rsid w:val="359E269F"/>
    <w:rsid w:val="35A434F0"/>
    <w:rsid w:val="35A57EBA"/>
    <w:rsid w:val="35C012AA"/>
    <w:rsid w:val="35C249F4"/>
    <w:rsid w:val="35D17237"/>
    <w:rsid w:val="35E14914"/>
    <w:rsid w:val="35ED4004"/>
    <w:rsid w:val="35EF74CF"/>
    <w:rsid w:val="35FC3D7E"/>
    <w:rsid w:val="36125819"/>
    <w:rsid w:val="36162CAE"/>
    <w:rsid w:val="362058DB"/>
    <w:rsid w:val="36246BDF"/>
    <w:rsid w:val="363D6170"/>
    <w:rsid w:val="36525CB0"/>
    <w:rsid w:val="36570DD6"/>
    <w:rsid w:val="36590DED"/>
    <w:rsid w:val="365C268B"/>
    <w:rsid w:val="3660286C"/>
    <w:rsid w:val="367125DA"/>
    <w:rsid w:val="36747AE9"/>
    <w:rsid w:val="36AF6603"/>
    <w:rsid w:val="36B44275"/>
    <w:rsid w:val="36B4642D"/>
    <w:rsid w:val="36B91E63"/>
    <w:rsid w:val="36C4095C"/>
    <w:rsid w:val="36C546D4"/>
    <w:rsid w:val="36E97B08"/>
    <w:rsid w:val="371116C7"/>
    <w:rsid w:val="371F2EB5"/>
    <w:rsid w:val="37205FF6"/>
    <w:rsid w:val="372633C5"/>
    <w:rsid w:val="374E46CA"/>
    <w:rsid w:val="375B2943"/>
    <w:rsid w:val="37602480"/>
    <w:rsid w:val="37865C12"/>
    <w:rsid w:val="378A5007"/>
    <w:rsid w:val="379876F3"/>
    <w:rsid w:val="379A16BD"/>
    <w:rsid w:val="37C404E8"/>
    <w:rsid w:val="37C624B2"/>
    <w:rsid w:val="37CD1A92"/>
    <w:rsid w:val="37CE6DD4"/>
    <w:rsid w:val="37D44BCF"/>
    <w:rsid w:val="37DA7D0B"/>
    <w:rsid w:val="37E06FFE"/>
    <w:rsid w:val="37E25508"/>
    <w:rsid w:val="3808355A"/>
    <w:rsid w:val="3832770C"/>
    <w:rsid w:val="383907FA"/>
    <w:rsid w:val="384855BD"/>
    <w:rsid w:val="38624A88"/>
    <w:rsid w:val="38664899"/>
    <w:rsid w:val="386C12AB"/>
    <w:rsid w:val="388760E5"/>
    <w:rsid w:val="38A5089C"/>
    <w:rsid w:val="38A670D3"/>
    <w:rsid w:val="38AA5930"/>
    <w:rsid w:val="38AE714C"/>
    <w:rsid w:val="38B1729A"/>
    <w:rsid w:val="38B60778"/>
    <w:rsid w:val="38DC3EDC"/>
    <w:rsid w:val="38FA68B7"/>
    <w:rsid w:val="38FB98C4"/>
    <w:rsid w:val="38FF20BA"/>
    <w:rsid w:val="391B4A7F"/>
    <w:rsid w:val="39202096"/>
    <w:rsid w:val="39394B01"/>
    <w:rsid w:val="394668D6"/>
    <w:rsid w:val="39477622"/>
    <w:rsid w:val="396E2E01"/>
    <w:rsid w:val="39777F08"/>
    <w:rsid w:val="398268AC"/>
    <w:rsid w:val="39874323"/>
    <w:rsid w:val="398923B8"/>
    <w:rsid w:val="39A64349"/>
    <w:rsid w:val="39B62C55"/>
    <w:rsid w:val="39C03AB0"/>
    <w:rsid w:val="39C616A4"/>
    <w:rsid w:val="39CD5D7A"/>
    <w:rsid w:val="39F50E2C"/>
    <w:rsid w:val="39F63BBE"/>
    <w:rsid w:val="3A241712"/>
    <w:rsid w:val="3A2B2AA0"/>
    <w:rsid w:val="3A3F02FA"/>
    <w:rsid w:val="3A405A09"/>
    <w:rsid w:val="3A445910"/>
    <w:rsid w:val="3A47599D"/>
    <w:rsid w:val="3A6477A9"/>
    <w:rsid w:val="3A950543"/>
    <w:rsid w:val="3A9E7716"/>
    <w:rsid w:val="3AA23F47"/>
    <w:rsid w:val="3AAA1C17"/>
    <w:rsid w:val="3AB365A7"/>
    <w:rsid w:val="3ABE2449"/>
    <w:rsid w:val="3ABE3914"/>
    <w:rsid w:val="3AC65AE3"/>
    <w:rsid w:val="3ADA56C8"/>
    <w:rsid w:val="3AE35129"/>
    <w:rsid w:val="3B00217F"/>
    <w:rsid w:val="3B082DE1"/>
    <w:rsid w:val="3B141C39"/>
    <w:rsid w:val="3B20012B"/>
    <w:rsid w:val="3B2A60E9"/>
    <w:rsid w:val="3B3360B0"/>
    <w:rsid w:val="3B506A3A"/>
    <w:rsid w:val="3B5B2B94"/>
    <w:rsid w:val="3B607364"/>
    <w:rsid w:val="3B7566C9"/>
    <w:rsid w:val="3B7641EF"/>
    <w:rsid w:val="3B7647E5"/>
    <w:rsid w:val="3B792ECF"/>
    <w:rsid w:val="3B827166"/>
    <w:rsid w:val="3B855DC3"/>
    <w:rsid w:val="3B9052B1"/>
    <w:rsid w:val="3B974891"/>
    <w:rsid w:val="3BA041DC"/>
    <w:rsid w:val="3BB16FD5"/>
    <w:rsid w:val="3BD21711"/>
    <w:rsid w:val="3BD54987"/>
    <w:rsid w:val="3BD80F0D"/>
    <w:rsid w:val="3BDA2944"/>
    <w:rsid w:val="3BDB85C8"/>
    <w:rsid w:val="3BE467D1"/>
    <w:rsid w:val="3BE62300"/>
    <w:rsid w:val="3BE63123"/>
    <w:rsid w:val="3BFF8581"/>
    <w:rsid w:val="3C066FA7"/>
    <w:rsid w:val="3C1C38AF"/>
    <w:rsid w:val="3C1C4D96"/>
    <w:rsid w:val="3C215F09"/>
    <w:rsid w:val="3C31001D"/>
    <w:rsid w:val="3C4B11D8"/>
    <w:rsid w:val="3C6F5B2F"/>
    <w:rsid w:val="3C926E07"/>
    <w:rsid w:val="3CB26F41"/>
    <w:rsid w:val="3CC17DD4"/>
    <w:rsid w:val="3CDD2778"/>
    <w:rsid w:val="3CDE204C"/>
    <w:rsid w:val="3CE277AA"/>
    <w:rsid w:val="3CE8111C"/>
    <w:rsid w:val="3CE9395A"/>
    <w:rsid w:val="3CEA279F"/>
    <w:rsid w:val="3CF46FDB"/>
    <w:rsid w:val="3D42082D"/>
    <w:rsid w:val="3D5E2F4D"/>
    <w:rsid w:val="3D5F3C0A"/>
    <w:rsid w:val="3D6A3A11"/>
    <w:rsid w:val="3D766728"/>
    <w:rsid w:val="3D7F382F"/>
    <w:rsid w:val="3D8F31BA"/>
    <w:rsid w:val="3D9B4E64"/>
    <w:rsid w:val="3D9F76BF"/>
    <w:rsid w:val="3DA70690"/>
    <w:rsid w:val="3DC54FBA"/>
    <w:rsid w:val="3DDB658B"/>
    <w:rsid w:val="3DDE6DA0"/>
    <w:rsid w:val="3DFA2303"/>
    <w:rsid w:val="3DFB09DB"/>
    <w:rsid w:val="3DFC2092"/>
    <w:rsid w:val="3E0E4BB3"/>
    <w:rsid w:val="3E12336F"/>
    <w:rsid w:val="3E3A13BC"/>
    <w:rsid w:val="3E3A37E1"/>
    <w:rsid w:val="3E6432A1"/>
    <w:rsid w:val="3E6B3DB3"/>
    <w:rsid w:val="3E7419D3"/>
    <w:rsid w:val="3E8B0813"/>
    <w:rsid w:val="3E90273A"/>
    <w:rsid w:val="3EA352FB"/>
    <w:rsid w:val="3EA846BF"/>
    <w:rsid w:val="3EBE3EE3"/>
    <w:rsid w:val="3EC62D97"/>
    <w:rsid w:val="3ED835C0"/>
    <w:rsid w:val="3EE14075"/>
    <w:rsid w:val="3EE33949"/>
    <w:rsid w:val="3EE53B65"/>
    <w:rsid w:val="3EF97772"/>
    <w:rsid w:val="3EFF671D"/>
    <w:rsid w:val="3F012022"/>
    <w:rsid w:val="3F261A88"/>
    <w:rsid w:val="3F2773A5"/>
    <w:rsid w:val="3F2859A4"/>
    <w:rsid w:val="3F3C7CCF"/>
    <w:rsid w:val="3F5D194E"/>
    <w:rsid w:val="3F6031EC"/>
    <w:rsid w:val="3F6251B6"/>
    <w:rsid w:val="3F7722E4"/>
    <w:rsid w:val="3F8C5D8F"/>
    <w:rsid w:val="3FCC669D"/>
    <w:rsid w:val="3FD00372"/>
    <w:rsid w:val="3FD753EE"/>
    <w:rsid w:val="3FDD483D"/>
    <w:rsid w:val="3FE07E89"/>
    <w:rsid w:val="3FE500F7"/>
    <w:rsid w:val="3FE69656"/>
    <w:rsid w:val="3FF77793"/>
    <w:rsid w:val="40095632"/>
    <w:rsid w:val="40142730"/>
    <w:rsid w:val="402F22B4"/>
    <w:rsid w:val="407D110C"/>
    <w:rsid w:val="40864ED4"/>
    <w:rsid w:val="408C3992"/>
    <w:rsid w:val="409475F1"/>
    <w:rsid w:val="40A05314"/>
    <w:rsid w:val="40B732E0"/>
    <w:rsid w:val="40CA79F1"/>
    <w:rsid w:val="40F71321"/>
    <w:rsid w:val="41115F4D"/>
    <w:rsid w:val="411B561D"/>
    <w:rsid w:val="41200E85"/>
    <w:rsid w:val="41306BEE"/>
    <w:rsid w:val="41326E0A"/>
    <w:rsid w:val="41361B95"/>
    <w:rsid w:val="4139769D"/>
    <w:rsid w:val="41526B64"/>
    <w:rsid w:val="415E19AD"/>
    <w:rsid w:val="418A27A2"/>
    <w:rsid w:val="418E2292"/>
    <w:rsid w:val="41933A6D"/>
    <w:rsid w:val="41970AE1"/>
    <w:rsid w:val="419E624E"/>
    <w:rsid w:val="41A35612"/>
    <w:rsid w:val="41AE7C60"/>
    <w:rsid w:val="41B02C98"/>
    <w:rsid w:val="41B617E9"/>
    <w:rsid w:val="41C27B89"/>
    <w:rsid w:val="41C37A62"/>
    <w:rsid w:val="41CC6917"/>
    <w:rsid w:val="41CE08E1"/>
    <w:rsid w:val="41E87DEF"/>
    <w:rsid w:val="41F1637D"/>
    <w:rsid w:val="420A5691"/>
    <w:rsid w:val="421C7965"/>
    <w:rsid w:val="422634B4"/>
    <w:rsid w:val="422F678A"/>
    <w:rsid w:val="425410BD"/>
    <w:rsid w:val="42583355"/>
    <w:rsid w:val="426D63FE"/>
    <w:rsid w:val="42717F20"/>
    <w:rsid w:val="4276750D"/>
    <w:rsid w:val="428A37DB"/>
    <w:rsid w:val="428F6994"/>
    <w:rsid w:val="42957651"/>
    <w:rsid w:val="4297632A"/>
    <w:rsid w:val="429E4757"/>
    <w:rsid w:val="42A15FF5"/>
    <w:rsid w:val="42BE177B"/>
    <w:rsid w:val="42D31F27"/>
    <w:rsid w:val="42D55690"/>
    <w:rsid w:val="42DE3E28"/>
    <w:rsid w:val="42ED7CB9"/>
    <w:rsid w:val="43150B1F"/>
    <w:rsid w:val="431C567C"/>
    <w:rsid w:val="432D2509"/>
    <w:rsid w:val="433E55F2"/>
    <w:rsid w:val="434075BC"/>
    <w:rsid w:val="43421586"/>
    <w:rsid w:val="434370AD"/>
    <w:rsid w:val="436E5EB8"/>
    <w:rsid w:val="438F40A0"/>
    <w:rsid w:val="43900783"/>
    <w:rsid w:val="43905BEF"/>
    <w:rsid w:val="439971FA"/>
    <w:rsid w:val="43A833B4"/>
    <w:rsid w:val="43BD6E5F"/>
    <w:rsid w:val="43C53F65"/>
    <w:rsid w:val="43D16909"/>
    <w:rsid w:val="43F213F1"/>
    <w:rsid w:val="43F41FD8"/>
    <w:rsid w:val="43FA3B13"/>
    <w:rsid w:val="43FD1DA6"/>
    <w:rsid w:val="44006D4C"/>
    <w:rsid w:val="440209A9"/>
    <w:rsid w:val="44047C33"/>
    <w:rsid w:val="441B3B85"/>
    <w:rsid w:val="444B19C8"/>
    <w:rsid w:val="44774926"/>
    <w:rsid w:val="449A2CFC"/>
    <w:rsid w:val="44A21CDC"/>
    <w:rsid w:val="44C85ABB"/>
    <w:rsid w:val="44D65FFB"/>
    <w:rsid w:val="45050ABD"/>
    <w:rsid w:val="45237196"/>
    <w:rsid w:val="45244CBC"/>
    <w:rsid w:val="452A5140"/>
    <w:rsid w:val="4535500F"/>
    <w:rsid w:val="454809AA"/>
    <w:rsid w:val="456974E5"/>
    <w:rsid w:val="457271D8"/>
    <w:rsid w:val="457F1EF2"/>
    <w:rsid w:val="45857508"/>
    <w:rsid w:val="458D79D2"/>
    <w:rsid w:val="45A82E9E"/>
    <w:rsid w:val="45AB64B6"/>
    <w:rsid w:val="45B1654F"/>
    <w:rsid w:val="45CE5353"/>
    <w:rsid w:val="45E10B02"/>
    <w:rsid w:val="45ED1E9D"/>
    <w:rsid w:val="45F66658"/>
    <w:rsid w:val="46115240"/>
    <w:rsid w:val="461A0599"/>
    <w:rsid w:val="461B60BF"/>
    <w:rsid w:val="46352889"/>
    <w:rsid w:val="46362EF9"/>
    <w:rsid w:val="4649255C"/>
    <w:rsid w:val="46510A2F"/>
    <w:rsid w:val="46765CB1"/>
    <w:rsid w:val="46841EBD"/>
    <w:rsid w:val="46843C64"/>
    <w:rsid w:val="46974134"/>
    <w:rsid w:val="469C746C"/>
    <w:rsid w:val="46A47E62"/>
    <w:rsid w:val="46B651A1"/>
    <w:rsid w:val="46BA58D8"/>
    <w:rsid w:val="46CE2315"/>
    <w:rsid w:val="46DB13AA"/>
    <w:rsid w:val="46ED34FB"/>
    <w:rsid w:val="46EE63EF"/>
    <w:rsid w:val="46F245F5"/>
    <w:rsid w:val="46FA5AAD"/>
    <w:rsid w:val="47113E40"/>
    <w:rsid w:val="47120309"/>
    <w:rsid w:val="472015A9"/>
    <w:rsid w:val="47234906"/>
    <w:rsid w:val="47282841"/>
    <w:rsid w:val="47354BD4"/>
    <w:rsid w:val="474E4E09"/>
    <w:rsid w:val="47867568"/>
    <w:rsid w:val="479A733C"/>
    <w:rsid w:val="479D7445"/>
    <w:rsid w:val="47A00374"/>
    <w:rsid w:val="47A46DFB"/>
    <w:rsid w:val="47E2414E"/>
    <w:rsid w:val="47E57A30"/>
    <w:rsid w:val="48083249"/>
    <w:rsid w:val="480E7A25"/>
    <w:rsid w:val="48180B08"/>
    <w:rsid w:val="484E4529"/>
    <w:rsid w:val="48561F5C"/>
    <w:rsid w:val="485D6071"/>
    <w:rsid w:val="48614BFD"/>
    <w:rsid w:val="4861515F"/>
    <w:rsid w:val="487B4BF3"/>
    <w:rsid w:val="487F2935"/>
    <w:rsid w:val="48B1532F"/>
    <w:rsid w:val="48C26B67"/>
    <w:rsid w:val="48C7608A"/>
    <w:rsid w:val="48C81442"/>
    <w:rsid w:val="48DB38E3"/>
    <w:rsid w:val="48E85B1A"/>
    <w:rsid w:val="490168B9"/>
    <w:rsid w:val="49080B7C"/>
    <w:rsid w:val="49465201"/>
    <w:rsid w:val="49523359"/>
    <w:rsid w:val="49997A26"/>
    <w:rsid w:val="49B51C43"/>
    <w:rsid w:val="49D36A87"/>
    <w:rsid w:val="49DE06CA"/>
    <w:rsid w:val="49E113CD"/>
    <w:rsid w:val="49E51A63"/>
    <w:rsid w:val="4A1B043B"/>
    <w:rsid w:val="4A1B40A3"/>
    <w:rsid w:val="4A301681"/>
    <w:rsid w:val="4A396B13"/>
    <w:rsid w:val="4A5E4C5F"/>
    <w:rsid w:val="4A945EF9"/>
    <w:rsid w:val="4A9560CC"/>
    <w:rsid w:val="4AA04DE4"/>
    <w:rsid w:val="4AB850BF"/>
    <w:rsid w:val="4ABD14F2"/>
    <w:rsid w:val="4AC408E4"/>
    <w:rsid w:val="4ACC3E2B"/>
    <w:rsid w:val="4AD66A58"/>
    <w:rsid w:val="4ADD3943"/>
    <w:rsid w:val="4AE253FD"/>
    <w:rsid w:val="4AE5022F"/>
    <w:rsid w:val="4AE7656F"/>
    <w:rsid w:val="4AF313B8"/>
    <w:rsid w:val="4AFE15E2"/>
    <w:rsid w:val="4B4B11F4"/>
    <w:rsid w:val="4B4E4840"/>
    <w:rsid w:val="4B582E12"/>
    <w:rsid w:val="4B713354"/>
    <w:rsid w:val="4B7778F3"/>
    <w:rsid w:val="4BA60AB1"/>
    <w:rsid w:val="4BA95231"/>
    <w:rsid w:val="4BAF1783"/>
    <w:rsid w:val="4BB2670B"/>
    <w:rsid w:val="4BB365B5"/>
    <w:rsid w:val="4BBA0128"/>
    <w:rsid w:val="4BC114B6"/>
    <w:rsid w:val="4BCB7C3F"/>
    <w:rsid w:val="4BE34546"/>
    <w:rsid w:val="4BE76F02"/>
    <w:rsid w:val="4BEB02E1"/>
    <w:rsid w:val="4BF03B4A"/>
    <w:rsid w:val="4BF37AF5"/>
    <w:rsid w:val="4BF94C2F"/>
    <w:rsid w:val="4BFA7575"/>
    <w:rsid w:val="4C2630C7"/>
    <w:rsid w:val="4C40062D"/>
    <w:rsid w:val="4C545E87"/>
    <w:rsid w:val="4C562B54"/>
    <w:rsid w:val="4C906769"/>
    <w:rsid w:val="4C9F7D96"/>
    <w:rsid w:val="4CA0243F"/>
    <w:rsid w:val="4CA666C3"/>
    <w:rsid w:val="4CC90623"/>
    <w:rsid w:val="4CE40E7D"/>
    <w:rsid w:val="4CE74F4D"/>
    <w:rsid w:val="4D1473C4"/>
    <w:rsid w:val="4D1A2C2C"/>
    <w:rsid w:val="4D241CFD"/>
    <w:rsid w:val="4D2E2B7B"/>
    <w:rsid w:val="4D3B0DF4"/>
    <w:rsid w:val="4D654113"/>
    <w:rsid w:val="4D6A4DD7"/>
    <w:rsid w:val="4DB35167"/>
    <w:rsid w:val="4DB55F14"/>
    <w:rsid w:val="4DDF102B"/>
    <w:rsid w:val="4DE33966"/>
    <w:rsid w:val="4DE96C85"/>
    <w:rsid w:val="4DEB45C9"/>
    <w:rsid w:val="4DEB6377"/>
    <w:rsid w:val="4E077171"/>
    <w:rsid w:val="4E1844A1"/>
    <w:rsid w:val="4E376C89"/>
    <w:rsid w:val="4E4468A4"/>
    <w:rsid w:val="4E45017D"/>
    <w:rsid w:val="4E5B75AC"/>
    <w:rsid w:val="4E5E1120"/>
    <w:rsid w:val="4E6C51B8"/>
    <w:rsid w:val="4E6F1BD8"/>
    <w:rsid w:val="4E742810"/>
    <w:rsid w:val="4E9208C3"/>
    <w:rsid w:val="4EA84268"/>
    <w:rsid w:val="4EDA5678"/>
    <w:rsid w:val="4EDE6657"/>
    <w:rsid w:val="4EEA4880"/>
    <w:rsid w:val="4EF86F9D"/>
    <w:rsid w:val="4EFB6C2C"/>
    <w:rsid w:val="4EFE20DA"/>
    <w:rsid w:val="4F0A0AD1"/>
    <w:rsid w:val="4F0C76FA"/>
    <w:rsid w:val="4F212F50"/>
    <w:rsid w:val="4F226DC8"/>
    <w:rsid w:val="4F234ACC"/>
    <w:rsid w:val="4F2A7373"/>
    <w:rsid w:val="4F3E697A"/>
    <w:rsid w:val="4F493C9D"/>
    <w:rsid w:val="4F5010E4"/>
    <w:rsid w:val="4F5A37B4"/>
    <w:rsid w:val="4F5E53C7"/>
    <w:rsid w:val="4F6351A5"/>
    <w:rsid w:val="4F7EFCB4"/>
    <w:rsid w:val="4F7F44DF"/>
    <w:rsid w:val="4F854876"/>
    <w:rsid w:val="4FA71C3F"/>
    <w:rsid w:val="4FAE5BAC"/>
    <w:rsid w:val="4FB01626"/>
    <w:rsid w:val="4FB11910"/>
    <w:rsid w:val="4FB530E0"/>
    <w:rsid w:val="4FB84E80"/>
    <w:rsid w:val="4FB854F8"/>
    <w:rsid w:val="4FBA3692"/>
    <w:rsid w:val="4FC715BA"/>
    <w:rsid w:val="4FCE41A2"/>
    <w:rsid w:val="4FDC1ACA"/>
    <w:rsid w:val="4FE985C7"/>
    <w:rsid w:val="500264E9"/>
    <w:rsid w:val="500C08AC"/>
    <w:rsid w:val="500E56FC"/>
    <w:rsid w:val="501C6CBB"/>
    <w:rsid w:val="501F0559"/>
    <w:rsid w:val="502703FE"/>
    <w:rsid w:val="50506965"/>
    <w:rsid w:val="505C668F"/>
    <w:rsid w:val="50601F36"/>
    <w:rsid w:val="507329BF"/>
    <w:rsid w:val="5079410E"/>
    <w:rsid w:val="50964CC0"/>
    <w:rsid w:val="50A6410D"/>
    <w:rsid w:val="50AB003F"/>
    <w:rsid w:val="50B94D1D"/>
    <w:rsid w:val="50C96457"/>
    <w:rsid w:val="50D25854"/>
    <w:rsid w:val="50D852D8"/>
    <w:rsid w:val="50FE0AB7"/>
    <w:rsid w:val="51042AC7"/>
    <w:rsid w:val="51085492"/>
    <w:rsid w:val="511115E0"/>
    <w:rsid w:val="51207956"/>
    <w:rsid w:val="512978E2"/>
    <w:rsid w:val="51330760"/>
    <w:rsid w:val="51346847"/>
    <w:rsid w:val="51475669"/>
    <w:rsid w:val="515D758B"/>
    <w:rsid w:val="5161537B"/>
    <w:rsid w:val="516C5CF7"/>
    <w:rsid w:val="5181771E"/>
    <w:rsid w:val="51867B3E"/>
    <w:rsid w:val="519D3E2C"/>
    <w:rsid w:val="51A575B0"/>
    <w:rsid w:val="51AF6AC8"/>
    <w:rsid w:val="51C25FE7"/>
    <w:rsid w:val="51C969CF"/>
    <w:rsid w:val="51D33CF1"/>
    <w:rsid w:val="51E1510C"/>
    <w:rsid w:val="51E2385D"/>
    <w:rsid w:val="51FF4AE6"/>
    <w:rsid w:val="520774F7"/>
    <w:rsid w:val="520C5A74"/>
    <w:rsid w:val="522E2CD6"/>
    <w:rsid w:val="523D3E11"/>
    <w:rsid w:val="524424F9"/>
    <w:rsid w:val="524467E0"/>
    <w:rsid w:val="524C2569"/>
    <w:rsid w:val="525564B4"/>
    <w:rsid w:val="525941F7"/>
    <w:rsid w:val="525B75EF"/>
    <w:rsid w:val="525E35BB"/>
    <w:rsid w:val="526341EB"/>
    <w:rsid w:val="52666914"/>
    <w:rsid w:val="5267529D"/>
    <w:rsid w:val="527C0E43"/>
    <w:rsid w:val="52902DFA"/>
    <w:rsid w:val="52992845"/>
    <w:rsid w:val="52D725C8"/>
    <w:rsid w:val="52DB2E5E"/>
    <w:rsid w:val="52DC2732"/>
    <w:rsid w:val="52FE6B4C"/>
    <w:rsid w:val="530E3233"/>
    <w:rsid w:val="53135B7C"/>
    <w:rsid w:val="5314011E"/>
    <w:rsid w:val="53146A66"/>
    <w:rsid w:val="53360094"/>
    <w:rsid w:val="53655CE0"/>
    <w:rsid w:val="536B319B"/>
    <w:rsid w:val="53740BBC"/>
    <w:rsid w:val="53755060"/>
    <w:rsid w:val="53A1287F"/>
    <w:rsid w:val="53A133BA"/>
    <w:rsid w:val="53A6051D"/>
    <w:rsid w:val="53AF2171"/>
    <w:rsid w:val="53B37937"/>
    <w:rsid w:val="53B60FA0"/>
    <w:rsid w:val="53B92BD0"/>
    <w:rsid w:val="53C27B7A"/>
    <w:rsid w:val="53CA4C80"/>
    <w:rsid w:val="53CF48A7"/>
    <w:rsid w:val="53D27C3B"/>
    <w:rsid w:val="53E61F03"/>
    <w:rsid w:val="53E81EA7"/>
    <w:rsid w:val="53E93358"/>
    <w:rsid w:val="5406215C"/>
    <w:rsid w:val="541B2D69"/>
    <w:rsid w:val="542E6C2A"/>
    <w:rsid w:val="543C5B7E"/>
    <w:rsid w:val="543F566E"/>
    <w:rsid w:val="545C3B2A"/>
    <w:rsid w:val="547215A0"/>
    <w:rsid w:val="549F610D"/>
    <w:rsid w:val="54AD677F"/>
    <w:rsid w:val="54BE47E5"/>
    <w:rsid w:val="54BE5581"/>
    <w:rsid w:val="54BF230B"/>
    <w:rsid w:val="54C3413E"/>
    <w:rsid w:val="54C343AC"/>
    <w:rsid w:val="54C87412"/>
    <w:rsid w:val="54E3424B"/>
    <w:rsid w:val="54E67898"/>
    <w:rsid w:val="54FF7783"/>
    <w:rsid w:val="550B72FE"/>
    <w:rsid w:val="550C37A2"/>
    <w:rsid w:val="55124B31"/>
    <w:rsid w:val="55195ED1"/>
    <w:rsid w:val="55222FC6"/>
    <w:rsid w:val="55356592"/>
    <w:rsid w:val="55363B79"/>
    <w:rsid w:val="553757FC"/>
    <w:rsid w:val="553920BD"/>
    <w:rsid w:val="553B086B"/>
    <w:rsid w:val="55523CC0"/>
    <w:rsid w:val="55561A9C"/>
    <w:rsid w:val="55690BF5"/>
    <w:rsid w:val="556E259A"/>
    <w:rsid w:val="55886BA1"/>
    <w:rsid w:val="55A0038E"/>
    <w:rsid w:val="55A13EAF"/>
    <w:rsid w:val="55A531BA"/>
    <w:rsid w:val="55E4027B"/>
    <w:rsid w:val="55F12998"/>
    <w:rsid w:val="55F85AD5"/>
    <w:rsid w:val="56113BC9"/>
    <w:rsid w:val="5621327D"/>
    <w:rsid w:val="562C774E"/>
    <w:rsid w:val="563F6BD5"/>
    <w:rsid w:val="565E627F"/>
    <w:rsid w:val="56621F53"/>
    <w:rsid w:val="566D4FAA"/>
    <w:rsid w:val="566D64C3"/>
    <w:rsid w:val="5677F382"/>
    <w:rsid w:val="567F6CCF"/>
    <w:rsid w:val="568052DE"/>
    <w:rsid w:val="56AF6ADB"/>
    <w:rsid w:val="56B2576C"/>
    <w:rsid w:val="56B9194B"/>
    <w:rsid w:val="56C33BDD"/>
    <w:rsid w:val="56DA167E"/>
    <w:rsid w:val="56E40324"/>
    <w:rsid w:val="56EE5088"/>
    <w:rsid w:val="56EFBCE7"/>
    <w:rsid w:val="56F79C35"/>
    <w:rsid w:val="570916A0"/>
    <w:rsid w:val="571006E4"/>
    <w:rsid w:val="57191362"/>
    <w:rsid w:val="57680A38"/>
    <w:rsid w:val="57785D2A"/>
    <w:rsid w:val="577949F3"/>
    <w:rsid w:val="57E502DB"/>
    <w:rsid w:val="58107F88"/>
    <w:rsid w:val="582C2D91"/>
    <w:rsid w:val="58373846"/>
    <w:rsid w:val="583D01CF"/>
    <w:rsid w:val="5844151B"/>
    <w:rsid w:val="58577D85"/>
    <w:rsid w:val="586475A6"/>
    <w:rsid w:val="586E207E"/>
    <w:rsid w:val="58810003"/>
    <w:rsid w:val="58831FCD"/>
    <w:rsid w:val="588A3598"/>
    <w:rsid w:val="58C63C68"/>
    <w:rsid w:val="58D50A2B"/>
    <w:rsid w:val="58EC0D07"/>
    <w:rsid w:val="58F702C5"/>
    <w:rsid w:val="591A2160"/>
    <w:rsid w:val="5923730C"/>
    <w:rsid w:val="59367040"/>
    <w:rsid w:val="593F501F"/>
    <w:rsid w:val="59401C6C"/>
    <w:rsid w:val="59487733"/>
    <w:rsid w:val="595C4F2E"/>
    <w:rsid w:val="596949DD"/>
    <w:rsid w:val="59707498"/>
    <w:rsid w:val="597F1167"/>
    <w:rsid w:val="59A22076"/>
    <w:rsid w:val="59C363FA"/>
    <w:rsid w:val="59C74AA1"/>
    <w:rsid w:val="59E25784"/>
    <w:rsid w:val="59F44805"/>
    <w:rsid w:val="5A0013FC"/>
    <w:rsid w:val="5A407A4A"/>
    <w:rsid w:val="5A4E09B0"/>
    <w:rsid w:val="5A56B2A4"/>
    <w:rsid w:val="5A6A4308"/>
    <w:rsid w:val="5A6D05DB"/>
    <w:rsid w:val="5A736072"/>
    <w:rsid w:val="5A7B0A82"/>
    <w:rsid w:val="5A876EE7"/>
    <w:rsid w:val="5A9C02D5"/>
    <w:rsid w:val="5AA13369"/>
    <w:rsid w:val="5AA44386"/>
    <w:rsid w:val="5AA867D1"/>
    <w:rsid w:val="5AA94A6E"/>
    <w:rsid w:val="5AB05047"/>
    <w:rsid w:val="5ABA15AB"/>
    <w:rsid w:val="5AE26D53"/>
    <w:rsid w:val="5AE723C6"/>
    <w:rsid w:val="5AEA041D"/>
    <w:rsid w:val="5AF01470"/>
    <w:rsid w:val="5AFE1DDF"/>
    <w:rsid w:val="5B0E2E46"/>
    <w:rsid w:val="5B116199"/>
    <w:rsid w:val="5B1834F7"/>
    <w:rsid w:val="5B48365A"/>
    <w:rsid w:val="5BCE2F34"/>
    <w:rsid w:val="5BD743DE"/>
    <w:rsid w:val="5BF07EDE"/>
    <w:rsid w:val="5BF60D08"/>
    <w:rsid w:val="5BFA07CE"/>
    <w:rsid w:val="5C0C052C"/>
    <w:rsid w:val="5C237623"/>
    <w:rsid w:val="5C2631A6"/>
    <w:rsid w:val="5C276FB7"/>
    <w:rsid w:val="5C4D4754"/>
    <w:rsid w:val="5C6F429B"/>
    <w:rsid w:val="5C700ABB"/>
    <w:rsid w:val="5C7F56DC"/>
    <w:rsid w:val="5C9C6B0B"/>
    <w:rsid w:val="5C9D3DA7"/>
    <w:rsid w:val="5CA249EC"/>
    <w:rsid w:val="5CA644DC"/>
    <w:rsid w:val="5CA7449A"/>
    <w:rsid w:val="5CBD35D4"/>
    <w:rsid w:val="5CC67A71"/>
    <w:rsid w:val="5CCE6402"/>
    <w:rsid w:val="5CDC6150"/>
    <w:rsid w:val="5CFE308C"/>
    <w:rsid w:val="5D192F00"/>
    <w:rsid w:val="5D1A517B"/>
    <w:rsid w:val="5D1C479E"/>
    <w:rsid w:val="5D1D4002"/>
    <w:rsid w:val="5D2E6280"/>
    <w:rsid w:val="5D4476A0"/>
    <w:rsid w:val="5D46181B"/>
    <w:rsid w:val="5D605600"/>
    <w:rsid w:val="5D635829"/>
    <w:rsid w:val="5D6D3B91"/>
    <w:rsid w:val="5D7B1BAB"/>
    <w:rsid w:val="5D801B4F"/>
    <w:rsid w:val="5D8B36D2"/>
    <w:rsid w:val="5D9E1657"/>
    <w:rsid w:val="5D9E3405"/>
    <w:rsid w:val="5DA1635C"/>
    <w:rsid w:val="5DA828DC"/>
    <w:rsid w:val="5DBB5D65"/>
    <w:rsid w:val="5DD35E0B"/>
    <w:rsid w:val="5DDB1F64"/>
    <w:rsid w:val="5DE80B25"/>
    <w:rsid w:val="5DEA6951"/>
    <w:rsid w:val="5DFC408A"/>
    <w:rsid w:val="5E316028"/>
    <w:rsid w:val="5E343D6A"/>
    <w:rsid w:val="5E436EA1"/>
    <w:rsid w:val="5E6737F7"/>
    <w:rsid w:val="5E6E5F24"/>
    <w:rsid w:val="5EA06D09"/>
    <w:rsid w:val="5EA17B8B"/>
    <w:rsid w:val="5EAB4A36"/>
    <w:rsid w:val="5EB21B8E"/>
    <w:rsid w:val="5EB729BA"/>
    <w:rsid w:val="5EBC3661"/>
    <w:rsid w:val="5ED6671A"/>
    <w:rsid w:val="5EE94B54"/>
    <w:rsid w:val="5EEC0726"/>
    <w:rsid w:val="5EF07C91"/>
    <w:rsid w:val="5EF26FBB"/>
    <w:rsid w:val="5F132FF0"/>
    <w:rsid w:val="5F1A6ABC"/>
    <w:rsid w:val="5F1E0A25"/>
    <w:rsid w:val="5F1E3BFB"/>
    <w:rsid w:val="5F2A371A"/>
    <w:rsid w:val="5F335DCF"/>
    <w:rsid w:val="5F337B7D"/>
    <w:rsid w:val="5F5572F2"/>
    <w:rsid w:val="5F6103B4"/>
    <w:rsid w:val="5F6CADD2"/>
    <w:rsid w:val="5F702B80"/>
    <w:rsid w:val="5F710660"/>
    <w:rsid w:val="5F73189A"/>
    <w:rsid w:val="5F7C1524"/>
    <w:rsid w:val="5F97010C"/>
    <w:rsid w:val="5F9C3975"/>
    <w:rsid w:val="5FCC1544"/>
    <w:rsid w:val="5FD01870"/>
    <w:rsid w:val="5FE77D07"/>
    <w:rsid w:val="5FEFCB6A"/>
    <w:rsid w:val="5FF90DC7"/>
    <w:rsid w:val="5FF92B75"/>
    <w:rsid w:val="5FFFD8C9"/>
    <w:rsid w:val="60152F95"/>
    <w:rsid w:val="60204437"/>
    <w:rsid w:val="60211516"/>
    <w:rsid w:val="60301004"/>
    <w:rsid w:val="60382473"/>
    <w:rsid w:val="603B26DF"/>
    <w:rsid w:val="603E67DA"/>
    <w:rsid w:val="604F1CFF"/>
    <w:rsid w:val="605204D7"/>
    <w:rsid w:val="605E3790"/>
    <w:rsid w:val="606F1089"/>
    <w:rsid w:val="607602AB"/>
    <w:rsid w:val="607E751E"/>
    <w:rsid w:val="60820DBC"/>
    <w:rsid w:val="609B1E7E"/>
    <w:rsid w:val="60A725D1"/>
    <w:rsid w:val="60C81BC8"/>
    <w:rsid w:val="60CA5C5B"/>
    <w:rsid w:val="60E45417"/>
    <w:rsid w:val="60EA0710"/>
    <w:rsid w:val="61025A59"/>
    <w:rsid w:val="6110461A"/>
    <w:rsid w:val="61161505"/>
    <w:rsid w:val="613227E3"/>
    <w:rsid w:val="613335B3"/>
    <w:rsid w:val="61333E65"/>
    <w:rsid w:val="613876CD"/>
    <w:rsid w:val="614C5210"/>
    <w:rsid w:val="616404C2"/>
    <w:rsid w:val="616A6E87"/>
    <w:rsid w:val="618F2C11"/>
    <w:rsid w:val="61907509"/>
    <w:rsid w:val="61936344"/>
    <w:rsid w:val="6198016C"/>
    <w:rsid w:val="619E1C26"/>
    <w:rsid w:val="61AC071D"/>
    <w:rsid w:val="61B937B8"/>
    <w:rsid w:val="61D34BF9"/>
    <w:rsid w:val="61D94A0C"/>
    <w:rsid w:val="61E1416E"/>
    <w:rsid w:val="61E45BE1"/>
    <w:rsid w:val="61EF2482"/>
    <w:rsid w:val="61F25ACE"/>
    <w:rsid w:val="61FC06FB"/>
    <w:rsid w:val="620E7C5F"/>
    <w:rsid w:val="62143C96"/>
    <w:rsid w:val="62161BC7"/>
    <w:rsid w:val="6220088D"/>
    <w:rsid w:val="623B56C7"/>
    <w:rsid w:val="62403290"/>
    <w:rsid w:val="62426276"/>
    <w:rsid w:val="624D667E"/>
    <w:rsid w:val="624F2F20"/>
    <w:rsid w:val="626D4A1D"/>
    <w:rsid w:val="627E3805"/>
    <w:rsid w:val="628C4608"/>
    <w:rsid w:val="62944DD7"/>
    <w:rsid w:val="62966DA1"/>
    <w:rsid w:val="62C162DF"/>
    <w:rsid w:val="62C31218"/>
    <w:rsid w:val="62C52604"/>
    <w:rsid w:val="62E74267"/>
    <w:rsid w:val="6337271C"/>
    <w:rsid w:val="633B16F7"/>
    <w:rsid w:val="6341070D"/>
    <w:rsid w:val="63493E13"/>
    <w:rsid w:val="634C56B2"/>
    <w:rsid w:val="635D78BF"/>
    <w:rsid w:val="63770981"/>
    <w:rsid w:val="637901FC"/>
    <w:rsid w:val="63882ED5"/>
    <w:rsid w:val="638C3E3F"/>
    <w:rsid w:val="63972DD1"/>
    <w:rsid w:val="63A075C4"/>
    <w:rsid w:val="63A92582"/>
    <w:rsid w:val="63BB361B"/>
    <w:rsid w:val="63C27722"/>
    <w:rsid w:val="63C52A41"/>
    <w:rsid w:val="63DF6146"/>
    <w:rsid w:val="63E40472"/>
    <w:rsid w:val="642C2FFF"/>
    <w:rsid w:val="64427DEE"/>
    <w:rsid w:val="644B139F"/>
    <w:rsid w:val="644C3BBB"/>
    <w:rsid w:val="644F5459"/>
    <w:rsid w:val="64793B97"/>
    <w:rsid w:val="64842818"/>
    <w:rsid w:val="649B4C85"/>
    <w:rsid w:val="64AD5650"/>
    <w:rsid w:val="64B63FEE"/>
    <w:rsid w:val="64C64FF0"/>
    <w:rsid w:val="64E421D7"/>
    <w:rsid w:val="64E536C8"/>
    <w:rsid w:val="65000502"/>
    <w:rsid w:val="651D5558"/>
    <w:rsid w:val="653603C7"/>
    <w:rsid w:val="653B778C"/>
    <w:rsid w:val="654900FB"/>
    <w:rsid w:val="65490704"/>
    <w:rsid w:val="65662D40"/>
    <w:rsid w:val="657A6506"/>
    <w:rsid w:val="65861857"/>
    <w:rsid w:val="658E3D60"/>
    <w:rsid w:val="65975ABE"/>
    <w:rsid w:val="65980C88"/>
    <w:rsid w:val="65E358B9"/>
    <w:rsid w:val="65FC3B45"/>
    <w:rsid w:val="66094559"/>
    <w:rsid w:val="660B1854"/>
    <w:rsid w:val="661D6515"/>
    <w:rsid w:val="66377F53"/>
    <w:rsid w:val="66486604"/>
    <w:rsid w:val="664D59C9"/>
    <w:rsid w:val="664D5FF4"/>
    <w:rsid w:val="6677416F"/>
    <w:rsid w:val="667E2026"/>
    <w:rsid w:val="66903B07"/>
    <w:rsid w:val="669C06FE"/>
    <w:rsid w:val="66AF21DF"/>
    <w:rsid w:val="66CD6B09"/>
    <w:rsid w:val="66EA3BE6"/>
    <w:rsid w:val="66FE6CC3"/>
    <w:rsid w:val="6721001D"/>
    <w:rsid w:val="67334BBF"/>
    <w:rsid w:val="6739419F"/>
    <w:rsid w:val="674768BC"/>
    <w:rsid w:val="677D4646"/>
    <w:rsid w:val="678629DB"/>
    <w:rsid w:val="679259FF"/>
    <w:rsid w:val="679744DF"/>
    <w:rsid w:val="67980EC5"/>
    <w:rsid w:val="679F2254"/>
    <w:rsid w:val="67A45ABC"/>
    <w:rsid w:val="67A80828"/>
    <w:rsid w:val="67C1041C"/>
    <w:rsid w:val="67C47140"/>
    <w:rsid w:val="67C577BD"/>
    <w:rsid w:val="681D3F04"/>
    <w:rsid w:val="682E5386"/>
    <w:rsid w:val="68354427"/>
    <w:rsid w:val="684E77D6"/>
    <w:rsid w:val="686F41A0"/>
    <w:rsid w:val="6873723D"/>
    <w:rsid w:val="687C5E53"/>
    <w:rsid w:val="687E455F"/>
    <w:rsid w:val="68803A39"/>
    <w:rsid w:val="689B3CF8"/>
    <w:rsid w:val="689E3048"/>
    <w:rsid w:val="68B66537"/>
    <w:rsid w:val="68B7625C"/>
    <w:rsid w:val="68BE07D7"/>
    <w:rsid w:val="68C0757E"/>
    <w:rsid w:val="68C44E48"/>
    <w:rsid w:val="68CA77A4"/>
    <w:rsid w:val="68D12617"/>
    <w:rsid w:val="68DE6DAC"/>
    <w:rsid w:val="68E24BB9"/>
    <w:rsid w:val="68F14D31"/>
    <w:rsid w:val="68F16ADF"/>
    <w:rsid w:val="68FA02C2"/>
    <w:rsid w:val="68FC7232"/>
    <w:rsid w:val="69064ECD"/>
    <w:rsid w:val="69117181"/>
    <w:rsid w:val="691B590A"/>
    <w:rsid w:val="69344C1E"/>
    <w:rsid w:val="6944742F"/>
    <w:rsid w:val="69486D80"/>
    <w:rsid w:val="694F07A9"/>
    <w:rsid w:val="69502F14"/>
    <w:rsid w:val="69613711"/>
    <w:rsid w:val="696279DD"/>
    <w:rsid w:val="69847953"/>
    <w:rsid w:val="69B018C1"/>
    <w:rsid w:val="69F85C4B"/>
    <w:rsid w:val="69FF1A78"/>
    <w:rsid w:val="6A010FA4"/>
    <w:rsid w:val="6A22006E"/>
    <w:rsid w:val="6A232E0D"/>
    <w:rsid w:val="6A2536C5"/>
    <w:rsid w:val="6A2A7525"/>
    <w:rsid w:val="6A436FC0"/>
    <w:rsid w:val="6A5F748C"/>
    <w:rsid w:val="6A6032F2"/>
    <w:rsid w:val="6A6634FD"/>
    <w:rsid w:val="6A7C062B"/>
    <w:rsid w:val="6A841D70"/>
    <w:rsid w:val="6AE85CC0"/>
    <w:rsid w:val="6AF61265"/>
    <w:rsid w:val="6B083125"/>
    <w:rsid w:val="6B0A032C"/>
    <w:rsid w:val="6B0A3E88"/>
    <w:rsid w:val="6B0B007F"/>
    <w:rsid w:val="6B297183"/>
    <w:rsid w:val="6B37EB31"/>
    <w:rsid w:val="6B7D28AC"/>
    <w:rsid w:val="6B833C3B"/>
    <w:rsid w:val="6B8A321B"/>
    <w:rsid w:val="6BA53BB1"/>
    <w:rsid w:val="6BB6110A"/>
    <w:rsid w:val="6BBA12EE"/>
    <w:rsid w:val="6BC57F00"/>
    <w:rsid w:val="6BE36266"/>
    <w:rsid w:val="6BE741CA"/>
    <w:rsid w:val="6C094140"/>
    <w:rsid w:val="6C0C1E82"/>
    <w:rsid w:val="6C134FBF"/>
    <w:rsid w:val="6C1C3133"/>
    <w:rsid w:val="6C330ED2"/>
    <w:rsid w:val="6C335661"/>
    <w:rsid w:val="6C3527D4"/>
    <w:rsid w:val="6C4B29AA"/>
    <w:rsid w:val="6C537AB1"/>
    <w:rsid w:val="6C5B0466"/>
    <w:rsid w:val="6C5F0204"/>
    <w:rsid w:val="6C643B3D"/>
    <w:rsid w:val="6C674CA3"/>
    <w:rsid w:val="6C6770B8"/>
    <w:rsid w:val="6C6B17D9"/>
    <w:rsid w:val="6C7C7008"/>
    <w:rsid w:val="6C847C6A"/>
    <w:rsid w:val="6C8F45A2"/>
    <w:rsid w:val="6C922387"/>
    <w:rsid w:val="6CC369E5"/>
    <w:rsid w:val="6CC47E5A"/>
    <w:rsid w:val="6CD26C28"/>
    <w:rsid w:val="6CD96208"/>
    <w:rsid w:val="6CDE737B"/>
    <w:rsid w:val="6CED272F"/>
    <w:rsid w:val="6CF77E48"/>
    <w:rsid w:val="6CFE7A1D"/>
    <w:rsid w:val="6D152C7A"/>
    <w:rsid w:val="6D3276C6"/>
    <w:rsid w:val="6D3708FB"/>
    <w:rsid w:val="6D3E250F"/>
    <w:rsid w:val="6D401DE3"/>
    <w:rsid w:val="6D4C769A"/>
    <w:rsid w:val="6D5238C5"/>
    <w:rsid w:val="6D5835D1"/>
    <w:rsid w:val="6D632B13"/>
    <w:rsid w:val="6D633D24"/>
    <w:rsid w:val="6D8A305E"/>
    <w:rsid w:val="6D8C6AB1"/>
    <w:rsid w:val="6D9050BE"/>
    <w:rsid w:val="6D964261"/>
    <w:rsid w:val="6DB36A59"/>
    <w:rsid w:val="6DB41A6A"/>
    <w:rsid w:val="6DBE0F5A"/>
    <w:rsid w:val="6DC53514"/>
    <w:rsid w:val="6DF130DE"/>
    <w:rsid w:val="6E386F5E"/>
    <w:rsid w:val="6E4A456A"/>
    <w:rsid w:val="6E5518BE"/>
    <w:rsid w:val="6E645F09"/>
    <w:rsid w:val="6E777A87"/>
    <w:rsid w:val="6E7865D7"/>
    <w:rsid w:val="6E7C1B49"/>
    <w:rsid w:val="6E9835C9"/>
    <w:rsid w:val="6E9B56B7"/>
    <w:rsid w:val="6E9D0F19"/>
    <w:rsid w:val="6EA00A64"/>
    <w:rsid w:val="6EA13F6B"/>
    <w:rsid w:val="6EB81E4D"/>
    <w:rsid w:val="6EBA5BC5"/>
    <w:rsid w:val="6EEA46FD"/>
    <w:rsid w:val="6F101C89"/>
    <w:rsid w:val="6F152D9A"/>
    <w:rsid w:val="6F212270"/>
    <w:rsid w:val="6F5B1846"/>
    <w:rsid w:val="6F600666"/>
    <w:rsid w:val="6F6354D2"/>
    <w:rsid w:val="6F87083E"/>
    <w:rsid w:val="6FA526CF"/>
    <w:rsid w:val="6FA64098"/>
    <w:rsid w:val="6FB865A9"/>
    <w:rsid w:val="6FD107B4"/>
    <w:rsid w:val="6FE4739E"/>
    <w:rsid w:val="6FEF5D43"/>
    <w:rsid w:val="6FF97C75"/>
    <w:rsid w:val="6FFA135B"/>
    <w:rsid w:val="6FFF7C0E"/>
    <w:rsid w:val="70096EFE"/>
    <w:rsid w:val="700D06A2"/>
    <w:rsid w:val="702247F7"/>
    <w:rsid w:val="70357BF9"/>
    <w:rsid w:val="70384FF4"/>
    <w:rsid w:val="7049709F"/>
    <w:rsid w:val="705E306D"/>
    <w:rsid w:val="7073599E"/>
    <w:rsid w:val="70736AC3"/>
    <w:rsid w:val="707515C1"/>
    <w:rsid w:val="707FDCA3"/>
    <w:rsid w:val="70865C9C"/>
    <w:rsid w:val="708A4D58"/>
    <w:rsid w:val="708F6BDE"/>
    <w:rsid w:val="70A373E5"/>
    <w:rsid w:val="70A42689"/>
    <w:rsid w:val="70AE6A31"/>
    <w:rsid w:val="70C8091E"/>
    <w:rsid w:val="70CB04E6"/>
    <w:rsid w:val="70D27294"/>
    <w:rsid w:val="70FD6A55"/>
    <w:rsid w:val="71286E22"/>
    <w:rsid w:val="71427771"/>
    <w:rsid w:val="7143236C"/>
    <w:rsid w:val="7147045D"/>
    <w:rsid w:val="717D5BC9"/>
    <w:rsid w:val="71A566B9"/>
    <w:rsid w:val="71B2527A"/>
    <w:rsid w:val="71C32FE3"/>
    <w:rsid w:val="71CA25C3"/>
    <w:rsid w:val="71D376CA"/>
    <w:rsid w:val="71D944F7"/>
    <w:rsid w:val="71DB20DB"/>
    <w:rsid w:val="71DB657E"/>
    <w:rsid w:val="71DC5974"/>
    <w:rsid w:val="71F413EE"/>
    <w:rsid w:val="72050D92"/>
    <w:rsid w:val="720E0702"/>
    <w:rsid w:val="72113D4E"/>
    <w:rsid w:val="722045E7"/>
    <w:rsid w:val="72231699"/>
    <w:rsid w:val="72273572"/>
    <w:rsid w:val="722C6DDA"/>
    <w:rsid w:val="723D0FE7"/>
    <w:rsid w:val="72583E79"/>
    <w:rsid w:val="725A654C"/>
    <w:rsid w:val="72602357"/>
    <w:rsid w:val="72693B8A"/>
    <w:rsid w:val="727E26C2"/>
    <w:rsid w:val="72872262"/>
    <w:rsid w:val="72C45265"/>
    <w:rsid w:val="72CC236B"/>
    <w:rsid w:val="72D57472"/>
    <w:rsid w:val="72D60AF4"/>
    <w:rsid w:val="72DB435C"/>
    <w:rsid w:val="72F3388B"/>
    <w:rsid w:val="72F85FEB"/>
    <w:rsid w:val="72FE159D"/>
    <w:rsid w:val="73153BB6"/>
    <w:rsid w:val="731C29AB"/>
    <w:rsid w:val="731E31D8"/>
    <w:rsid w:val="73243F55"/>
    <w:rsid w:val="734D5117"/>
    <w:rsid w:val="734F61F6"/>
    <w:rsid w:val="735E0EFB"/>
    <w:rsid w:val="73631948"/>
    <w:rsid w:val="73735C26"/>
    <w:rsid w:val="737547B1"/>
    <w:rsid w:val="737650A4"/>
    <w:rsid w:val="73797DFD"/>
    <w:rsid w:val="737E5413"/>
    <w:rsid w:val="73830C7C"/>
    <w:rsid w:val="73842476"/>
    <w:rsid w:val="738531BD"/>
    <w:rsid w:val="738A2DD7"/>
    <w:rsid w:val="73915B78"/>
    <w:rsid w:val="73941CCC"/>
    <w:rsid w:val="73993FFB"/>
    <w:rsid w:val="73AA26AC"/>
    <w:rsid w:val="73AE12EC"/>
    <w:rsid w:val="73AF3118"/>
    <w:rsid w:val="73B272DC"/>
    <w:rsid w:val="73B452D9"/>
    <w:rsid w:val="73BBD34C"/>
    <w:rsid w:val="73F277FB"/>
    <w:rsid w:val="74035F8D"/>
    <w:rsid w:val="7416389E"/>
    <w:rsid w:val="7419513C"/>
    <w:rsid w:val="74222C41"/>
    <w:rsid w:val="743374A1"/>
    <w:rsid w:val="743467DF"/>
    <w:rsid w:val="744213FF"/>
    <w:rsid w:val="744A1799"/>
    <w:rsid w:val="74714F78"/>
    <w:rsid w:val="748756D3"/>
    <w:rsid w:val="7491607B"/>
    <w:rsid w:val="74942A15"/>
    <w:rsid w:val="74C55EC1"/>
    <w:rsid w:val="74DB6895"/>
    <w:rsid w:val="74DEE34C"/>
    <w:rsid w:val="74EE0377"/>
    <w:rsid w:val="74F31E31"/>
    <w:rsid w:val="74FE3011"/>
    <w:rsid w:val="751029E3"/>
    <w:rsid w:val="754B3A1B"/>
    <w:rsid w:val="755201BF"/>
    <w:rsid w:val="75521133"/>
    <w:rsid w:val="75532CC9"/>
    <w:rsid w:val="75640639"/>
    <w:rsid w:val="75680129"/>
    <w:rsid w:val="757F36C5"/>
    <w:rsid w:val="7590142E"/>
    <w:rsid w:val="75AE7D3B"/>
    <w:rsid w:val="75B01F58"/>
    <w:rsid w:val="75CB7DAE"/>
    <w:rsid w:val="75CE4A51"/>
    <w:rsid w:val="75D27C98"/>
    <w:rsid w:val="75D752AF"/>
    <w:rsid w:val="75D92DD5"/>
    <w:rsid w:val="75DF5F11"/>
    <w:rsid w:val="75EB0D5A"/>
    <w:rsid w:val="75FC4D15"/>
    <w:rsid w:val="75FE45EA"/>
    <w:rsid w:val="75FF7042"/>
    <w:rsid w:val="7603295D"/>
    <w:rsid w:val="76070558"/>
    <w:rsid w:val="76085468"/>
    <w:rsid w:val="760905A3"/>
    <w:rsid w:val="760925E8"/>
    <w:rsid w:val="760F4A49"/>
    <w:rsid w:val="761402B1"/>
    <w:rsid w:val="76487F5B"/>
    <w:rsid w:val="766765D8"/>
    <w:rsid w:val="766D0198"/>
    <w:rsid w:val="76836B42"/>
    <w:rsid w:val="768F354A"/>
    <w:rsid w:val="76934ECB"/>
    <w:rsid w:val="7696746C"/>
    <w:rsid w:val="76BD3B8F"/>
    <w:rsid w:val="76DB2B7D"/>
    <w:rsid w:val="76E063E5"/>
    <w:rsid w:val="76EF79DF"/>
    <w:rsid w:val="76F58E6F"/>
    <w:rsid w:val="76FD6F97"/>
    <w:rsid w:val="77075582"/>
    <w:rsid w:val="77076AA4"/>
    <w:rsid w:val="770C0F88"/>
    <w:rsid w:val="77107490"/>
    <w:rsid w:val="77123C65"/>
    <w:rsid w:val="771A4CBB"/>
    <w:rsid w:val="772269FE"/>
    <w:rsid w:val="77424D1F"/>
    <w:rsid w:val="7754671E"/>
    <w:rsid w:val="77597EB6"/>
    <w:rsid w:val="775B1D3D"/>
    <w:rsid w:val="777233CA"/>
    <w:rsid w:val="77807586"/>
    <w:rsid w:val="77C11D73"/>
    <w:rsid w:val="77C51666"/>
    <w:rsid w:val="77C61FA0"/>
    <w:rsid w:val="77CB0E43"/>
    <w:rsid w:val="77D17A45"/>
    <w:rsid w:val="77D744B6"/>
    <w:rsid w:val="77ED294E"/>
    <w:rsid w:val="77FB3F00"/>
    <w:rsid w:val="77FE2FC7"/>
    <w:rsid w:val="7800397B"/>
    <w:rsid w:val="78055809"/>
    <w:rsid w:val="78125870"/>
    <w:rsid w:val="78267E28"/>
    <w:rsid w:val="78336E8F"/>
    <w:rsid w:val="78454752"/>
    <w:rsid w:val="78485FF0"/>
    <w:rsid w:val="78573EE9"/>
    <w:rsid w:val="785A48DB"/>
    <w:rsid w:val="78623556"/>
    <w:rsid w:val="786728C9"/>
    <w:rsid w:val="786848E4"/>
    <w:rsid w:val="786C7F30"/>
    <w:rsid w:val="78811502"/>
    <w:rsid w:val="78827687"/>
    <w:rsid w:val="78867F50"/>
    <w:rsid w:val="78885567"/>
    <w:rsid w:val="78A7540C"/>
    <w:rsid w:val="78C22246"/>
    <w:rsid w:val="78CB0EA0"/>
    <w:rsid w:val="78E82ECC"/>
    <w:rsid w:val="78F74CE4"/>
    <w:rsid w:val="78F9177F"/>
    <w:rsid w:val="79061938"/>
    <w:rsid w:val="790F6B0E"/>
    <w:rsid w:val="79157058"/>
    <w:rsid w:val="791B1604"/>
    <w:rsid w:val="79277E07"/>
    <w:rsid w:val="795D5ACB"/>
    <w:rsid w:val="796C21B2"/>
    <w:rsid w:val="797572B9"/>
    <w:rsid w:val="798153CC"/>
    <w:rsid w:val="79A100AE"/>
    <w:rsid w:val="79A90D10"/>
    <w:rsid w:val="79B0209F"/>
    <w:rsid w:val="79B7342D"/>
    <w:rsid w:val="79BF480D"/>
    <w:rsid w:val="79CE4C1B"/>
    <w:rsid w:val="79CF5E40"/>
    <w:rsid w:val="79D20267"/>
    <w:rsid w:val="79D32B34"/>
    <w:rsid w:val="79E63FF4"/>
    <w:rsid w:val="79E66321"/>
    <w:rsid w:val="79EE2BC7"/>
    <w:rsid w:val="79FF70B5"/>
    <w:rsid w:val="7A023D76"/>
    <w:rsid w:val="7A0643B5"/>
    <w:rsid w:val="7A105034"/>
    <w:rsid w:val="7A293F92"/>
    <w:rsid w:val="7A2F7FBA"/>
    <w:rsid w:val="7A344A7E"/>
    <w:rsid w:val="7A4455AE"/>
    <w:rsid w:val="7A4D6A17"/>
    <w:rsid w:val="7A5F5873"/>
    <w:rsid w:val="7A613399"/>
    <w:rsid w:val="7A886B78"/>
    <w:rsid w:val="7A9A7EC7"/>
    <w:rsid w:val="7AD93877"/>
    <w:rsid w:val="7AD9755A"/>
    <w:rsid w:val="7ADC0FEC"/>
    <w:rsid w:val="7AF97A75"/>
    <w:rsid w:val="7B1F572E"/>
    <w:rsid w:val="7B2C1BF9"/>
    <w:rsid w:val="7B315461"/>
    <w:rsid w:val="7B4C5DF7"/>
    <w:rsid w:val="7B4D23D0"/>
    <w:rsid w:val="7B5178B1"/>
    <w:rsid w:val="7B560A24"/>
    <w:rsid w:val="7B7E4AEF"/>
    <w:rsid w:val="7B9854E0"/>
    <w:rsid w:val="7B9D74A9"/>
    <w:rsid w:val="7B9F10AC"/>
    <w:rsid w:val="7B9FBA8E"/>
    <w:rsid w:val="7BA615A2"/>
    <w:rsid w:val="7BAD2EC7"/>
    <w:rsid w:val="7BB8348D"/>
    <w:rsid w:val="7BBE11FB"/>
    <w:rsid w:val="7BBF715B"/>
    <w:rsid w:val="7BDE554C"/>
    <w:rsid w:val="7BE14DA1"/>
    <w:rsid w:val="7BEB297C"/>
    <w:rsid w:val="7BF546E1"/>
    <w:rsid w:val="7BF71835"/>
    <w:rsid w:val="7BFF585B"/>
    <w:rsid w:val="7C031C34"/>
    <w:rsid w:val="7C1459E2"/>
    <w:rsid w:val="7C1F175E"/>
    <w:rsid w:val="7C3A6597"/>
    <w:rsid w:val="7C4756E9"/>
    <w:rsid w:val="7C4E5B9F"/>
    <w:rsid w:val="7C5D696C"/>
    <w:rsid w:val="7C7B014B"/>
    <w:rsid w:val="7C8141C6"/>
    <w:rsid w:val="7C8616B1"/>
    <w:rsid w:val="7C8E41ED"/>
    <w:rsid w:val="7CB43C54"/>
    <w:rsid w:val="7CBB1486"/>
    <w:rsid w:val="7CBD6EBB"/>
    <w:rsid w:val="7CCC3693"/>
    <w:rsid w:val="7CCD2F68"/>
    <w:rsid w:val="7CD267D0"/>
    <w:rsid w:val="7CDFA69B"/>
    <w:rsid w:val="7CEE34EF"/>
    <w:rsid w:val="7CF209C2"/>
    <w:rsid w:val="7D171AF4"/>
    <w:rsid w:val="7D23036F"/>
    <w:rsid w:val="7D337C34"/>
    <w:rsid w:val="7D382AD7"/>
    <w:rsid w:val="7D40373A"/>
    <w:rsid w:val="7D4A0A5C"/>
    <w:rsid w:val="7D580E3B"/>
    <w:rsid w:val="7D60202E"/>
    <w:rsid w:val="7D7E6B8B"/>
    <w:rsid w:val="7D9046C1"/>
    <w:rsid w:val="7DBF1667"/>
    <w:rsid w:val="7DBFAEB0"/>
    <w:rsid w:val="7DCD02A0"/>
    <w:rsid w:val="7DD563A4"/>
    <w:rsid w:val="7DEB3451"/>
    <w:rsid w:val="7DF12C86"/>
    <w:rsid w:val="7DFF5852"/>
    <w:rsid w:val="7E0E19EC"/>
    <w:rsid w:val="7E2748F9"/>
    <w:rsid w:val="7E3257BC"/>
    <w:rsid w:val="7E3C65F7"/>
    <w:rsid w:val="7E3D5ECB"/>
    <w:rsid w:val="7E4E1E86"/>
    <w:rsid w:val="7E584026"/>
    <w:rsid w:val="7E5F4093"/>
    <w:rsid w:val="7E624705"/>
    <w:rsid w:val="7E6B34F5"/>
    <w:rsid w:val="7E7B1E6F"/>
    <w:rsid w:val="7E7B3A3F"/>
    <w:rsid w:val="7E807A39"/>
    <w:rsid w:val="7E8B30DA"/>
    <w:rsid w:val="7E9C6EC5"/>
    <w:rsid w:val="7E9C6F9B"/>
    <w:rsid w:val="7EAB72D9"/>
    <w:rsid w:val="7EAF501B"/>
    <w:rsid w:val="7EBF4B32"/>
    <w:rsid w:val="7EC5039A"/>
    <w:rsid w:val="7EC91358"/>
    <w:rsid w:val="7ED73CC9"/>
    <w:rsid w:val="7ED7DDCE"/>
    <w:rsid w:val="7EE97F06"/>
    <w:rsid w:val="7EEB3B79"/>
    <w:rsid w:val="7EED1546"/>
    <w:rsid w:val="7F07550C"/>
    <w:rsid w:val="7F0D1D41"/>
    <w:rsid w:val="7F1255AA"/>
    <w:rsid w:val="7F141322"/>
    <w:rsid w:val="7F1453DB"/>
    <w:rsid w:val="7F1475B9"/>
    <w:rsid w:val="7F1E1CCB"/>
    <w:rsid w:val="7F341DFF"/>
    <w:rsid w:val="7F590AE3"/>
    <w:rsid w:val="7F7FE64A"/>
    <w:rsid w:val="7F866F8E"/>
    <w:rsid w:val="7F956761"/>
    <w:rsid w:val="7F9B49B0"/>
    <w:rsid w:val="7FB422C4"/>
    <w:rsid w:val="7FBD72C3"/>
    <w:rsid w:val="7FDC3989"/>
    <w:rsid w:val="7FEA09E2"/>
    <w:rsid w:val="7FEC1957"/>
    <w:rsid w:val="7FF37189"/>
    <w:rsid w:val="8675B721"/>
    <w:rsid w:val="9F77D322"/>
    <w:rsid w:val="9FBD6E3A"/>
    <w:rsid w:val="A7D77127"/>
    <w:rsid w:val="ABB51C1B"/>
    <w:rsid w:val="AFBBF067"/>
    <w:rsid w:val="B5FF2DC1"/>
    <w:rsid w:val="B7D75C42"/>
    <w:rsid w:val="B9F775B7"/>
    <w:rsid w:val="BB077CA9"/>
    <w:rsid w:val="BC936312"/>
    <w:rsid w:val="BDFF1568"/>
    <w:rsid w:val="BDFFED4C"/>
    <w:rsid w:val="BEDF50DF"/>
    <w:rsid w:val="BF7F7A46"/>
    <w:rsid w:val="BFD75EF3"/>
    <w:rsid w:val="BFEA60F3"/>
    <w:rsid w:val="BFF4EE88"/>
    <w:rsid w:val="C6DF4D2C"/>
    <w:rsid w:val="CDDF8D29"/>
    <w:rsid w:val="CF7B6F3E"/>
    <w:rsid w:val="D2B781E6"/>
    <w:rsid w:val="D47FFD19"/>
    <w:rsid w:val="D5BBCE0E"/>
    <w:rsid w:val="D6C7FF08"/>
    <w:rsid w:val="D867E109"/>
    <w:rsid w:val="D8FF9E66"/>
    <w:rsid w:val="D9FF601A"/>
    <w:rsid w:val="DB2EA37C"/>
    <w:rsid w:val="DEFAD7D8"/>
    <w:rsid w:val="DFB72C70"/>
    <w:rsid w:val="DFDF5ED9"/>
    <w:rsid w:val="DFFA7DB7"/>
    <w:rsid w:val="E4EB1C6E"/>
    <w:rsid w:val="E75F9682"/>
    <w:rsid w:val="E7BBB46B"/>
    <w:rsid w:val="EA0B12A9"/>
    <w:rsid w:val="EBF68805"/>
    <w:rsid w:val="EEE7E7A4"/>
    <w:rsid w:val="EFEE9D4B"/>
    <w:rsid w:val="EFF60C47"/>
    <w:rsid w:val="F1F511E9"/>
    <w:rsid w:val="F68F70A5"/>
    <w:rsid w:val="F7BBF211"/>
    <w:rsid w:val="F7CF9CCB"/>
    <w:rsid w:val="F7DEF1EE"/>
    <w:rsid w:val="F7F38D57"/>
    <w:rsid w:val="F7FF55DE"/>
    <w:rsid w:val="F98567CE"/>
    <w:rsid w:val="F9BEFF0E"/>
    <w:rsid w:val="F9EFC684"/>
    <w:rsid w:val="FADDB4F8"/>
    <w:rsid w:val="FAE9CD5D"/>
    <w:rsid w:val="FB5F9FE3"/>
    <w:rsid w:val="FB692196"/>
    <w:rsid w:val="FD7DC39C"/>
    <w:rsid w:val="FD8B1DA8"/>
    <w:rsid w:val="FD9F6C99"/>
    <w:rsid w:val="FDAD4A42"/>
    <w:rsid w:val="FDEC5532"/>
    <w:rsid w:val="FDFDD994"/>
    <w:rsid w:val="FDFE196F"/>
    <w:rsid w:val="FDFFA531"/>
    <w:rsid w:val="FEBDE989"/>
    <w:rsid w:val="FEBF0BE3"/>
    <w:rsid w:val="FEF5BAD6"/>
    <w:rsid w:val="FEFE2C77"/>
    <w:rsid w:val="FF572B2E"/>
    <w:rsid w:val="FF7B3FA7"/>
    <w:rsid w:val="FFDF63B8"/>
    <w:rsid w:val="FFE70018"/>
    <w:rsid w:val="FFFAA7B2"/>
    <w:rsid w:val="FFFD1010"/>
    <w:rsid w:val="FFFD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0"/>
    </w:rPr>
  </w:style>
  <w:style w:type="paragraph" w:styleId="7">
    <w:name w:val="annotation text"/>
    <w:basedOn w:val="1"/>
    <w:link w:val="41"/>
    <w:unhideWhenUsed/>
    <w:qFormat/>
    <w:uiPriority w:val="0"/>
    <w:pPr>
      <w:jc w:val="left"/>
    </w:pPr>
    <w:rPr>
      <w:kern w:val="0"/>
      <w:sz w:val="20"/>
    </w:rPr>
  </w:style>
  <w:style w:type="paragraph" w:styleId="8">
    <w:name w:val="Body Text"/>
    <w:basedOn w:val="1"/>
    <w:next w:val="1"/>
    <w:unhideWhenUsed/>
    <w:qFormat/>
    <w:uiPriority w:val="0"/>
    <w:pPr>
      <w:spacing w:after="120"/>
    </w:pPr>
    <w:rPr>
      <w:sz w:val="24"/>
    </w:r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43"/>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toc 2"/>
    <w:basedOn w:val="1"/>
    <w:next w:val="1"/>
    <w:qFormat/>
    <w:uiPriority w:val="0"/>
    <w:pPr>
      <w:spacing w:line="600" w:lineRule="exact"/>
      <w:ind w:firstLine="880" w:firstLineChars="200"/>
    </w:pPr>
    <w:rPr>
      <w:rFonts w:eastAsia="仿宋_GB2312"/>
      <w:sz w:val="3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annotation subject"/>
    <w:basedOn w:val="7"/>
    <w:next w:val="7"/>
    <w:link w:val="42"/>
    <w:qFormat/>
    <w:uiPriority w:val="0"/>
    <w:rPr>
      <w:b/>
      <w:bCs/>
      <w:kern w:val="2"/>
      <w:sz w:val="21"/>
    </w:rPr>
  </w:style>
  <w:style w:type="paragraph" w:styleId="20">
    <w:name w:val="Body Text First Indent"/>
    <w:basedOn w:val="8"/>
    <w:qFormat/>
    <w:uiPriority w:val="0"/>
    <w:pPr>
      <w:snapToGrid w:val="0"/>
      <w:spacing w:line="560" w:lineRule="exact"/>
      <w:ind w:firstLine="200" w:firstLineChars="200"/>
    </w:pPr>
    <w:rPr>
      <w:rFonts w:ascii="仿宋" w:hAnsi="仿宋" w:cs="仿宋"/>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qFormat/>
    <w:uiPriority w:val="0"/>
  </w:style>
  <w:style w:type="character" w:styleId="26">
    <w:name w:val="FollowedHyperlink"/>
    <w:basedOn w:val="23"/>
    <w:qFormat/>
    <w:uiPriority w:val="0"/>
    <w:rPr>
      <w:color w:val="800080"/>
      <w:u w:val="none"/>
    </w:rPr>
  </w:style>
  <w:style w:type="character" w:styleId="27">
    <w:name w:val="Hyperlink"/>
    <w:basedOn w:val="23"/>
    <w:qFormat/>
    <w:uiPriority w:val="0"/>
    <w:rPr>
      <w:color w:val="0000FF"/>
      <w:u w:val="none"/>
    </w:rPr>
  </w:style>
  <w:style w:type="character" w:styleId="28">
    <w:name w:val="annotation reference"/>
    <w:basedOn w:val="23"/>
    <w:qFormat/>
    <w:uiPriority w:val="0"/>
    <w:rPr>
      <w:sz w:val="21"/>
      <w:szCs w:val="21"/>
    </w:rPr>
  </w:style>
  <w:style w:type="paragraph" w:styleId="29">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0">
    <w:name w:val="正文格式"/>
    <w:basedOn w:val="9"/>
    <w:qFormat/>
    <w:uiPriority w:val="99"/>
    <w:pPr>
      <w:spacing w:after="0" w:line="360" w:lineRule="auto"/>
      <w:ind w:left="0" w:leftChars="0" w:firstLine="600"/>
    </w:pPr>
    <w:rPr>
      <w:rFonts w:eastAsia="仿宋_GB2312"/>
      <w:sz w:val="30"/>
      <w:szCs w:val="30"/>
    </w:rPr>
  </w:style>
  <w:style w:type="paragraph" w:customStyle="1" w:styleId="31">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2">
    <w:name w:val="List Paragraph"/>
    <w:basedOn w:val="1"/>
    <w:qFormat/>
    <w:uiPriority w:val="34"/>
    <w:pPr>
      <w:ind w:firstLine="420" w:firstLineChars="200"/>
    </w:pPr>
  </w:style>
  <w:style w:type="paragraph" w:customStyle="1" w:styleId="33">
    <w:name w:val="（）列表模式"/>
    <w:basedOn w:val="1"/>
    <w:qFormat/>
    <w:uiPriority w:val="0"/>
    <w:pPr>
      <w:tabs>
        <w:tab w:val="left" w:pos="960"/>
        <w:tab w:val="left" w:pos="1470"/>
      </w:tabs>
      <w:spacing w:line="360" w:lineRule="auto"/>
      <w:ind w:left="1470" w:hanging="420"/>
    </w:pPr>
    <w:rPr>
      <w:sz w:val="24"/>
      <w:szCs w:val="20"/>
    </w:rPr>
  </w:style>
  <w:style w:type="paragraph" w:customStyle="1" w:styleId="34">
    <w:name w:val="Table Paragraph"/>
    <w:basedOn w:val="1"/>
    <w:qFormat/>
    <w:uiPriority w:val="0"/>
    <w:pPr>
      <w:autoSpaceDE w:val="0"/>
      <w:autoSpaceDN w:val="0"/>
      <w:jc w:val="left"/>
    </w:pPr>
    <w:rPr>
      <w:rFonts w:ascii="宋体" w:hAnsi="宋体" w:cs="宋体"/>
      <w:kern w:val="0"/>
      <w:sz w:val="22"/>
      <w:szCs w:val="22"/>
    </w:rPr>
  </w:style>
  <w:style w:type="paragraph" w:customStyle="1" w:styleId="35">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qowt-font5-gb2312"/>
    <w:qFormat/>
    <w:uiPriority w:val="0"/>
  </w:style>
  <w:style w:type="paragraph" w:customStyle="1" w:styleId="37">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8">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7"/>
    <w:qFormat/>
    <w:uiPriority w:val="0"/>
    <w:rPr>
      <w:szCs w:val="24"/>
    </w:rPr>
  </w:style>
  <w:style w:type="character" w:customStyle="1" w:styleId="42">
    <w:name w:val="批注主题 字符"/>
    <w:basedOn w:val="41"/>
    <w:link w:val="19"/>
    <w:qFormat/>
    <w:uiPriority w:val="0"/>
    <w:rPr>
      <w:b/>
      <w:bCs/>
      <w:kern w:val="2"/>
      <w:sz w:val="21"/>
      <w:szCs w:val="24"/>
    </w:rPr>
  </w:style>
  <w:style w:type="character" w:customStyle="1" w:styleId="43">
    <w:name w:val="批注框文本 字符"/>
    <w:basedOn w:val="23"/>
    <w:link w:val="12"/>
    <w:qFormat/>
    <w:uiPriority w:val="0"/>
    <w:rPr>
      <w:kern w:val="2"/>
      <w:sz w:val="18"/>
      <w:szCs w:val="18"/>
    </w:rPr>
  </w:style>
  <w:style w:type="character" w:customStyle="1" w:styleId="44">
    <w:name w:val="NormalCharacter"/>
    <w:qFormat/>
    <w:uiPriority w:val="0"/>
    <w:rPr>
      <w:kern w:val="2"/>
      <w:sz w:val="21"/>
      <w:szCs w:val="24"/>
      <w:lang w:val="en-US" w:eastAsia="zh-CN" w:bidi="ar-SA"/>
    </w:rPr>
  </w:style>
  <w:style w:type="paragraph" w:customStyle="1" w:styleId="4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28777</Words>
  <Characters>30262</Characters>
  <Lines>395</Lines>
  <Paragraphs>111</Paragraphs>
  <TotalTime>5</TotalTime>
  <ScaleCrop>false</ScaleCrop>
  <LinksUpToDate>false</LinksUpToDate>
  <CharactersWithSpaces>31835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2023-11-18T12:59:00Z</dcterms:created>
  <dc:creator>姬崽</dc:creator>
  <cp:lastModifiedBy>黎俊</cp:lastModifiedBy>
  <dcterms:modified xsi:type="dcterms:W3CDTF">2025-06-25T09:51:01Z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BAED6C8BBB2A4AC28511E364FF846CF2_13</vt:lpwstr>
  </property>
  <property fmtid="{D5CDD505-2E9C-101B-9397-08002B2CF9AE}" pid="4" name="KSOTemplateDocerSaveRecord">
    <vt:lpwstr>eyJoZGlkIjoiM2RmNWY1YjM4YzcyY2I4NDQzY2NmMzc3ZjczYjA0NmUiLCJ1c2VySWQiOiIzOTQyODIxNTkifQ==</vt:lpwstr>
  </property>
</Properties>
</file>