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9"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79"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bookmarkStart w:id="8" w:name="_GoBack"/>
      <w:bookmarkEnd w:id="8"/>
    </w:p>
    <w:p>
      <w:pPr>
        <w:pStyle w:val="2"/>
        <w:keepNext w:val="0"/>
        <w:keepLines w:val="0"/>
        <w:pageBreakBefore w:val="0"/>
        <w:kinsoku/>
        <w:wordWrap/>
        <w:overflowPunct/>
        <w:topLinePunct w:val="0"/>
        <w:autoSpaceDE/>
        <w:autoSpaceDN/>
        <w:bidi w:val="0"/>
        <w:adjustRightInd/>
        <w:snapToGrid/>
        <w:spacing w:before="0" w:line="579" w:lineRule="exact"/>
        <w:ind w:left="640" w:firstLine="480"/>
        <w:textAlignment w:val="auto"/>
        <w:rPr>
          <w:color w:val="auto"/>
        </w:rPr>
      </w:pPr>
    </w:p>
    <w:p>
      <w:pPr>
        <w:keepNext w:val="0"/>
        <w:keepLines w:val="0"/>
        <w:pageBreakBefore w:val="0"/>
        <w:kinsoku/>
        <w:wordWrap/>
        <w:overflowPunct/>
        <w:topLinePunct w:val="0"/>
        <w:autoSpaceDE/>
        <w:autoSpaceDN/>
        <w:bidi w:val="0"/>
        <w:adjustRightInd/>
        <w:snapToGrid/>
        <w:spacing w:line="579" w:lineRule="exact"/>
        <w:ind w:firstLine="643"/>
        <w:textAlignment w:val="auto"/>
        <w:rPr>
          <w:rFonts w:ascii="黑体" w:hAnsi="黑体" w:eastAsia="黑体" w:cs="黑体"/>
          <w:b w:val="0"/>
          <w:bCs w:val="0"/>
          <w:color w:val="auto"/>
          <w:szCs w:val="32"/>
        </w:rPr>
      </w:pPr>
      <w:r>
        <w:rPr>
          <w:rFonts w:hint="eastAsia" w:ascii="黑体" w:hAnsi="黑体" w:eastAsia="黑体" w:cs="黑体"/>
          <w:b w:val="0"/>
          <w:bCs w:val="0"/>
          <w:color w:val="auto"/>
          <w:szCs w:val="32"/>
        </w:rPr>
        <w:t>一、不合格项目小知识</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一</w:t>
      </w: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kern w:val="2"/>
          <w:sz w:val="32"/>
          <w:szCs w:val="32"/>
          <w:lang w:val="zh-CN"/>
        </w:rPr>
        <w:t>多西环素</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多西环素（强力霉素）是一种四环素类药物，一般用于治疗衣原体支原体感染。《食品安全国家标准 食品中41种兽药最大残留限量》（GB 31650.1-2022）中规定，禽蛋中多西环素最大残留限量为10μg/kg。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（二）二氧化硫残留量</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bookmarkStart w:id="0" w:name="OLE_LINK2"/>
      <w:r>
        <w:rPr>
          <w:rFonts w:hint="default" w:cs="Times New Roman"/>
          <w:lang w:val="en-US" w:eastAsia="zh-CN"/>
        </w:rPr>
        <w:t>二氧化硫</w:t>
      </w:r>
      <w:bookmarkEnd w:id="0"/>
      <w:r>
        <w:rPr>
          <w:rFonts w:hint="default" w:cs="Times New Roman"/>
          <w:lang w:val="en-US" w:eastAsia="zh-CN"/>
        </w:rPr>
        <w:t>是食品加工中常用的漂白剂和防腐剂，具有漂白、防腐和抗氧化作用。</w:t>
      </w:r>
      <w:r>
        <w:rPr>
          <w:rFonts w:hint="eastAsia" w:cs="Times New Roman"/>
          <w:lang w:val="en-US" w:eastAsia="zh-CN"/>
        </w:rPr>
        <w:t>《食品安全国家标准 食品添加剂使用标准》（GB 2760-2014）、《食品安全国家标准 食品添加剂使用标准》（GB 2760-2024）中均规定，香辛料八角中二氧化硫（以二氧化硫残留量计）最大使用量为0.15g/kg，其他香辛料类中不得使用二氧化硫食品添加剂；腌渍的蔬菜中二氧化硫（以二氧化硫残留量计）最大使用量为0.1g/kg；</w:t>
      </w:r>
      <w:bookmarkStart w:id="1" w:name="OLE_LINK3"/>
      <w:r>
        <w:rPr>
          <w:rFonts w:hint="eastAsia" w:cs="Times New Roman"/>
          <w:lang w:val="en-US" w:eastAsia="zh-CN"/>
        </w:rPr>
        <w:t>《食品安全国家标准 食品添加剂使用标准》（GB 2760-2024）</w:t>
      </w:r>
      <w:bookmarkEnd w:id="1"/>
      <w:r>
        <w:rPr>
          <w:rFonts w:hint="eastAsia" w:cs="Times New Roman"/>
          <w:lang w:val="en-US" w:eastAsia="zh-CN"/>
        </w:rPr>
        <w:t>中规定，</w:t>
      </w:r>
      <w:r>
        <w:rPr>
          <w:rFonts w:hint="eastAsia" w:cs="Times New Roman"/>
          <w:lang w:val="zh-CN" w:eastAsia="zh-CN"/>
        </w:rPr>
        <w:t>蜜饯</w:t>
      </w:r>
      <w:r>
        <w:rPr>
          <w:rFonts w:hint="eastAsia" w:cs="Times New Roman"/>
          <w:lang w:val="en-US" w:eastAsia="zh-CN"/>
        </w:rPr>
        <w:t>二氧化硫（以二氧化硫残留量计）最大使用量为</w:t>
      </w:r>
      <w:r>
        <w:rPr>
          <w:rFonts w:hint="eastAsia" w:cs="Times New Roman"/>
          <w:lang w:val="zh-CN" w:eastAsia="zh-CN"/>
        </w:rPr>
        <w:t>0.35g/kg</w:t>
      </w:r>
      <w:r>
        <w:rPr>
          <w:rFonts w:hint="eastAsia" w:cs="Times New Roman"/>
          <w:lang w:val="en-US"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（三）铅</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《食品安全国家标准 食品中污染物限量》（GB 2762-2022）中规定，藻类制品（螺旋藻制品除外）中铅(以Pb计)限量值为1.0mg/kg；香辛料类</w:t>
      </w:r>
      <w:r>
        <w:rPr>
          <w:rFonts w:hint="default" w:cs="Times New Roman"/>
          <w:lang w:val="en-US" w:eastAsia="zh-CN"/>
        </w:rPr>
        <w:t>[花椒、桂皮(肉桂)、多种香辛料混合的香辛料除外]</w:t>
      </w:r>
      <w:r>
        <w:rPr>
          <w:rFonts w:hint="eastAsia" w:cs="Times New Roman"/>
          <w:lang w:val="en-US" w:eastAsia="zh-CN"/>
        </w:rPr>
        <w:t>中铅(以Pb计)限量值为1.5mg/kg；花椒、</w:t>
      </w:r>
      <w:r>
        <w:rPr>
          <w:rFonts w:hint="default" w:cs="Times New Roman"/>
          <w:lang w:val="en-US" w:eastAsia="zh-CN"/>
        </w:rPr>
        <w:t>桂皮(肉桂)、多种香辛料混合的香辛料</w:t>
      </w:r>
      <w:r>
        <w:rPr>
          <w:rFonts w:hint="eastAsia" w:cs="Times New Roman"/>
          <w:lang w:val="en-US" w:eastAsia="zh-CN"/>
        </w:rPr>
        <w:t>中铅(以Pb计)限量值为3.0mg/kg。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en-US" w:eastAsia="zh-CN"/>
        </w:rPr>
        <w:t>（四）柠檬黄</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柠檬黄是常见的人工合成着色剂，在食品生产中应用广泛。《食品安全国家标准 食品添加剂使用标准》（GB 2760-2014）中规定，粉丝粉条、香辛料中均不得使用柠檬黄。《食品安全国家标准 食品添加剂使用标准》（GB 2760-2024）中规定，粉丝粉条、肉制品、生湿面制品中均不得使用柠檬黄。</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（五）甲硝唑</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甲硝唑是硝基咪唑类抗菌药，对甲硝唑敏感的菌种有拟杆菌属、梭状芽孢杆菌属、产气荚膜梭菌、消化球菌属等。</w:t>
      </w:r>
      <w:r>
        <w:rPr>
          <w:rFonts w:hint="default" w:cs="Times New Roman"/>
          <w:lang w:val="zh-CN" w:eastAsia="zh-CN"/>
        </w:rPr>
        <w:t>《食品安全国家标准 食品中兽药最大残留限量》（GB 31650-2019）中规定，</w:t>
      </w:r>
      <w:r>
        <w:rPr>
          <w:rFonts w:hint="eastAsia" w:cs="Times New Roman"/>
          <w:lang w:val="zh-CN" w:eastAsia="zh-CN"/>
        </w:rPr>
        <w:t>甲硝唑允许作治疗用，但不得在动物性食品中检出。</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六</w:t>
      </w:r>
      <w:r>
        <w:rPr>
          <w:rFonts w:hint="eastAsia" w:ascii="楷体_GB2312" w:hAnsi="楷体_GB2312" w:eastAsia="楷体_GB2312" w:cs="楷体_GB2312"/>
          <w:b/>
          <w:color w:val="auto"/>
          <w:kern w:val="2"/>
          <w:sz w:val="32"/>
          <w:szCs w:val="32"/>
          <w:lang w:val="zh-CN"/>
        </w:rPr>
        <w:t>）氟苯尼考</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氟苯尼考又称氟甲砜霉素，是农业农村部批准使用的动物专用抗菌药，主要用于敏感细菌所致的猪、鸡、鱼的细菌性疾病。</w:t>
      </w:r>
      <w:r>
        <w:rPr>
          <w:rFonts w:hint="eastAsia" w:cs="Times New Roman"/>
          <w:lang w:val="zh-CN" w:eastAsia="zh-CN"/>
        </w:rPr>
        <w:t>《食品安全国家标准 食品中41种兽药最大残留限量》（GB 31650</w:t>
      </w:r>
      <w:r>
        <w:rPr>
          <w:rFonts w:hint="eastAsia" w:cs="Times New Roman"/>
          <w:lang w:val="en-US" w:eastAsia="zh-CN"/>
        </w:rPr>
        <w:t>.1</w:t>
      </w:r>
      <w:r>
        <w:rPr>
          <w:rFonts w:hint="eastAsia" w:cs="Times New Roman"/>
          <w:lang w:val="zh-CN" w:eastAsia="zh-CN"/>
        </w:rPr>
        <w:t>-20</w:t>
      </w:r>
      <w:r>
        <w:rPr>
          <w:rFonts w:hint="eastAsia" w:cs="Times New Roman"/>
          <w:lang w:val="en-US" w:eastAsia="zh-CN"/>
        </w:rPr>
        <w:t>22</w:t>
      </w:r>
      <w:r>
        <w:rPr>
          <w:rFonts w:hint="eastAsia" w:cs="Times New Roman"/>
          <w:lang w:val="zh-CN" w:eastAsia="zh-CN"/>
        </w:rPr>
        <w:t>）中规定，</w:t>
      </w:r>
      <w:r>
        <w:rPr>
          <w:rFonts w:hint="eastAsia" w:cs="Times New Roman"/>
          <w:lang w:val="en-US" w:eastAsia="zh-CN"/>
        </w:rPr>
        <w:t>禽蛋中氟苯尼考</w:t>
      </w:r>
      <w:r>
        <w:rPr>
          <w:rFonts w:hint="eastAsia" w:cs="Times New Roman"/>
          <w:lang w:val="zh-CN" w:eastAsia="zh-CN"/>
        </w:rPr>
        <w:t>最</w:t>
      </w:r>
      <w:r>
        <w:rPr>
          <w:rFonts w:hint="eastAsia" w:cs="Times New Roman"/>
          <w:lang w:val="en-US" w:eastAsia="zh-CN"/>
        </w:rPr>
        <w:t>大</w:t>
      </w:r>
      <w:r>
        <w:rPr>
          <w:rFonts w:hint="eastAsia" w:cs="Times New Roman"/>
          <w:lang w:val="zh-CN" w:eastAsia="zh-CN"/>
        </w:rPr>
        <w:t>残留限量</w:t>
      </w:r>
      <w:r>
        <w:rPr>
          <w:rFonts w:hint="eastAsia" w:cs="Times New Roman"/>
          <w:lang w:val="en-US" w:eastAsia="zh-CN"/>
        </w:rPr>
        <w:t>值</w:t>
      </w:r>
      <w:r>
        <w:rPr>
          <w:rFonts w:hint="eastAsia" w:cs="Times New Roman"/>
          <w:lang w:val="zh-CN" w:eastAsia="zh-CN"/>
        </w:rPr>
        <w:t>为10μg/kg。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（七）阴离子合成洗涤剂</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阴离子合成洗涤剂，即我们日常生活中经常用到的洗衣粉、洗洁精、洗衣液、肥皂等洗涤剂的主要成分，其起效成分十二烷基磺酸钠，因其使用方便、易溶解、稳定性好、成本低等优点，在消毒企业中广泛使用。《</w:t>
      </w:r>
      <w:r>
        <w:rPr>
          <w:rFonts w:hint="eastAsia" w:cs="Times New Roman"/>
          <w:lang w:val="zh-CN" w:eastAsia="zh-CN"/>
        </w:rPr>
        <w:t>食品安全国家标准 消毒餐（饮）具》（GB 14934</w:t>
      </w:r>
      <w:r>
        <w:rPr>
          <w:rFonts w:hint="eastAsia" w:cs="Times New Roman"/>
          <w:lang w:val="en-US" w:eastAsia="zh-CN"/>
        </w:rPr>
        <w:t>-</w:t>
      </w:r>
      <w:r>
        <w:rPr>
          <w:rFonts w:hint="eastAsia" w:cs="Times New Roman"/>
          <w:lang w:val="zh-CN" w:eastAsia="zh-CN"/>
        </w:rPr>
        <w:t>2016）中规定，消毒餐（饮）具中不得检出</w:t>
      </w:r>
      <w:r>
        <w:rPr>
          <w:rFonts w:hint="eastAsia" w:cs="Times New Roman"/>
          <w:lang w:val="en-US" w:eastAsia="zh-CN"/>
        </w:rPr>
        <w:t>阴离子合成洗涤剂(以十二烷基苯磺酸钠计)</w:t>
      </w:r>
      <w:r>
        <w:rPr>
          <w:rFonts w:hint="eastAsia" w:cs="Times New Roman"/>
          <w:lang w:val="zh-CN"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（八）甜蜜素</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甜蜜素化学名称为环己基氨基磺酸钠，是一种常用甜味剂，其甜度是蔗糖的30～40倍，为非营养型甜味剂。</w:t>
      </w:r>
      <w:r>
        <w:rPr>
          <w:rFonts w:hint="default" w:cs="Times New Roman"/>
          <w:lang w:val="en-US" w:eastAsia="zh-CN"/>
        </w:rPr>
        <w:t>《食品安全国家标准 食品添加剂使用标准》（GB 2760</w:t>
      </w:r>
      <w:r>
        <w:rPr>
          <w:rFonts w:hint="eastAsia" w:cs="Times New Roman"/>
          <w:lang w:val="en-US" w:eastAsia="zh-CN"/>
        </w:rPr>
        <w:t>-</w:t>
      </w:r>
      <w:r>
        <w:rPr>
          <w:rFonts w:hint="default" w:cs="Times New Roman"/>
          <w:lang w:val="en-US" w:eastAsia="zh-CN"/>
        </w:rPr>
        <w:t>20</w:t>
      </w:r>
      <w:r>
        <w:rPr>
          <w:rFonts w:hint="eastAsia" w:cs="Times New Roman"/>
          <w:lang w:val="en-US" w:eastAsia="zh-CN"/>
        </w:rPr>
        <w:t>2</w:t>
      </w:r>
      <w:r>
        <w:rPr>
          <w:rFonts w:hint="default" w:cs="Times New Roman"/>
          <w:lang w:val="en-US" w:eastAsia="zh-CN"/>
        </w:rPr>
        <w:t>4）中规定，</w:t>
      </w:r>
      <w:r>
        <w:rPr>
          <w:rFonts w:hint="eastAsia" w:cs="Times New Roman"/>
          <w:lang w:val="en-US" w:eastAsia="zh-CN"/>
        </w:rPr>
        <w:t>小麦粉制品（自制）中不得使用甜蜜素（以环己基氨基磺酸计）。</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（九）过氧化值</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cs="Times New Roman"/>
          <w:lang w:val="en-US" w:eastAsia="zh-CN"/>
        </w:rPr>
      </w:pPr>
      <w:r>
        <w:rPr>
          <w:rFonts w:hint="eastAsia" w:cs="Times New Roman"/>
          <w:lang w:val="en-US" w:eastAsia="zh-CN"/>
        </w:rPr>
        <w:t>过氧化值主要反映食品中油脂是否氧化变质。如果食品氧化变质，消费者在食用过程中能辨别出哈喇等异味，需避免食用。</w:t>
      </w:r>
      <w:r>
        <w:rPr>
          <w:rFonts w:hint="eastAsia" w:cs="Times New Roman"/>
          <w:lang w:val="zh-CN" w:eastAsia="zh-CN"/>
        </w:rPr>
        <w:t>《食品安全国家标准 坚果与籽类食品》（GB 19300-2014）中规定</w:t>
      </w:r>
      <w:r>
        <w:rPr>
          <w:rFonts w:hint="eastAsia" w:cs="Times New Roman"/>
          <w:lang w:val="en-US" w:eastAsia="zh-CN"/>
        </w:rPr>
        <w:t>，</w:t>
      </w:r>
      <w:r>
        <w:rPr>
          <w:rFonts w:hint="eastAsia" w:cs="Times New Roman"/>
          <w:lang w:val="zh-CN" w:eastAsia="zh-CN"/>
        </w:rPr>
        <w:t>熟制葵花籽过氧化值(以脂肪计)应</w:t>
      </w:r>
      <w:r>
        <w:rPr>
          <w:rFonts w:hint="eastAsia" w:cs="Times New Roman"/>
          <w:lang w:val="en-US" w:eastAsia="zh-CN"/>
        </w:rPr>
        <w:t>≤0.80g/100g。《食品安全国家标准 糕点、面包》（GB 7099-2015）中规定，糕点过氧化值(以脂肪计)应≤0.25g/100g。《食品安全国家标准 速冻面米与调制食品》（GB 19295-2021）中规定，速冻调制食品过氧化值(以脂肪计)应≤0.25g/100g。《食品安全国家标准 腌腊肉制品》（GB 2730-2015）中规定，腌腊肉制品中火腿、腊肉、咸肉、香（腊）肠的过氧化值（以脂肪计）应≤0.5g/100g。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（十）恩诺沙星</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恩诺沙星为广谱杀菌药，对支原体有特效，对大肠杆菌、克雷白杆菌、沙门氏菌、变形杆菌、绿脓杆菌、嗜血杆菌、多杀性巴氏杆菌、溶血性巴氏杆菌、金葡菌、链球菌等都有杀菌效果。《食品安全国家标准 食品中41种兽药最大残留限量》</w:t>
      </w:r>
      <w:r>
        <w:rPr>
          <w:rFonts w:hint="eastAsia" w:cs="Times New Roman"/>
          <w:lang w:val="en-US" w:eastAsia="zh-CN"/>
        </w:rPr>
        <w:t>(</w:t>
      </w:r>
      <w:r>
        <w:rPr>
          <w:rFonts w:hint="eastAsia" w:cs="Times New Roman"/>
          <w:lang w:val="zh-CN" w:eastAsia="zh-CN"/>
        </w:rPr>
        <w:t>GB 31650.1-2022</w:t>
      </w:r>
      <w:r>
        <w:rPr>
          <w:rFonts w:hint="eastAsia" w:cs="Times New Roman"/>
          <w:lang w:val="en-US" w:eastAsia="zh-CN"/>
        </w:rPr>
        <w:t>)中规定，家禽蛋</w:t>
      </w:r>
      <w:r>
        <w:rPr>
          <w:rFonts w:hint="eastAsia" w:cs="Times New Roman"/>
          <w:lang w:val="zh-CN" w:eastAsia="zh-CN"/>
        </w:rPr>
        <w:t>中恩诺沙星(以恩诺沙星与环丙沙星之和计)</w:t>
      </w:r>
      <w:r>
        <w:rPr>
          <w:rFonts w:hint="eastAsia" w:cs="Times New Roman"/>
          <w:lang w:val="en-US" w:eastAsia="zh-CN"/>
        </w:rPr>
        <w:t>最大残留限量值为</w:t>
      </w:r>
      <w:r>
        <w:rPr>
          <w:rFonts w:hint="eastAsia" w:cs="Times New Roman"/>
          <w:lang w:val="zh-CN" w:eastAsia="zh-CN"/>
        </w:rPr>
        <w:t>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十一</w:t>
      </w:r>
      <w:r>
        <w:rPr>
          <w:rFonts w:hint="eastAsia" w:ascii="楷体_GB2312" w:hAnsi="楷体_GB2312" w:eastAsia="楷体_GB2312" w:cs="楷体_GB2312"/>
          <w:b/>
          <w:color w:val="auto"/>
          <w:kern w:val="2"/>
          <w:sz w:val="32"/>
          <w:szCs w:val="32"/>
          <w:lang w:val="zh-CN" w:eastAsia="zh-CN"/>
        </w:rPr>
        <w:t>）玉米赤霉烯酮</w:t>
      </w:r>
      <w:r>
        <w:rPr>
          <w:rFonts w:hint="eastAsia" w:ascii="楷体_GB2312" w:hAnsi="楷体_GB2312" w:eastAsia="楷体_GB2312" w:cs="楷体_GB2312"/>
          <w:b/>
          <w:color w:val="auto"/>
          <w:kern w:val="2"/>
          <w:sz w:val="32"/>
          <w:szCs w:val="32"/>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zh-CN" w:eastAsia="zh-CN"/>
        </w:rPr>
        <w:t>玉米赤霉烯酮又称F-2毒素，</w:t>
      </w:r>
      <w:r>
        <w:rPr>
          <w:rFonts w:hint="eastAsia" w:cs="Times New Roman"/>
          <w:lang w:val="en-US" w:eastAsia="zh-CN"/>
        </w:rPr>
        <w:t>主要污染玉米，但对大麦、小麦、高粱、小米和大米也有污染，且在面粉、麦芽、啤酒及大豆及其制品中也有检出。</w:t>
      </w:r>
      <w:r>
        <w:rPr>
          <w:rFonts w:hint="eastAsia" w:cs="Times New Roman"/>
          <w:lang w:val="zh-CN" w:eastAsia="zh-CN"/>
        </w:rPr>
        <w:t>《食品安全国家标准 食品中真菌毒素限量》（GB 2761</w:t>
      </w:r>
      <w:r>
        <w:rPr>
          <w:rFonts w:hint="eastAsia" w:cs="Times New Roman"/>
          <w:lang w:val="en-US" w:eastAsia="zh-CN"/>
        </w:rPr>
        <w:t>-</w:t>
      </w:r>
      <w:r>
        <w:rPr>
          <w:rFonts w:hint="eastAsia" w:cs="Times New Roman"/>
          <w:lang w:val="zh-CN" w:eastAsia="zh-CN"/>
        </w:rPr>
        <w:t>2017）中规定，玉米粉中玉米赤霉烯酮应≤60μg/kg</w:t>
      </w:r>
      <w:r>
        <w:rPr>
          <w:rFonts w:hint="eastAsia" w:cs="Times New Roman"/>
          <w:lang w:val="en-US"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十二</w:t>
      </w:r>
      <w:r>
        <w:rPr>
          <w:rFonts w:hint="eastAsia" w:ascii="楷体_GB2312" w:hAnsi="楷体_GB2312" w:eastAsia="楷体_GB2312" w:cs="楷体_GB2312"/>
          <w:b/>
          <w:color w:val="auto"/>
          <w:kern w:val="2"/>
          <w:sz w:val="32"/>
          <w:szCs w:val="32"/>
          <w:lang w:val="zh-CN" w:eastAsia="zh-CN"/>
        </w:rPr>
        <w:t>）地美硝唑</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地美硝唑是硝基咪唑类抗原虫药，可用于治疗禽组织滴虫病等。《食品安全国家标准 食品中兽药最大残留限量》（GB 31650-2019）中规定，地美硝唑允许作治疗用，但不得在动物性食品中检出。</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十三</w:t>
      </w:r>
      <w:r>
        <w:rPr>
          <w:rFonts w:hint="eastAsia" w:ascii="楷体_GB2312" w:hAnsi="楷体_GB2312" w:eastAsia="楷体_GB2312" w:cs="楷体_GB2312"/>
          <w:b/>
          <w:color w:val="auto"/>
          <w:kern w:val="2"/>
          <w:sz w:val="32"/>
          <w:szCs w:val="32"/>
          <w:lang w:val="zh-CN"/>
        </w:rPr>
        <w:t>）甲氧苄啶</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甲氧苄啶是一种抗菌剂，适用于呼吸道感染、老年性慢性支气管炎、菌痢、泌尿系统感染、肠炎、伤寒、疟疾等症。与磺胺类药物及抗生物并用时具有明显增效作用。可治疗畜禽大肠杆菌引起的败血症、鸡白痢、禽伤寒、霍乱、球虫病、呼吸系统继发性细菌感染等。</w:t>
      </w:r>
      <w:r>
        <w:rPr>
          <w:rFonts w:hint="eastAsia" w:cs="Times New Roman"/>
          <w:lang w:val="zh-CN" w:eastAsia="zh-CN"/>
        </w:rPr>
        <w:t>《食品安全国家标准 食品中 41种兽药最大残留限量》（GB 31650</w:t>
      </w:r>
      <w:r>
        <w:rPr>
          <w:rFonts w:hint="eastAsia" w:cs="Times New Roman"/>
          <w:lang w:val="en-US" w:eastAsia="zh-CN"/>
        </w:rPr>
        <w:t>.1</w:t>
      </w:r>
      <w:r>
        <w:rPr>
          <w:rFonts w:hint="eastAsia" w:cs="Times New Roman"/>
          <w:lang w:val="zh-CN" w:eastAsia="zh-CN"/>
        </w:rPr>
        <w:t>-20</w:t>
      </w:r>
      <w:r>
        <w:rPr>
          <w:rFonts w:hint="eastAsia" w:cs="Times New Roman"/>
          <w:lang w:val="en-US" w:eastAsia="zh-CN"/>
        </w:rPr>
        <w:t>22</w:t>
      </w:r>
      <w:r>
        <w:rPr>
          <w:rFonts w:hint="eastAsia" w:cs="Times New Roman"/>
          <w:lang w:val="zh-CN" w:eastAsia="zh-CN"/>
        </w:rPr>
        <w:t>）中规定，</w:t>
      </w:r>
      <w:r>
        <w:rPr>
          <w:rFonts w:hint="eastAsia" w:cs="Times New Roman"/>
          <w:lang w:val="en-US" w:eastAsia="zh-CN"/>
        </w:rPr>
        <w:t>禽蛋中甲氧苄啶</w:t>
      </w:r>
      <w:r>
        <w:rPr>
          <w:rFonts w:hint="eastAsia" w:cs="Times New Roman"/>
          <w:lang w:val="zh-CN" w:eastAsia="zh-CN"/>
        </w:rPr>
        <w:t>最</w:t>
      </w:r>
      <w:r>
        <w:rPr>
          <w:rFonts w:hint="eastAsia" w:cs="Times New Roman"/>
          <w:lang w:val="en-US" w:eastAsia="zh-CN"/>
        </w:rPr>
        <w:t>大</w:t>
      </w:r>
      <w:r>
        <w:rPr>
          <w:rFonts w:hint="eastAsia" w:cs="Times New Roman"/>
          <w:lang w:val="zh-CN" w:eastAsia="zh-CN"/>
        </w:rPr>
        <w:t>残留限量为10μg/kg。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十四</w:t>
      </w:r>
      <w:r>
        <w:rPr>
          <w:rFonts w:hint="eastAsia" w:ascii="楷体_GB2312" w:hAnsi="楷体_GB2312" w:eastAsia="楷体_GB2312" w:cs="楷体_GB2312"/>
          <w:b/>
          <w:color w:val="auto"/>
          <w:kern w:val="2"/>
          <w:sz w:val="32"/>
          <w:szCs w:val="32"/>
          <w:lang w:val="zh-CN" w:eastAsia="zh-CN"/>
        </w:rPr>
        <w:t>）克百威</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en-US" w:eastAsia="zh-CN"/>
        </w:rPr>
        <w:t>克百威是一种具有内吸、触杀和胃毒作用的氨基甲酸酯类杀虫剂。《食品安全国家标准 食品中农药最大残留限量》（GB 2763-2021）中规定，药用植物中克百威最大残留限量值为0.02mg/kg。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（十五）铝的残留量</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zh-CN" w:eastAsia="zh-CN"/>
        </w:rPr>
        <w:t>铝作为食品添加剂硫酸铝钾/硫酸铝铵的重要成分，经常会添加在食物中作为膨松剂或稳定剂。《食品安全国家标准 食品添加剂使用标准》（GB 2760-2024）中规定，</w:t>
      </w:r>
      <w:r>
        <w:rPr>
          <w:rFonts w:hint="eastAsia" w:cs="Times New Roman"/>
          <w:lang w:val="en-US" w:eastAsia="zh-CN"/>
        </w:rPr>
        <w:t>粉丝、粉条</w:t>
      </w:r>
      <w:r>
        <w:rPr>
          <w:rFonts w:hint="eastAsia" w:cs="Times New Roman"/>
          <w:lang w:val="zh-CN" w:eastAsia="zh-CN"/>
        </w:rPr>
        <w:t>中的铝的残留量(干样品，以Al计)应≤</w:t>
      </w:r>
      <w:r>
        <w:rPr>
          <w:rFonts w:hint="eastAsia" w:cs="Times New Roman"/>
          <w:lang w:val="en-US" w:eastAsia="zh-CN"/>
        </w:rPr>
        <w:t>2</w:t>
      </w:r>
      <w:r>
        <w:rPr>
          <w:rFonts w:hint="eastAsia" w:cs="Times New Roman"/>
          <w:lang w:val="zh-CN" w:eastAsia="zh-CN"/>
        </w:rPr>
        <w:t>00mg/kg。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（十</w:t>
      </w:r>
      <w:r>
        <w:rPr>
          <w:rFonts w:hint="eastAsia" w:ascii="楷体_GB2312" w:hAnsi="楷体_GB2312" w:eastAsia="楷体_GB2312" w:cs="楷体_GB2312"/>
          <w:b/>
          <w:color w:val="auto"/>
          <w:kern w:val="2"/>
          <w:sz w:val="32"/>
          <w:szCs w:val="32"/>
          <w:lang w:val="en-US" w:eastAsia="zh-CN"/>
        </w:rPr>
        <w:t>六</w:t>
      </w:r>
      <w:r>
        <w:rPr>
          <w:rFonts w:hint="eastAsia" w:ascii="楷体_GB2312" w:hAnsi="楷体_GB2312" w:eastAsia="楷体_GB2312" w:cs="楷体_GB2312"/>
          <w:b/>
          <w:color w:val="auto"/>
          <w:kern w:val="2"/>
          <w:sz w:val="32"/>
          <w:szCs w:val="32"/>
          <w:lang w:val="zh-CN" w:eastAsia="zh-CN"/>
        </w:rPr>
        <w:t>）氯氰菊酯和高效氯氰菊酯</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氯氰菊酯和高效氯氰菊酯是非内吸性杀虫剂，具有触杀、胃毒作用，属于拟除虫菊酯类性农药。</w:t>
      </w:r>
      <w:r>
        <w:rPr>
          <w:rFonts w:hint="eastAsia" w:cs="Times New Roman"/>
          <w:lang w:val="zh-CN" w:eastAsia="zh-CN"/>
        </w:rPr>
        <w:t>《食品安全国家标准</w:t>
      </w:r>
      <w:r>
        <w:rPr>
          <w:rFonts w:hint="eastAsia" w:cs="Times New Roman"/>
          <w:lang w:val="en-US" w:eastAsia="zh-CN"/>
        </w:rPr>
        <w:t xml:space="preserve"> </w:t>
      </w:r>
      <w:r>
        <w:rPr>
          <w:rFonts w:hint="eastAsia" w:cs="Times New Roman"/>
          <w:lang w:val="zh-CN" w:eastAsia="zh-CN"/>
        </w:rPr>
        <w:t>食品中农药最大残留限量》（GB 2763-20</w:t>
      </w:r>
      <w:r>
        <w:rPr>
          <w:rFonts w:hint="eastAsia" w:cs="Times New Roman"/>
          <w:lang w:val="en-US" w:eastAsia="zh-CN"/>
        </w:rPr>
        <w:t>21</w:t>
      </w:r>
      <w:r>
        <w:rPr>
          <w:rFonts w:hint="eastAsia" w:cs="Times New Roman"/>
          <w:lang w:val="zh-CN" w:eastAsia="zh-CN"/>
        </w:rPr>
        <w:t>）中规定，</w:t>
      </w:r>
      <w:r>
        <w:rPr>
          <w:rFonts w:hint="eastAsia" w:cs="Times New Roman"/>
          <w:lang w:val="en-US" w:eastAsia="zh-CN"/>
        </w:rPr>
        <w:t>果类调味料（豆蔻除外）</w:t>
      </w:r>
      <w:r>
        <w:rPr>
          <w:rFonts w:hint="eastAsia" w:cs="Times New Roman"/>
          <w:lang w:val="zh-CN" w:eastAsia="zh-CN"/>
        </w:rPr>
        <w:t>中</w:t>
      </w:r>
      <w:r>
        <w:rPr>
          <w:rFonts w:hint="eastAsia" w:cs="Times New Roman"/>
          <w:lang w:val="en-US" w:eastAsia="zh-CN"/>
        </w:rPr>
        <w:t>氯氰菊酯和高效氯氰菊酯最大</w:t>
      </w:r>
      <w:r>
        <w:rPr>
          <w:rFonts w:hint="eastAsia" w:cs="Times New Roman"/>
          <w:lang w:val="zh-CN" w:eastAsia="zh-CN"/>
        </w:rPr>
        <w:t>残留限量值</w:t>
      </w:r>
      <w:r>
        <w:rPr>
          <w:rFonts w:hint="eastAsia" w:cs="Times New Roman"/>
          <w:lang w:val="en-US" w:eastAsia="zh-CN"/>
        </w:rPr>
        <w:t>为</w:t>
      </w:r>
      <w:r>
        <w:rPr>
          <w:rFonts w:hint="eastAsia" w:cs="Times New Roman"/>
          <w:lang w:val="zh-CN" w:eastAsia="zh-CN"/>
        </w:rPr>
        <w:t>0</w:t>
      </w:r>
      <w:r>
        <w:rPr>
          <w:rFonts w:hint="eastAsia" w:cs="Times New Roman"/>
          <w:lang w:val="en-US" w:eastAsia="zh-CN"/>
        </w:rPr>
        <w:t>.1</w:t>
      </w:r>
      <w:r>
        <w:rPr>
          <w:rFonts w:hint="eastAsia" w:cs="Times New Roman"/>
          <w:lang w:val="zh-CN" w:eastAsia="zh-CN"/>
        </w:rPr>
        <w:t>mg/kg；</w:t>
      </w:r>
      <w:r>
        <w:rPr>
          <w:rFonts w:hint="eastAsia" w:cs="Times New Roman"/>
          <w:lang w:val="en-US" w:eastAsia="zh-CN"/>
        </w:rPr>
        <w:t>根茎类调味料</w:t>
      </w:r>
      <w:r>
        <w:rPr>
          <w:rFonts w:hint="eastAsia" w:cs="Times New Roman"/>
          <w:lang w:val="zh-CN" w:eastAsia="zh-CN"/>
        </w:rPr>
        <w:t>中</w:t>
      </w:r>
      <w:r>
        <w:rPr>
          <w:rFonts w:hint="eastAsia" w:cs="Times New Roman"/>
          <w:lang w:val="en-US" w:eastAsia="zh-CN"/>
        </w:rPr>
        <w:t>氯氰菊酯和高效氯氰菊酯最大</w:t>
      </w:r>
      <w:r>
        <w:rPr>
          <w:rFonts w:hint="eastAsia" w:cs="Times New Roman"/>
          <w:lang w:val="zh-CN" w:eastAsia="zh-CN"/>
        </w:rPr>
        <w:t>残留限量值</w:t>
      </w:r>
      <w:r>
        <w:rPr>
          <w:rFonts w:hint="eastAsia" w:cs="Times New Roman"/>
          <w:lang w:val="en-US" w:eastAsia="zh-CN"/>
        </w:rPr>
        <w:t>为</w:t>
      </w:r>
      <w:r>
        <w:rPr>
          <w:rFonts w:hint="eastAsia" w:cs="Times New Roman"/>
          <w:lang w:val="zh-CN" w:eastAsia="zh-CN"/>
        </w:rPr>
        <w:t>0</w:t>
      </w:r>
      <w:r>
        <w:rPr>
          <w:rFonts w:hint="eastAsia" w:cs="Times New Roman"/>
          <w:lang w:val="en-US" w:eastAsia="zh-CN"/>
        </w:rPr>
        <w:t>.2</w:t>
      </w:r>
      <w:r>
        <w:rPr>
          <w:rFonts w:hint="eastAsia" w:cs="Times New Roman"/>
          <w:lang w:val="zh-CN" w:eastAsia="zh-CN"/>
        </w:rPr>
        <w:t>mg/kg</w:t>
      </w:r>
      <w:r>
        <w:rPr>
          <w:rFonts w:hint="eastAsia" w:cs="Times New Roman"/>
          <w:lang w:val="en-US"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（十七）噻虫嗪</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en-US" w:eastAsia="zh-CN"/>
        </w:rPr>
        <w:t>噻虫嗪是具有触杀、胃毒和内吸作用的杀虫剂。</w:t>
      </w:r>
      <w:r>
        <w:rPr>
          <w:rFonts w:hint="eastAsia" w:cs="Times New Roman"/>
          <w:lang w:val="zh-CN" w:eastAsia="zh-CN"/>
        </w:rPr>
        <w:t>《食品安全国家标准</w:t>
      </w:r>
      <w:r>
        <w:rPr>
          <w:rFonts w:hint="eastAsia" w:cs="Times New Roman"/>
          <w:lang w:val="en-US" w:eastAsia="zh-CN"/>
        </w:rPr>
        <w:t xml:space="preserve"> </w:t>
      </w:r>
      <w:r>
        <w:rPr>
          <w:rFonts w:hint="eastAsia" w:cs="Times New Roman"/>
          <w:lang w:val="zh-CN" w:eastAsia="zh-CN"/>
        </w:rPr>
        <w:t>食品中农药最大残留限量》（GB</w:t>
      </w:r>
      <w:r>
        <w:rPr>
          <w:rFonts w:hint="eastAsia" w:cs="Times New Roman"/>
          <w:lang w:val="en-US" w:eastAsia="zh-CN"/>
        </w:rPr>
        <w:t xml:space="preserve"> </w:t>
      </w:r>
      <w:r>
        <w:rPr>
          <w:rFonts w:hint="eastAsia" w:cs="Times New Roman"/>
          <w:lang w:val="zh-CN" w:eastAsia="zh-CN"/>
        </w:rPr>
        <w:t>2763</w:t>
      </w:r>
      <w:r>
        <w:rPr>
          <w:rFonts w:hint="eastAsia" w:cs="Times New Roman"/>
          <w:lang w:val="en-US" w:eastAsia="zh-CN"/>
        </w:rPr>
        <w:t>-2021</w:t>
      </w:r>
      <w:r>
        <w:rPr>
          <w:rFonts w:hint="eastAsia" w:cs="Times New Roman"/>
          <w:lang w:val="zh-CN" w:eastAsia="zh-CN"/>
        </w:rPr>
        <w:t>）中规定，</w:t>
      </w:r>
      <w:r>
        <w:rPr>
          <w:rFonts w:hint="eastAsia" w:cs="Times New Roman"/>
          <w:lang w:val="en-US" w:eastAsia="zh-CN"/>
        </w:rPr>
        <w:t>根茎类蔬菜（芜菁除外）中噻虫嗪最大</w:t>
      </w:r>
      <w:r>
        <w:rPr>
          <w:rFonts w:hint="eastAsia" w:cs="Times New Roman"/>
          <w:lang w:val="zh-CN" w:eastAsia="zh-CN"/>
        </w:rPr>
        <w:t>残留限量值</w:t>
      </w:r>
      <w:r>
        <w:rPr>
          <w:rFonts w:hint="eastAsia" w:cs="Times New Roman"/>
          <w:lang w:val="en-US" w:eastAsia="zh-CN"/>
        </w:rPr>
        <w:t>为0.3</w:t>
      </w:r>
      <w:r>
        <w:rPr>
          <w:rFonts w:hint="eastAsia" w:cs="Times New Roman"/>
          <w:lang w:val="zh-CN" w:eastAsia="zh-CN"/>
        </w:rPr>
        <w:t>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（十</w:t>
      </w:r>
      <w:r>
        <w:rPr>
          <w:rFonts w:hint="eastAsia" w:ascii="楷体_GB2312" w:hAnsi="楷体_GB2312" w:eastAsia="楷体_GB2312" w:cs="楷体_GB2312"/>
          <w:b/>
          <w:color w:val="auto"/>
          <w:kern w:val="2"/>
          <w:sz w:val="32"/>
          <w:szCs w:val="32"/>
          <w:lang w:val="en-US" w:eastAsia="zh-CN"/>
        </w:rPr>
        <w:t>八</w:t>
      </w:r>
      <w:r>
        <w:rPr>
          <w:rFonts w:hint="eastAsia" w:ascii="楷体_GB2312" w:hAnsi="楷体_GB2312" w:eastAsia="楷体_GB2312" w:cs="楷体_GB2312"/>
          <w:b/>
          <w:color w:val="auto"/>
          <w:kern w:val="2"/>
          <w:sz w:val="32"/>
          <w:szCs w:val="32"/>
          <w:lang w:val="zh-CN" w:eastAsia="zh-CN"/>
        </w:rPr>
        <w:t>）山梨酸及其钾盐</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山梨酸及其钾盐是一种酸性防腐剂，具有较好的抑菌效果和防霉性能，对霉菌、酵母菌和好氧性细菌的生长发育均有抑制作用。产品</w:t>
      </w:r>
      <w:r>
        <w:rPr>
          <w:rFonts w:hint="eastAsia" w:cs="Times New Roman"/>
          <w:lang w:val="zh-CN" w:eastAsia="zh-CN"/>
        </w:rPr>
        <w:t>标签明示未添加防腐剂，</w:t>
      </w:r>
      <w:r>
        <w:rPr>
          <w:rFonts w:hint="eastAsia" w:cs="Times New Roman"/>
          <w:lang w:val="en-US" w:eastAsia="zh-CN"/>
        </w:rPr>
        <w:t>则生产过程不应添加防腐剂，其原料中也不应含有防腐剂</w:t>
      </w:r>
      <w:r>
        <w:rPr>
          <w:rFonts w:hint="eastAsia" w:cs="Times New Roman"/>
          <w:lang w:val="zh-CN"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（十九）脱氢乙酸及其钠盐</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zh-CN" w:eastAsia="zh-CN"/>
        </w:rPr>
        <w:t>脱氢乙酸及其钠盐因对霉菌具有较强的抑制作用而被广泛用作防腐剂使用。《食品安全国家标准 食品添加剂使用标准》（GB 2760-2024）中规定，</w:t>
      </w:r>
      <w:r>
        <w:rPr>
          <w:rFonts w:hint="eastAsia" w:cs="Times New Roman"/>
          <w:lang w:val="en-US" w:eastAsia="zh-CN"/>
        </w:rPr>
        <w:t>生湿面制品中</w:t>
      </w:r>
      <w:r>
        <w:rPr>
          <w:rFonts w:hint="eastAsia" w:cs="Times New Roman"/>
          <w:lang w:val="zh-CN" w:eastAsia="zh-CN"/>
        </w:rPr>
        <w:t>不得使用脱氢乙酸及其钠盐（以脱氢乙酸计）。</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（二十）乙酰甲胺磷</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en-US" w:eastAsia="zh-CN"/>
        </w:rPr>
        <w:t>乙酰甲胺磷是一种内吸性的有机磷类杀虫剂。</w:t>
      </w:r>
      <w:r>
        <w:rPr>
          <w:rFonts w:hint="eastAsia" w:cs="Times New Roman"/>
          <w:lang w:val="zh-CN" w:eastAsia="zh-CN"/>
        </w:rPr>
        <w:t>《食品安全国家标准 食品中农药最大残留限量》（GB 2763-20</w:t>
      </w:r>
      <w:r>
        <w:rPr>
          <w:rFonts w:hint="eastAsia" w:cs="Times New Roman"/>
          <w:lang w:val="en-US" w:eastAsia="zh-CN"/>
        </w:rPr>
        <w:t>21</w:t>
      </w:r>
      <w:r>
        <w:rPr>
          <w:rFonts w:hint="eastAsia" w:cs="Times New Roman"/>
          <w:lang w:val="zh-CN" w:eastAsia="zh-CN"/>
        </w:rPr>
        <w:t>）中规定，</w:t>
      </w:r>
      <w:r>
        <w:rPr>
          <w:rFonts w:hint="eastAsia" w:cs="Times New Roman"/>
          <w:lang w:val="en-US" w:eastAsia="zh-CN"/>
        </w:rPr>
        <w:t>根茎类和薯芋类蔬菜、瓜果类水果</w:t>
      </w:r>
      <w:r>
        <w:rPr>
          <w:rFonts w:hint="eastAsia" w:cs="Times New Roman"/>
          <w:lang w:val="zh-CN" w:eastAsia="zh-CN"/>
        </w:rPr>
        <w:t>中</w:t>
      </w:r>
      <w:r>
        <w:rPr>
          <w:rFonts w:hint="eastAsia" w:cs="Times New Roman"/>
          <w:lang w:val="en-US" w:eastAsia="zh-CN"/>
        </w:rPr>
        <w:t>乙酰甲胺磷最大</w:t>
      </w:r>
      <w:r>
        <w:rPr>
          <w:rFonts w:hint="eastAsia" w:cs="Times New Roman"/>
          <w:lang w:val="zh-CN" w:eastAsia="zh-CN"/>
        </w:rPr>
        <w:t>残留限量值</w:t>
      </w:r>
      <w:r>
        <w:rPr>
          <w:rFonts w:hint="eastAsia" w:cs="Times New Roman"/>
          <w:lang w:val="en-US" w:eastAsia="zh-CN"/>
        </w:rPr>
        <w:t>均为</w:t>
      </w:r>
      <w:r>
        <w:rPr>
          <w:rFonts w:hint="eastAsia" w:cs="Times New Roman"/>
          <w:lang w:val="zh-CN" w:eastAsia="zh-CN"/>
        </w:rPr>
        <w:t>0.02mg/kg。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（二十一）阿维菌素</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阿维菌素是一种抗生素类杀虫、杀螨、杀线虫剂，具有广谱、高效、低残留等特点。《食品安全国家标准</w:t>
      </w:r>
      <w:r>
        <w:rPr>
          <w:rFonts w:hint="eastAsia" w:cs="Times New Roman"/>
          <w:lang w:val="en-US" w:eastAsia="zh-CN"/>
        </w:rPr>
        <w:t xml:space="preserve"> </w:t>
      </w:r>
      <w:r>
        <w:rPr>
          <w:rFonts w:hint="eastAsia" w:cs="Times New Roman"/>
          <w:lang w:val="zh-CN" w:eastAsia="zh-CN"/>
        </w:rPr>
        <w:t>食品中农药最大残留限量》（GB 2763-20</w:t>
      </w:r>
      <w:r>
        <w:rPr>
          <w:rFonts w:hint="eastAsia" w:cs="Times New Roman"/>
          <w:lang w:val="en-US" w:eastAsia="zh-CN"/>
        </w:rPr>
        <w:t>21</w:t>
      </w:r>
      <w:r>
        <w:rPr>
          <w:rFonts w:hint="eastAsia" w:cs="Times New Roman"/>
          <w:lang w:val="zh-CN" w:eastAsia="zh-CN"/>
        </w:rPr>
        <w:t>）中规定，</w:t>
      </w:r>
      <w:r>
        <w:rPr>
          <w:rFonts w:hint="eastAsia" w:cs="Times New Roman"/>
          <w:lang w:val="en-US" w:eastAsia="zh-CN"/>
        </w:rPr>
        <w:t>梨</w:t>
      </w:r>
      <w:r>
        <w:rPr>
          <w:rFonts w:hint="eastAsia" w:cs="Times New Roman"/>
          <w:lang w:val="zh-CN" w:eastAsia="zh-CN"/>
        </w:rPr>
        <w:t>中阿维菌素</w:t>
      </w:r>
      <w:r>
        <w:rPr>
          <w:rFonts w:hint="eastAsia" w:cs="Times New Roman"/>
          <w:lang w:val="en-US" w:eastAsia="zh-CN"/>
        </w:rPr>
        <w:t>最大</w:t>
      </w:r>
      <w:r>
        <w:rPr>
          <w:rFonts w:hint="eastAsia" w:cs="Times New Roman"/>
          <w:lang w:val="zh-CN" w:eastAsia="zh-CN"/>
        </w:rPr>
        <w:t>残留限量值</w:t>
      </w:r>
      <w:r>
        <w:rPr>
          <w:rFonts w:hint="eastAsia" w:cs="Times New Roman"/>
          <w:lang w:val="en-US" w:eastAsia="zh-CN"/>
        </w:rPr>
        <w:t>为</w:t>
      </w:r>
      <w:r>
        <w:rPr>
          <w:rFonts w:hint="eastAsia" w:cs="Times New Roman"/>
          <w:lang w:val="zh-CN" w:eastAsia="zh-CN"/>
        </w:rPr>
        <w:t>0.0</w:t>
      </w:r>
      <w:r>
        <w:rPr>
          <w:rFonts w:hint="eastAsia" w:cs="Times New Roman"/>
          <w:lang w:val="en-US" w:eastAsia="zh-CN"/>
        </w:rPr>
        <w:t>2</w:t>
      </w:r>
      <w:r>
        <w:rPr>
          <w:rFonts w:hint="eastAsia" w:cs="Times New Roman"/>
          <w:lang w:val="zh-CN" w:eastAsia="zh-CN"/>
        </w:rPr>
        <w:t>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（二十二）草甘膦</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草甘膦是非选择性内吸性除草剂，通过叶面吸收并快速在植物体内传导，使杂草枯竭死亡。《食品安全国家标准 食品中农药最大残留限量》（GB 2763-2021）中规定，茶叶中草甘膦最大残留限量值为1mg/kg。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（二十三）水胺硫磷</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水胺硫磷是一种广谱、高效、高毒性、低残留的硫代磷酰胺类杀虫剂，兼具胃毒和杀卵作用，主要用于防治果树、水稻和棉花害虫。《食品安全国家标准 食品中农药最大残留限量》（GB 2763-2021）中规定，茶叶中水胺硫磷的最大残留限量值为0.05mg/kg。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bookmarkStart w:id="2" w:name="_Toc34927186"/>
      <w:bookmarkStart w:id="3" w:name="_Toc467583412"/>
      <w:bookmarkStart w:id="4" w:name="_Toc36836034"/>
      <w:bookmarkStart w:id="5" w:name="_Toc51169108"/>
      <w:bookmarkStart w:id="6" w:name="_Toc7129"/>
      <w:bookmarkStart w:id="7" w:name="_Toc30395"/>
      <w:r>
        <w:rPr>
          <w:rFonts w:hint="eastAsia" w:ascii="楷体_GB2312" w:hAnsi="楷体_GB2312" w:eastAsia="楷体_GB2312" w:cs="楷体_GB2312"/>
          <w:b/>
          <w:color w:val="auto"/>
          <w:kern w:val="2"/>
          <w:sz w:val="32"/>
          <w:szCs w:val="32"/>
          <w:lang w:val="en-US" w:eastAsia="zh-CN"/>
        </w:rPr>
        <w:t>（二十四）苯甲酸</w:t>
      </w:r>
      <w:bookmarkEnd w:id="2"/>
      <w:bookmarkEnd w:id="3"/>
      <w:bookmarkEnd w:id="4"/>
      <w:bookmarkEnd w:id="5"/>
      <w:bookmarkEnd w:id="6"/>
      <w:bookmarkEnd w:id="7"/>
      <w:r>
        <w:rPr>
          <w:rFonts w:hint="eastAsia" w:ascii="楷体_GB2312" w:hAnsi="楷体_GB2312" w:eastAsia="楷体_GB2312" w:cs="楷体_GB2312"/>
          <w:b/>
          <w:color w:val="auto"/>
          <w:kern w:val="2"/>
          <w:sz w:val="32"/>
          <w:szCs w:val="32"/>
          <w:lang w:val="en-US" w:eastAsia="zh-CN"/>
        </w:rPr>
        <w:t>及其钠盐</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苯甲酸及其钠盐是食品工业中常用的一种防腐剂，对霉菌、酵母和细菌有较好的抑制作用。《食品安全国家标准 食品添加剂使用标准》（GB 2760-2024）中规定，粉丝粉条中不得使用苯甲酸及其钠盐（以苯甲酸计）。</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（二十五）喹啉黄</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喹啉黄为水溶性偶氮类合成的食用黄色色素（着色剂），常用于食品、药品和化妆品等领域。《食品安全国家标准 食品添加剂使用标准》（GB 2760-2024）中规定，水果制品中不得使用喹啉黄。</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（二十六）胭脂红</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胭脂红是常见的人工合成着色剂，具有着色力强、性质稳定等特点，在现代食品工业中应用广泛。《食品安全国家标准 食品添加剂使用标准》（GB 2760-2024）中规定，蜜饯中胭脂红的最大使用量为0.05g/kg。《食品安全国家标准 食品添加剂使用标准》（GB 2760-2014）中规定，香辛料中不得使用胭脂红。</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（二十七）相同色泽着色剂混合使用时各自用量占其最大使用量的比例之和</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着色剂又称食用色素，用于赋予和改善食品的色泽。《食品安全国家标准 食品添加剂使用标准》（GB 2760-2024）中规定，相同色泽着色剂在混合使用时，各自用量占其最大使用量的比例之和不得超过1。</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（二十八）防腐剂混合使用时各自用量占其最大使用量的比例之和</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en-US" w:eastAsia="zh-CN"/>
        </w:rPr>
        <w:t>防腐剂是常见的食品添加剂，指天然或合成的化学成分，用于延缓或抑制由微生物引起的食品腐败变质。《食品安全国家标准 食品添加剂使用标准》（GB 2760-2014）中规定，防腐剂在混合使用时各自用量占其最大使用量的比例之和不应超过1。</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（二十九）铬</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微量的铬是人体必需的</w:t>
      </w:r>
      <w:r>
        <w:rPr>
          <w:rFonts w:hint="eastAsia" w:cs="Times New Roman"/>
          <w:lang w:val="en-US" w:eastAsia="zh-CN"/>
        </w:rPr>
        <w:fldChar w:fldCharType="begin"/>
      </w:r>
      <w:r>
        <w:rPr>
          <w:rFonts w:hint="eastAsia" w:cs="Times New Roman"/>
          <w:lang w:val="en-US" w:eastAsia="zh-CN"/>
        </w:rPr>
        <w:instrText xml:space="preserve"> HYPERLINK "https://baike.so.com/doc/4689751-4903712.html" \t "https://baike.so.com/doc/_blank" </w:instrText>
      </w:r>
      <w:r>
        <w:rPr>
          <w:rFonts w:hint="eastAsia" w:cs="Times New Roman"/>
          <w:lang w:val="en-US" w:eastAsia="zh-CN"/>
        </w:rPr>
        <w:fldChar w:fldCharType="separate"/>
      </w:r>
      <w:r>
        <w:rPr>
          <w:rFonts w:hint="eastAsia" w:cs="Times New Roman"/>
          <w:lang w:val="zh-CN" w:eastAsia="zh-CN"/>
        </w:rPr>
        <w:t>元素</w:t>
      </w:r>
      <w:r>
        <w:rPr>
          <w:rFonts w:hint="eastAsia" w:cs="Times New Roman"/>
          <w:lang w:val="zh-CN" w:eastAsia="zh-CN"/>
        </w:rPr>
        <w:fldChar w:fldCharType="end"/>
      </w:r>
      <w:r>
        <w:rPr>
          <w:rFonts w:hint="eastAsia" w:cs="Times New Roman"/>
          <w:lang w:val="zh-CN" w:eastAsia="zh-CN"/>
        </w:rPr>
        <w:t>，其中，三价铬对人体几乎不产生有害作用；而六价铬则对人有慢性毒害，可通过消化道、呼吸道、皮肤和粘膜侵入人体，在体内主要积聚在肝、肾和内分泌腺中。《食品安全国家标准 食品中污染物限量》（GB 2762-20</w:t>
      </w:r>
      <w:r>
        <w:rPr>
          <w:rFonts w:hint="eastAsia" w:cs="Times New Roman"/>
          <w:lang w:val="en-US" w:eastAsia="zh-CN"/>
        </w:rPr>
        <w:t>22</w:t>
      </w:r>
      <w:r>
        <w:rPr>
          <w:rFonts w:hint="eastAsia" w:cs="Times New Roman"/>
          <w:lang w:val="zh-CN" w:eastAsia="zh-CN"/>
        </w:rPr>
        <w:t>）中规定，</w:t>
      </w:r>
      <w:r>
        <w:rPr>
          <w:rFonts w:hint="eastAsia" w:cs="Times New Roman"/>
          <w:lang w:val="en-US" w:eastAsia="zh-CN"/>
        </w:rPr>
        <w:t>肉及</w:t>
      </w:r>
      <w:r>
        <w:rPr>
          <w:rFonts w:hint="eastAsia" w:cs="Times New Roman"/>
          <w:lang w:val="zh-CN" w:eastAsia="zh-CN"/>
        </w:rPr>
        <w:t>肉制品中铬（以Cr计）</w:t>
      </w:r>
      <w:r>
        <w:rPr>
          <w:rFonts w:hint="eastAsia" w:cs="Times New Roman"/>
          <w:lang w:val="en-US" w:eastAsia="zh-CN"/>
        </w:rPr>
        <w:t>限量值为1.0mg/kg。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（三十）菌落总数</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菌落总数是指示性微生物指标，不是致病菌指标，反映食品在生产过程中的卫生状况。如果食品的菌落总数严重超标，将会破坏食品的营养成分，使食品失去食用价值；还会加速食品腐败变质。《食品安全国家标准 熟肉制品》（GB 2726-2016）中规定，熟肉制品（除发酵肉制品外）中同一批次产品5个样品的菌落总数检测结果均不得超过10</w:t>
      </w:r>
      <w:r>
        <w:rPr>
          <w:rFonts w:hint="eastAsia" w:cs="Times New Roman"/>
          <w:vertAlign w:val="superscript"/>
          <w:lang w:val="zh-CN" w:eastAsia="zh-CN"/>
        </w:rPr>
        <w:t>5</w:t>
      </w:r>
      <w:r>
        <w:rPr>
          <w:rFonts w:hint="eastAsia" w:cs="Times New Roman"/>
          <w:lang w:val="zh-CN" w:eastAsia="zh-CN"/>
        </w:rPr>
        <w:t>CFU/g，且最多允许2个样品的检测结果超过10</w:t>
      </w:r>
      <w:r>
        <w:rPr>
          <w:rFonts w:hint="eastAsia" w:cs="Times New Roman"/>
          <w:vertAlign w:val="superscript"/>
          <w:lang w:val="zh-CN" w:eastAsia="zh-CN"/>
        </w:rPr>
        <w:t>4</w:t>
      </w:r>
      <w:r>
        <w:rPr>
          <w:rFonts w:hint="eastAsia" w:cs="Times New Roman"/>
          <w:lang w:val="zh-CN" w:eastAsia="zh-CN"/>
        </w:rPr>
        <w:t>CFU/g。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（三十一）苋菜红</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zh-CN" w:eastAsia="zh-CN"/>
        </w:rPr>
        <w:t>苋菜红又名蓝光酸性红，偶氮类化合物，是常见的人工合成着色剂，在食品生产中应用广泛。</w:t>
      </w:r>
      <w:r>
        <w:rPr>
          <w:rFonts w:hint="eastAsia" w:cs="Times New Roman"/>
          <w:lang w:val="en-US" w:eastAsia="zh-CN"/>
        </w:rPr>
        <w:t>《食品安全国家标准 食品添加剂使用标准》（GB 2760-2024）中规定，粉丝粉条中不得使用苋菜红。《食品安全国家标准 食品添加剂使用标准》（GB 2760-2014）中规定，香辛料中不得使用苋菜红。</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（三十二）日落黄</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日落黄又名食用黄色3号，是一种水溶性偶氮类合成着色剂，在食品生产中应用广泛。</w:t>
      </w:r>
      <w:r>
        <w:rPr>
          <w:rFonts w:hint="eastAsia" w:cs="Times New Roman"/>
          <w:lang w:val="en-US" w:eastAsia="zh-CN"/>
        </w:rPr>
        <w:t>《食品安全国家标准 食品添加剂使用标准》（GB 2760-2024）中规定，粉丝粉条、香辛料中均不得使用日落黄。《食品安全国家标准 食品添加剂使用标准》（GB 2760-2014）中规定，香辛料中不得使用苋菜红。</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（三十三）亮蓝</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zh-CN" w:eastAsia="zh-CN"/>
        </w:rPr>
        <w:t>亮蓝又名食用蓝色2号，水溶性非偶氮类化合物，是常见的人工合成着色剂，在食品生产中应用广泛。</w:t>
      </w:r>
      <w:r>
        <w:rPr>
          <w:rFonts w:hint="eastAsia" w:cs="Times New Roman"/>
          <w:lang w:val="en-US" w:eastAsia="zh-CN"/>
        </w:rPr>
        <w:t>《食品安全国家标准 食品添加剂使用标准》（GB 2760-2024）中规定，粉丝粉条中不得使用亮蓝。</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（三十四）氯霉素</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氯霉素一种杀菌剂，也是高效广谱的抗生素，对革兰氏阳性菌和革兰氏阴性菌均有较好的抑制作用。《关于印发</w:t>
      </w:r>
      <w:r>
        <w:rPr>
          <w:rFonts w:hint="eastAsia" w:cs="Times New Roman"/>
          <w:lang w:val="en-US" w:eastAsia="zh-CN"/>
        </w:rPr>
        <w:t>&lt;食品中可能违法添加的非食用物质和易滥用的食品添加剂品种名单（第五批）的通知&gt;</w:t>
      </w:r>
      <w:r>
        <w:rPr>
          <w:rFonts w:hint="eastAsia" w:cs="Times New Roman"/>
          <w:lang w:val="zh-CN" w:eastAsia="zh-CN"/>
        </w:rPr>
        <w:t>》（整顿办函〔2011〕1号）中规定，</w:t>
      </w:r>
      <w:r>
        <w:rPr>
          <w:rFonts w:hint="eastAsia" w:cs="Times New Roman"/>
          <w:lang w:val="en-US" w:eastAsia="zh-CN"/>
        </w:rPr>
        <w:t>肉制品中不得检出氯霉素</w:t>
      </w:r>
      <w:r>
        <w:rPr>
          <w:rFonts w:hint="eastAsia" w:cs="Times New Roman"/>
          <w:lang w:val="zh-CN"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（三十五）酸价</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zh-CN" w:eastAsia="zh-CN"/>
        </w:rPr>
      </w:pPr>
      <w:r>
        <w:rPr>
          <w:rFonts w:hint="eastAsia" w:cs="Times New Roman"/>
          <w:lang w:val="zh-CN" w:eastAsia="zh-CN"/>
        </w:rPr>
        <w:t>酸价主要反映食品中油脂的酸败程度。酸价超标会导致食品有哈喇味，超标严重时所产生的醛、酮、酸会破坏脂溶性维生素，导致肠胃不适。《食品安全国家标准 糕点、面包》（GB 7099-2015）中规定，糕点中酸价（以脂肪计）的最大限量值为5mg/g。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（三十六）脱氧雪腐镰刀菌烯醇</w:t>
      </w:r>
    </w:p>
    <w:p>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Times New Roman"/>
          <w:lang w:val="en-US" w:eastAsia="zh-CN"/>
        </w:rPr>
      </w:pPr>
      <w:r>
        <w:rPr>
          <w:rFonts w:hint="eastAsia" w:cs="Times New Roman"/>
          <w:lang w:val="zh-CN" w:eastAsia="zh-CN"/>
        </w:rPr>
        <w:t>脱氧雪腐镰刀菌烯醇是一种由镰刀菌属真菌产生的真菌毒素，广泛存在于被污染的谷物及其制品中，因其具有较强的毒性和对食品安全的潜在威胁，已成为全球关注的重要污染物之一。《食品安全国家标准 食品中真菌毒素限量》（GB 2761</w:t>
      </w:r>
      <w:r>
        <w:rPr>
          <w:rFonts w:hint="eastAsia" w:cs="Times New Roman"/>
          <w:lang w:val="en-US" w:eastAsia="zh-CN"/>
        </w:rPr>
        <w:t>-</w:t>
      </w:r>
      <w:r>
        <w:rPr>
          <w:rFonts w:hint="eastAsia" w:cs="Times New Roman"/>
          <w:lang w:val="zh-CN" w:eastAsia="zh-CN"/>
        </w:rPr>
        <w:t>2017）中规定，</w:t>
      </w:r>
      <w:r>
        <w:rPr>
          <w:rFonts w:hint="eastAsia" w:cs="Times New Roman"/>
          <w:lang w:val="en-US" w:eastAsia="zh-CN"/>
        </w:rPr>
        <w:t>玉米、玉米面（渣、片）</w:t>
      </w:r>
      <w:r>
        <w:rPr>
          <w:rFonts w:hint="eastAsia" w:cs="Times New Roman"/>
          <w:lang w:val="zh-CN" w:eastAsia="zh-CN"/>
        </w:rPr>
        <w:t>中脱氧雪腐镰刀菌烯醇限量值为1000μg/kg。</w:t>
      </w:r>
    </w:p>
    <w:p>
      <w:pPr>
        <w:keepNext w:val="0"/>
        <w:keepLines w:val="0"/>
        <w:pageBreakBefore w:val="0"/>
        <w:widowControl/>
        <w:kinsoku/>
        <w:wordWrap/>
        <w:overflowPunct/>
        <w:topLinePunct w:val="0"/>
        <w:autoSpaceDE/>
        <w:autoSpaceDN/>
        <w:bidi w:val="0"/>
        <w:adjustRightInd/>
        <w:snapToGrid/>
        <w:spacing w:line="579" w:lineRule="exact"/>
        <w:ind w:firstLine="0"/>
        <w:textAlignment w:val="auto"/>
        <w:rPr>
          <w:rFonts w:hint="eastAsia" w:ascii="黑体" w:hAnsi="黑体" w:eastAsia="黑体" w:cs="黑体"/>
          <w:b w:val="0"/>
          <w:bCs w:val="0"/>
          <w:color w:val="auto"/>
          <w:szCs w:val="32"/>
        </w:rPr>
      </w:pPr>
      <w:r>
        <w:rPr>
          <w:rFonts w:hint="eastAsia" w:ascii="黑体" w:hAnsi="黑体" w:eastAsia="黑体" w:cs="黑体"/>
          <w:b w:val="0"/>
          <w:bCs w:val="0"/>
          <w:color w:val="auto"/>
          <w:szCs w:val="32"/>
        </w:rPr>
        <w:t>二、建议</w:t>
      </w:r>
    </w:p>
    <w:p>
      <w:pPr>
        <w:pStyle w:val="7"/>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（一）加强原辅料的把控</w:t>
      </w:r>
    </w:p>
    <w:p>
      <w:pPr>
        <w:pStyle w:val="5"/>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食品原辅料的质量与卫生是食品质量安全的前提。食品生产经营单位应加强对所使用的原材料的质量管理，不得采购腐败变质、发霉、质量不新鲜的食品原辅料，确保各种原辅料的质量符合标准的有关规定和要求。</w:t>
      </w:r>
    </w:p>
    <w:p>
      <w:pPr>
        <w:pStyle w:val="7"/>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（二）加强运输、存储环境控制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7"/>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（三）加强食品出厂检验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的召回机制，以应对突发产品质量问题。</w:t>
      </w:r>
    </w:p>
    <w:p>
      <w:pPr>
        <w:pStyle w:val="7"/>
        <w:pageBreakBefore w:val="0"/>
        <w:kinsoku/>
        <w:wordWrap/>
        <w:overflowPunct/>
        <w:topLinePunct w:val="0"/>
        <w:autoSpaceDE/>
        <w:autoSpaceDN/>
        <w:bidi w:val="0"/>
        <w:adjustRightInd/>
        <w:snapToGrid/>
        <w:spacing w:before="0" w:after="0" w:line="579" w:lineRule="exact"/>
        <w:ind w:firstLine="602" w:firstLineChars="200"/>
        <w:textAlignment w:val="auto"/>
        <w:rPr>
          <w:rFonts w:hint="eastAsia" w:ascii="楷体_GB2312" w:hAnsi="楷体_GB2312" w:eastAsia="楷体_GB2312" w:cs="楷体_GB2312"/>
          <w:b/>
          <w:bCs w:val="0"/>
          <w:color w:val="auto"/>
          <w:sz w:val="30"/>
          <w:szCs w:val="30"/>
          <w:highlight w:val="none"/>
          <w:lang w:val="zh-CN" w:eastAsia="zh-CN"/>
        </w:rPr>
      </w:pPr>
      <w:r>
        <w:rPr>
          <w:rFonts w:hint="eastAsia" w:ascii="楷体_GB2312" w:hAnsi="楷体_GB2312" w:eastAsia="楷体_GB2312" w:cs="楷体_GB2312"/>
          <w:b/>
          <w:bCs w:val="0"/>
          <w:color w:val="auto"/>
          <w:sz w:val="30"/>
          <w:szCs w:val="30"/>
          <w:highlight w:val="none"/>
          <w:lang w:val="zh-CN" w:eastAsia="zh-CN"/>
        </w:rPr>
        <w:t>（四）提高食品添加剂安全使用意识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部分食品生产经营者为了追求经济效益，对食品添加剂过于依赖，但对食品添加剂使用要求却执行不到位。因此，食品生产</w:t>
      </w:r>
      <w:r>
        <w:rPr>
          <w:rFonts w:hint="eastAsia" w:ascii="仿宋_GB2312" w:hAnsi="仿宋" w:cs="仿宋"/>
          <w:sz w:val="32"/>
          <w:szCs w:val="32"/>
          <w:lang w:val="en-US" w:eastAsia="zh-CN"/>
        </w:rPr>
        <w:t>经营者应加强学习</w:t>
      </w:r>
      <w:r>
        <w:rPr>
          <w:rFonts w:hint="eastAsia" w:ascii="仿宋_GB2312" w:hAnsi="仿宋" w:eastAsia="仿宋_GB2312" w:cs="仿宋"/>
          <w:sz w:val="32"/>
          <w:szCs w:val="32"/>
          <w:lang w:val="en-US" w:eastAsia="zh-CN"/>
        </w:rPr>
        <w:t>食品添加剂的相关法律法规和标准知识，</w:t>
      </w:r>
      <w:r>
        <w:rPr>
          <w:rFonts w:hint="eastAsia" w:ascii="仿宋_GB2312" w:hAnsi="仿宋" w:cs="仿宋"/>
          <w:sz w:val="32"/>
          <w:szCs w:val="32"/>
          <w:lang w:val="en-US" w:eastAsia="zh-CN"/>
        </w:rPr>
        <w:t>了解</w:t>
      </w:r>
      <w:r>
        <w:rPr>
          <w:rFonts w:hint="eastAsia" w:ascii="仿宋_GB2312" w:hAnsi="仿宋" w:eastAsia="仿宋_GB2312" w:cs="仿宋"/>
          <w:sz w:val="32"/>
          <w:szCs w:val="32"/>
          <w:lang w:val="en-US" w:eastAsia="zh-CN"/>
        </w:rPr>
        <w:t>违法添加和滥用食品添加剂行为的危害性</w:t>
      </w:r>
      <w:r>
        <w:rPr>
          <w:rFonts w:hint="eastAsia" w:ascii="仿宋_GB2312" w:hAnsi="仿宋" w:cs="仿宋"/>
          <w:sz w:val="32"/>
          <w:szCs w:val="32"/>
          <w:lang w:val="en-US" w:eastAsia="zh-CN"/>
        </w:rPr>
        <w:t>，从源头把控食品质量安全</w:t>
      </w:r>
      <w:r>
        <w:rPr>
          <w:rFonts w:hint="eastAsia" w:ascii="仿宋_GB2312" w:hAnsi="仿宋" w:eastAsia="仿宋_GB2312" w:cs="仿宋"/>
          <w:sz w:val="32"/>
          <w:szCs w:val="32"/>
          <w:lang w:val="en-US" w:eastAsia="zh-CN"/>
        </w:rPr>
        <w:t>。</w:t>
      </w:r>
    </w:p>
    <w:p>
      <w:pPr>
        <w:pStyle w:val="7"/>
        <w:pageBreakBefore w:val="0"/>
        <w:kinsoku/>
        <w:wordWrap/>
        <w:overflowPunct/>
        <w:topLinePunct w:val="0"/>
        <w:autoSpaceDE/>
        <w:autoSpaceDN/>
        <w:bidi w:val="0"/>
        <w:adjustRightInd/>
        <w:snapToGrid/>
        <w:spacing w:before="0" w:after="0" w:line="579" w:lineRule="exact"/>
        <w:ind w:firstLine="643" w:firstLineChars="200"/>
        <w:textAlignment w:val="auto"/>
        <w:rPr>
          <w:rFonts w:hint="default"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五</w:t>
      </w: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建立索票验证制度</w:t>
      </w:r>
    </w:p>
    <w:p>
      <w:pPr>
        <w:pStyle w:val="5"/>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食品经营企业</w:t>
      </w:r>
      <w:r>
        <w:rPr>
          <w:rFonts w:hint="eastAsia" w:ascii="仿宋_GB2312" w:hAnsi="仿宋" w:eastAsia="仿宋_GB2312" w:cs="仿宋"/>
          <w:bCs/>
          <w:kern w:val="0"/>
          <w:sz w:val="32"/>
          <w:szCs w:val="32"/>
          <w:lang w:val="zh-CN" w:eastAsia="zh-CN" w:bidi="ar-SA"/>
        </w:rPr>
        <w:t>在</w:t>
      </w:r>
      <w:r>
        <w:rPr>
          <w:rFonts w:hint="eastAsia" w:ascii="仿宋_GB2312" w:hAnsi="仿宋_GB2312" w:eastAsia="仿宋_GB2312" w:cs="仿宋_GB2312"/>
          <w:sz w:val="32"/>
          <w:lang w:val="zh-CN" w:eastAsia="zh-CN"/>
        </w:rPr>
        <w:t>采购</w:t>
      </w:r>
      <w:r>
        <w:rPr>
          <w:rFonts w:hint="eastAsia" w:ascii="仿宋_GB2312" w:hAnsi="仿宋" w:eastAsia="仿宋_GB2312" w:cs="仿宋"/>
          <w:bCs/>
          <w:kern w:val="0"/>
          <w:sz w:val="32"/>
          <w:szCs w:val="32"/>
          <w:lang w:val="zh-CN" w:eastAsia="zh-CN" w:bidi="ar-SA"/>
        </w:rPr>
        <w:t>食品</w:t>
      </w:r>
      <w:r>
        <w:rPr>
          <w:rFonts w:hint="eastAsia" w:hAnsi="仿宋" w:cs="仿宋"/>
          <w:bCs/>
          <w:kern w:val="0"/>
          <w:sz w:val="32"/>
          <w:szCs w:val="32"/>
          <w:lang w:val="en-US" w:eastAsia="zh-CN" w:bidi="ar-SA"/>
        </w:rPr>
        <w:t>及</w:t>
      </w:r>
      <w:r>
        <w:rPr>
          <w:rFonts w:hint="eastAsia" w:ascii="仿宋_GB2312" w:hAnsi="仿宋" w:eastAsia="仿宋_GB2312" w:cs="仿宋"/>
          <w:bCs/>
          <w:kern w:val="0"/>
          <w:sz w:val="32"/>
          <w:szCs w:val="32"/>
          <w:lang w:val="zh-CN" w:eastAsia="zh-CN" w:bidi="ar-SA"/>
        </w:rPr>
        <w:t>相关产品时</w:t>
      </w:r>
      <w:r>
        <w:rPr>
          <w:rFonts w:hint="eastAsia" w:hAnsi="仿宋" w:cs="仿宋"/>
          <w:bCs/>
          <w:kern w:val="0"/>
          <w:sz w:val="32"/>
          <w:szCs w:val="32"/>
          <w:lang w:val="en-US" w:eastAsia="zh-CN" w:bidi="ar-SA"/>
        </w:rPr>
        <w:t>应</w:t>
      </w:r>
      <w:r>
        <w:rPr>
          <w:rFonts w:hint="eastAsia" w:ascii="仿宋_GB2312" w:hAnsi="仿宋" w:eastAsia="仿宋_GB2312" w:cs="仿宋"/>
          <w:bCs/>
          <w:kern w:val="0"/>
          <w:sz w:val="32"/>
          <w:szCs w:val="32"/>
          <w:lang w:val="zh-CN" w:eastAsia="zh-CN" w:bidi="ar-SA"/>
        </w:rPr>
        <w:t>严把质量关，</w:t>
      </w:r>
      <w:r>
        <w:rPr>
          <w:rFonts w:hint="eastAsia"/>
          <w:lang w:val="en-US" w:eastAsia="zh-CN"/>
        </w:rPr>
        <w:t>建立进货查验、索证索票和进货台账制度，查验供货者的许可证和包含必要检验项目的食品合格证明文件。</w:t>
      </w:r>
    </w:p>
    <w:p>
      <w:pPr>
        <w:pStyle w:val="7"/>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六</w:t>
      </w:r>
      <w:r>
        <w:rPr>
          <w:rFonts w:hint="eastAsia" w:ascii="楷体_GB2312" w:hAnsi="楷体_GB2312" w:eastAsia="楷体_GB2312" w:cs="楷体_GB2312"/>
          <w:b/>
          <w:bCs w:val="0"/>
          <w:color w:val="auto"/>
          <w:sz w:val="32"/>
          <w:szCs w:val="24"/>
          <w:highlight w:val="none"/>
          <w:lang w:val="zh-CN" w:eastAsia="zh-CN"/>
        </w:rPr>
        <w:t>）规范食用农产品药物的使用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cs="仿宋"/>
          <w:sz w:val="32"/>
          <w:szCs w:val="32"/>
          <w:lang w:val="en-US" w:eastAsia="zh-CN"/>
        </w:rPr>
        <w:t>食用农产品</w:t>
      </w:r>
      <w:r>
        <w:rPr>
          <w:rFonts w:hint="eastAsia" w:ascii="仿宋_GB2312" w:hAnsi="仿宋" w:eastAsia="仿宋_GB2312" w:cs="仿宋"/>
          <w:sz w:val="32"/>
          <w:szCs w:val="32"/>
          <w:lang w:val="en-US" w:eastAsia="zh-CN"/>
        </w:rPr>
        <w:t>种植养殖环节生产</w:t>
      </w:r>
      <w:r>
        <w:rPr>
          <w:rFonts w:hint="eastAsia" w:ascii="仿宋_GB2312" w:hAnsi="仿宋" w:cs="仿宋"/>
          <w:sz w:val="32"/>
          <w:szCs w:val="32"/>
          <w:lang w:val="en-US" w:eastAsia="zh-CN"/>
        </w:rPr>
        <w:t>人员</w:t>
      </w:r>
      <w:r>
        <w:rPr>
          <w:rFonts w:hint="eastAsia" w:ascii="仿宋_GB2312" w:hAnsi="仿宋" w:eastAsia="仿宋_GB2312" w:cs="仿宋"/>
          <w:sz w:val="32"/>
          <w:szCs w:val="32"/>
          <w:lang w:val="en-US" w:eastAsia="zh-CN"/>
        </w:rPr>
        <w:t>应严格按照药物说明书进行规范用药。种植养殖环节</w:t>
      </w:r>
      <w:r>
        <w:rPr>
          <w:rFonts w:hint="eastAsia" w:ascii="仿宋_GB2312" w:hAnsi="仿宋" w:cs="仿宋"/>
          <w:sz w:val="32"/>
          <w:szCs w:val="32"/>
          <w:lang w:val="en-US" w:eastAsia="zh-CN"/>
        </w:rPr>
        <w:t>从业人员应加强农兽药</w:t>
      </w:r>
      <w:r>
        <w:rPr>
          <w:rFonts w:hint="eastAsia" w:ascii="仿宋_GB2312" w:hAnsi="仿宋" w:eastAsia="仿宋_GB2312" w:cs="仿宋"/>
          <w:sz w:val="32"/>
          <w:szCs w:val="32"/>
          <w:lang w:val="en-US" w:eastAsia="zh-CN"/>
        </w:rPr>
        <w:t>专业知识</w:t>
      </w:r>
      <w:r>
        <w:rPr>
          <w:rFonts w:hint="eastAsia" w:ascii="仿宋_GB2312" w:hAnsi="仿宋" w:cs="仿宋"/>
          <w:sz w:val="32"/>
          <w:szCs w:val="32"/>
          <w:lang w:val="en-US" w:eastAsia="zh-CN"/>
        </w:rPr>
        <w:t>学习</w:t>
      </w:r>
      <w:r>
        <w:rPr>
          <w:rFonts w:hint="eastAsia" w:ascii="仿宋_GB2312" w:hAnsi="仿宋" w:eastAsia="仿宋_GB2312" w:cs="仿宋"/>
          <w:sz w:val="32"/>
          <w:szCs w:val="32"/>
          <w:lang w:val="en-US" w:eastAsia="zh-CN"/>
        </w:rPr>
        <w:t>，</w:t>
      </w:r>
      <w:r>
        <w:rPr>
          <w:rFonts w:hint="eastAsia" w:ascii="仿宋_GB2312" w:hAnsi="仿宋" w:cs="仿宋"/>
          <w:sz w:val="32"/>
          <w:szCs w:val="32"/>
          <w:lang w:val="en-US" w:eastAsia="zh-CN"/>
        </w:rPr>
        <w:t>农兽药的配制应按照产品使用说明进行，不得超量、超范围使用，使用过程中应根据病虫害的情况合理控制使用量，避免过量。</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2FDCB1F-BCCF-4B67-B326-44E0F094DB1F}"/>
  </w:font>
  <w:font w:name="黑体">
    <w:panose1 w:val="02010609060101010101"/>
    <w:charset w:val="86"/>
    <w:family w:val="auto"/>
    <w:pitch w:val="default"/>
    <w:sig w:usb0="800002BF" w:usb1="38CF7CFA" w:usb2="00000016" w:usb3="00000000" w:csb0="00040001" w:csb1="00000000"/>
    <w:embedRegular r:id="rId2" w:fontKey="{2B381593-0F58-4178-A5F6-9197392792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2BB56D9E-9BC3-48FB-9D0F-6E1BE3E1767D}"/>
  </w:font>
  <w:font w:name="仿宋_GB2312">
    <w:panose1 w:val="02010609030101010101"/>
    <w:charset w:val="86"/>
    <w:family w:val="modern"/>
    <w:pitch w:val="default"/>
    <w:sig w:usb0="00000001" w:usb1="080E0000" w:usb2="00000000" w:usb3="00000000" w:csb0="00040000" w:csb1="00000000"/>
    <w:embedRegular r:id="rId4" w:fontKey="{9489DB59-A517-4557-B0DA-039755836B55}"/>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5" w:fontKey="{54A6BD3C-4D95-4D4D-B632-B54DCC9B04B2}"/>
  </w:font>
  <w:font w:name="华文中宋">
    <w:panose1 w:val="02010600040101010101"/>
    <w:charset w:val="86"/>
    <w:family w:val="auto"/>
    <w:pitch w:val="default"/>
    <w:sig w:usb0="00000287" w:usb1="080F0000" w:usb2="00000000" w:usb3="00000000" w:csb0="0004009F" w:csb1="DFD70000"/>
    <w:embedRegular r:id="rId6" w:fontKey="{5B5011EA-971B-4EFB-8B02-0726EB63D5F5}"/>
  </w:font>
  <w:font w:name="仿宋">
    <w:panose1 w:val="02010609060101010101"/>
    <w:charset w:val="86"/>
    <w:family w:val="modern"/>
    <w:pitch w:val="default"/>
    <w:sig w:usb0="800002BF" w:usb1="38CF7CFA" w:usb2="00000016" w:usb3="00000000" w:csb0="00040001" w:csb1="00000000"/>
    <w:embedRegular r:id="rId7" w:fontKey="{BDEB7203-76C4-4D91-9AE5-E6286F11E0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501EE6"/>
    <w:rsid w:val="005363F0"/>
    <w:rsid w:val="006B1DCC"/>
    <w:rsid w:val="00724BD2"/>
    <w:rsid w:val="00853747"/>
    <w:rsid w:val="008D6C99"/>
    <w:rsid w:val="00B977A2"/>
    <w:rsid w:val="00BE4BAD"/>
    <w:rsid w:val="00BF706B"/>
    <w:rsid w:val="00CB51BD"/>
    <w:rsid w:val="00CD6745"/>
    <w:rsid w:val="00EF1828"/>
    <w:rsid w:val="00F74A57"/>
    <w:rsid w:val="00F907CF"/>
    <w:rsid w:val="010D4506"/>
    <w:rsid w:val="01147286"/>
    <w:rsid w:val="01565C22"/>
    <w:rsid w:val="0165091A"/>
    <w:rsid w:val="017D0269"/>
    <w:rsid w:val="017D26A4"/>
    <w:rsid w:val="01880CE2"/>
    <w:rsid w:val="01B14C06"/>
    <w:rsid w:val="01D53863"/>
    <w:rsid w:val="01D55CA5"/>
    <w:rsid w:val="01DA199E"/>
    <w:rsid w:val="01DD3C4D"/>
    <w:rsid w:val="0250093A"/>
    <w:rsid w:val="02E13ED6"/>
    <w:rsid w:val="030904ED"/>
    <w:rsid w:val="03095C9B"/>
    <w:rsid w:val="032F1BFF"/>
    <w:rsid w:val="03365C46"/>
    <w:rsid w:val="034743C9"/>
    <w:rsid w:val="034F1986"/>
    <w:rsid w:val="03C230FA"/>
    <w:rsid w:val="03DD5D77"/>
    <w:rsid w:val="03E020C5"/>
    <w:rsid w:val="03E72982"/>
    <w:rsid w:val="03FD00B3"/>
    <w:rsid w:val="0453793B"/>
    <w:rsid w:val="04977BD5"/>
    <w:rsid w:val="04A10F62"/>
    <w:rsid w:val="04AF4E5A"/>
    <w:rsid w:val="055921C9"/>
    <w:rsid w:val="055A195A"/>
    <w:rsid w:val="05882122"/>
    <w:rsid w:val="0597115B"/>
    <w:rsid w:val="061F6FA5"/>
    <w:rsid w:val="06261016"/>
    <w:rsid w:val="06585F98"/>
    <w:rsid w:val="066C5CEA"/>
    <w:rsid w:val="06894B40"/>
    <w:rsid w:val="06C602DA"/>
    <w:rsid w:val="06F0528D"/>
    <w:rsid w:val="06F3181D"/>
    <w:rsid w:val="07486F42"/>
    <w:rsid w:val="07960155"/>
    <w:rsid w:val="07C82C95"/>
    <w:rsid w:val="07E04EFC"/>
    <w:rsid w:val="07EC6998"/>
    <w:rsid w:val="081209FA"/>
    <w:rsid w:val="0813553A"/>
    <w:rsid w:val="081B38E6"/>
    <w:rsid w:val="088C017B"/>
    <w:rsid w:val="08AD06EB"/>
    <w:rsid w:val="08DD49AF"/>
    <w:rsid w:val="08F00F9F"/>
    <w:rsid w:val="091C5D20"/>
    <w:rsid w:val="09526C01"/>
    <w:rsid w:val="097430E9"/>
    <w:rsid w:val="0976295B"/>
    <w:rsid w:val="098E5CC9"/>
    <w:rsid w:val="09921D81"/>
    <w:rsid w:val="099F35F4"/>
    <w:rsid w:val="09A339CE"/>
    <w:rsid w:val="09A60DC8"/>
    <w:rsid w:val="09B11946"/>
    <w:rsid w:val="09FB4D92"/>
    <w:rsid w:val="0A101FAB"/>
    <w:rsid w:val="0A416AB6"/>
    <w:rsid w:val="0A517CAA"/>
    <w:rsid w:val="0A545255"/>
    <w:rsid w:val="0A583951"/>
    <w:rsid w:val="0A5C592B"/>
    <w:rsid w:val="0A9D3C22"/>
    <w:rsid w:val="0AEA5DCE"/>
    <w:rsid w:val="0AFF1257"/>
    <w:rsid w:val="0B267D76"/>
    <w:rsid w:val="0B5F7337"/>
    <w:rsid w:val="0B66492E"/>
    <w:rsid w:val="0B6F4B3F"/>
    <w:rsid w:val="0B8D51F1"/>
    <w:rsid w:val="0B995089"/>
    <w:rsid w:val="0B9C34ED"/>
    <w:rsid w:val="0BFC76E3"/>
    <w:rsid w:val="0C082E47"/>
    <w:rsid w:val="0C083FBC"/>
    <w:rsid w:val="0C0C4E1D"/>
    <w:rsid w:val="0C1A4101"/>
    <w:rsid w:val="0C455D22"/>
    <w:rsid w:val="0C6F4539"/>
    <w:rsid w:val="0C760736"/>
    <w:rsid w:val="0CBF7726"/>
    <w:rsid w:val="0CD4225F"/>
    <w:rsid w:val="0D1C5633"/>
    <w:rsid w:val="0D6C4E32"/>
    <w:rsid w:val="0D7E5469"/>
    <w:rsid w:val="0DA07C14"/>
    <w:rsid w:val="0DF26CD2"/>
    <w:rsid w:val="0DFE11D3"/>
    <w:rsid w:val="0E25775A"/>
    <w:rsid w:val="0E291C53"/>
    <w:rsid w:val="0E2E4AB8"/>
    <w:rsid w:val="0E431583"/>
    <w:rsid w:val="0E7310BF"/>
    <w:rsid w:val="0EA926E5"/>
    <w:rsid w:val="0EA93008"/>
    <w:rsid w:val="0EC839C2"/>
    <w:rsid w:val="0F261454"/>
    <w:rsid w:val="0F2904D1"/>
    <w:rsid w:val="0F3B0205"/>
    <w:rsid w:val="0F567840"/>
    <w:rsid w:val="0F7A3089"/>
    <w:rsid w:val="0FAA22AF"/>
    <w:rsid w:val="0FCE13D5"/>
    <w:rsid w:val="0FD7772F"/>
    <w:rsid w:val="0FE51EE1"/>
    <w:rsid w:val="1011213A"/>
    <w:rsid w:val="10507CE0"/>
    <w:rsid w:val="108B31AA"/>
    <w:rsid w:val="10AD16A7"/>
    <w:rsid w:val="10BA4D47"/>
    <w:rsid w:val="10C33540"/>
    <w:rsid w:val="10FB22A5"/>
    <w:rsid w:val="110034B4"/>
    <w:rsid w:val="1162065F"/>
    <w:rsid w:val="118714DF"/>
    <w:rsid w:val="119360D6"/>
    <w:rsid w:val="11B32DA0"/>
    <w:rsid w:val="11BA183E"/>
    <w:rsid w:val="11CE6913"/>
    <w:rsid w:val="11E172CB"/>
    <w:rsid w:val="11F21CEC"/>
    <w:rsid w:val="120C2549"/>
    <w:rsid w:val="1210526E"/>
    <w:rsid w:val="122B27B2"/>
    <w:rsid w:val="1252488C"/>
    <w:rsid w:val="128778EF"/>
    <w:rsid w:val="12AF7645"/>
    <w:rsid w:val="12B51B83"/>
    <w:rsid w:val="12D976B3"/>
    <w:rsid w:val="132536A6"/>
    <w:rsid w:val="13272F7A"/>
    <w:rsid w:val="132F1E2E"/>
    <w:rsid w:val="136C1F21"/>
    <w:rsid w:val="137821D3"/>
    <w:rsid w:val="137A7568"/>
    <w:rsid w:val="13803E88"/>
    <w:rsid w:val="13914897"/>
    <w:rsid w:val="139A1CB2"/>
    <w:rsid w:val="13E774D5"/>
    <w:rsid w:val="13EC0B78"/>
    <w:rsid w:val="140432BB"/>
    <w:rsid w:val="141B2394"/>
    <w:rsid w:val="14292A97"/>
    <w:rsid w:val="145F6743"/>
    <w:rsid w:val="1499532A"/>
    <w:rsid w:val="14A94533"/>
    <w:rsid w:val="14B77689"/>
    <w:rsid w:val="14BA53E4"/>
    <w:rsid w:val="1512088F"/>
    <w:rsid w:val="15170DCC"/>
    <w:rsid w:val="152D6E7A"/>
    <w:rsid w:val="155219D3"/>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F52E64"/>
    <w:rsid w:val="17FA5E44"/>
    <w:rsid w:val="181E0E48"/>
    <w:rsid w:val="181E6360"/>
    <w:rsid w:val="1821268E"/>
    <w:rsid w:val="182C56B9"/>
    <w:rsid w:val="18350C44"/>
    <w:rsid w:val="18A6137C"/>
    <w:rsid w:val="18B0756E"/>
    <w:rsid w:val="18D62848"/>
    <w:rsid w:val="18F91C2D"/>
    <w:rsid w:val="18FA3DC4"/>
    <w:rsid w:val="1921046B"/>
    <w:rsid w:val="197B7862"/>
    <w:rsid w:val="199008F8"/>
    <w:rsid w:val="19B74155"/>
    <w:rsid w:val="19CF4BC1"/>
    <w:rsid w:val="19EB104A"/>
    <w:rsid w:val="19FD6503"/>
    <w:rsid w:val="1A19393D"/>
    <w:rsid w:val="1A2F146E"/>
    <w:rsid w:val="1A722FA1"/>
    <w:rsid w:val="1A81096D"/>
    <w:rsid w:val="1A84029D"/>
    <w:rsid w:val="1AB175CD"/>
    <w:rsid w:val="1AB574C5"/>
    <w:rsid w:val="1AC27A2C"/>
    <w:rsid w:val="1AC759AF"/>
    <w:rsid w:val="1ADB1A39"/>
    <w:rsid w:val="1AE32ACD"/>
    <w:rsid w:val="1B042E72"/>
    <w:rsid w:val="1B1A33C4"/>
    <w:rsid w:val="1B1F66FC"/>
    <w:rsid w:val="1B7E0D88"/>
    <w:rsid w:val="1B837CF8"/>
    <w:rsid w:val="1BA56199"/>
    <w:rsid w:val="1C072BC1"/>
    <w:rsid w:val="1C1C3FAA"/>
    <w:rsid w:val="1C2B3ECE"/>
    <w:rsid w:val="1C354059"/>
    <w:rsid w:val="1C6C40F3"/>
    <w:rsid w:val="1CAA2E7D"/>
    <w:rsid w:val="1D235A85"/>
    <w:rsid w:val="1D3D5D17"/>
    <w:rsid w:val="1D567998"/>
    <w:rsid w:val="1D6A479E"/>
    <w:rsid w:val="1DB041F5"/>
    <w:rsid w:val="1DB57EDF"/>
    <w:rsid w:val="1DE65257"/>
    <w:rsid w:val="1E3C794C"/>
    <w:rsid w:val="1E6D3D85"/>
    <w:rsid w:val="1EAC09AC"/>
    <w:rsid w:val="1EFD4E3F"/>
    <w:rsid w:val="1F120F82"/>
    <w:rsid w:val="1F456A61"/>
    <w:rsid w:val="1FA37E2C"/>
    <w:rsid w:val="1FB123D4"/>
    <w:rsid w:val="1FC46809"/>
    <w:rsid w:val="1FEA3D63"/>
    <w:rsid w:val="200B2815"/>
    <w:rsid w:val="20303594"/>
    <w:rsid w:val="208760C8"/>
    <w:rsid w:val="208E2538"/>
    <w:rsid w:val="2103478D"/>
    <w:rsid w:val="21357E35"/>
    <w:rsid w:val="21415B46"/>
    <w:rsid w:val="2179024E"/>
    <w:rsid w:val="21912FA1"/>
    <w:rsid w:val="219C06C7"/>
    <w:rsid w:val="221943D6"/>
    <w:rsid w:val="22C3592C"/>
    <w:rsid w:val="22F15479"/>
    <w:rsid w:val="22FA054C"/>
    <w:rsid w:val="231A399D"/>
    <w:rsid w:val="235B27CC"/>
    <w:rsid w:val="23BC770E"/>
    <w:rsid w:val="241B6079"/>
    <w:rsid w:val="242C4776"/>
    <w:rsid w:val="24415E66"/>
    <w:rsid w:val="247E06E4"/>
    <w:rsid w:val="248553AF"/>
    <w:rsid w:val="249A66FD"/>
    <w:rsid w:val="24AC0236"/>
    <w:rsid w:val="24CB3A7A"/>
    <w:rsid w:val="24CD1119"/>
    <w:rsid w:val="24E17D63"/>
    <w:rsid w:val="24F01236"/>
    <w:rsid w:val="2500187D"/>
    <w:rsid w:val="25131149"/>
    <w:rsid w:val="2544795C"/>
    <w:rsid w:val="255973C6"/>
    <w:rsid w:val="255D305C"/>
    <w:rsid w:val="257D0D7B"/>
    <w:rsid w:val="25916979"/>
    <w:rsid w:val="259D0E7A"/>
    <w:rsid w:val="25D71ADD"/>
    <w:rsid w:val="25D84592"/>
    <w:rsid w:val="262E6380"/>
    <w:rsid w:val="26635934"/>
    <w:rsid w:val="26D057A2"/>
    <w:rsid w:val="26D25598"/>
    <w:rsid w:val="26ED5E31"/>
    <w:rsid w:val="27084E46"/>
    <w:rsid w:val="270C1F17"/>
    <w:rsid w:val="272C4BAB"/>
    <w:rsid w:val="274815F0"/>
    <w:rsid w:val="27483067"/>
    <w:rsid w:val="27537B32"/>
    <w:rsid w:val="276205CD"/>
    <w:rsid w:val="27786C5E"/>
    <w:rsid w:val="27D171E0"/>
    <w:rsid w:val="280F0CF1"/>
    <w:rsid w:val="282A264F"/>
    <w:rsid w:val="282C7E13"/>
    <w:rsid w:val="282F4CB8"/>
    <w:rsid w:val="28664823"/>
    <w:rsid w:val="288764EB"/>
    <w:rsid w:val="28EE2E75"/>
    <w:rsid w:val="2911326E"/>
    <w:rsid w:val="29177195"/>
    <w:rsid w:val="2928376B"/>
    <w:rsid w:val="29292876"/>
    <w:rsid w:val="294A1318"/>
    <w:rsid w:val="295771E6"/>
    <w:rsid w:val="29D4385E"/>
    <w:rsid w:val="29DF09A6"/>
    <w:rsid w:val="29E2403E"/>
    <w:rsid w:val="29E9308E"/>
    <w:rsid w:val="2A01123C"/>
    <w:rsid w:val="2A012B32"/>
    <w:rsid w:val="2A284279"/>
    <w:rsid w:val="2A2E5413"/>
    <w:rsid w:val="2A585CB7"/>
    <w:rsid w:val="2A706ED1"/>
    <w:rsid w:val="2A905451"/>
    <w:rsid w:val="2A95365C"/>
    <w:rsid w:val="2AC81714"/>
    <w:rsid w:val="2ACC6C6B"/>
    <w:rsid w:val="2AE211B2"/>
    <w:rsid w:val="2AE9690F"/>
    <w:rsid w:val="2B0D6532"/>
    <w:rsid w:val="2B406345"/>
    <w:rsid w:val="2B8F5708"/>
    <w:rsid w:val="2BA5399C"/>
    <w:rsid w:val="2C2E2DFC"/>
    <w:rsid w:val="2C3979F2"/>
    <w:rsid w:val="2C6F3579"/>
    <w:rsid w:val="2C784420"/>
    <w:rsid w:val="2C840FE5"/>
    <w:rsid w:val="2CF75313"/>
    <w:rsid w:val="2CFD4546"/>
    <w:rsid w:val="2D145EC5"/>
    <w:rsid w:val="2D2D024C"/>
    <w:rsid w:val="2D5C786C"/>
    <w:rsid w:val="2D684463"/>
    <w:rsid w:val="2D794BD5"/>
    <w:rsid w:val="2D98413C"/>
    <w:rsid w:val="2DA27B95"/>
    <w:rsid w:val="2DBF7F88"/>
    <w:rsid w:val="2DCA4231"/>
    <w:rsid w:val="2E124216"/>
    <w:rsid w:val="2E172668"/>
    <w:rsid w:val="2E332B84"/>
    <w:rsid w:val="2E6B3A9D"/>
    <w:rsid w:val="2E871900"/>
    <w:rsid w:val="2EAD6985"/>
    <w:rsid w:val="2EDD678B"/>
    <w:rsid w:val="2F08555E"/>
    <w:rsid w:val="2F085758"/>
    <w:rsid w:val="2F320885"/>
    <w:rsid w:val="2F3F7F56"/>
    <w:rsid w:val="2F4F707A"/>
    <w:rsid w:val="2F53420F"/>
    <w:rsid w:val="2FAF1ED5"/>
    <w:rsid w:val="2FD45D99"/>
    <w:rsid w:val="2FDB3B1E"/>
    <w:rsid w:val="2FF43D8C"/>
    <w:rsid w:val="2FF522D5"/>
    <w:rsid w:val="2FFC71C6"/>
    <w:rsid w:val="30313232"/>
    <w:rsid w:val="306D4C14"/>
    <w:rsid w:val="307B5CC3"/>
    <w:rsid w:val="308A4336"/>
    <w:rsid w:val="30B3361E"/>
    <w:rsid w:val="30DC4F4C"/>
    <w:rsid w:val="31044F7C"/>
    <w:rsid w:val="31200851"/>
    <w:rsid w:val="31831750"/>
    <w:rsid w:val="3189778C"/>
    <w:rsid w:val="318D6AD6"/>
    <w:rsid w:val="31AA7543"/>
    <w:rsid w:val="31EA5456"/>
    <w:rsid w:val="31EF1FC4"/>
    <w:rsid w:val="323F00BC"/>
    <w:rsid w:val="32430FFB"/>
    <w:rsid w:val="324700B2"/>
    <w:rsid w:val="33027ECE"/>
    <w:rsid w:val="330A22E8"/>
    <w:rsid w:val="330F0153"/>
    <w:rsid w:val="33132CF8"/>
    <w:rsid w:val="3334531C"/>
    <w:rsid w:val="33564484"/>
    <w:rsid w:val="336A3327"/>
    <w:rsid w:val="33713745"/>
    <w:rsid w:val="341B5D8B"/>
    <w:rsid w:val="34264611"/>
    <w:rsid w:val="343C2E1D"/>
    <w:rsid w:val="343E30F0"/>
    <w:rsid w:val="348E513C"/>
    <w:rsid w:val="34951FE2"/>
    <w:rsid w:val="34A77C54"/>
    <w:rsid w:val="34B74329"/>
    <w:rsid w:val="34E25FED"/>
    <w:rsid w:val="34FF4C0B"/>
    <w:rsid w:val="3518217F"/>
    <w:rsid w:val="354F3FC5"/>
    <w:rsid w:val="358C3BA0"/>
    <w:rsid w:val="35BC7A15"/>
    <w:rsid w:val="35C250E6"/>
    <w:rsid w:val="35D07049"/>
    <w:rsid w:val="364C2B74"/>
    <w:rsid w:val="36A26439"/>
    <w:rsid w:val="36A86284"/>
    <w:rsid w:val="36B86E24"/>
    <w:rsid w:val="372845B2"/>
    <w:rsid w:val="3730757F"/>
    <w:rsid w:val="37356353"/>
    <w:rsid w:val="37790A88"/>
    <w:rsid w:val="3787038C"/>
    <w:rsid w:val="37BE00EC"/>
    <w:rsid w:val="37CC35F3"/>
    <w:rsid w:val="37DD6246"/>
    <w:rsid w:val="37E80261"/>
    <w:rsid w:val="37FC2378"/>
    <w:rsid w:val="380D3155"/>
    <w:rsid w:val="381E23B5"/>
    <w:rsid w:val="38211DDE"/>
    <w:rsid w:val="382D7593"/>
    <w:rsid w:val="38622AFA"/>
    <w:rsid w:val="387272BF"/>
    <w:rsid w:val="387C3F07"/>
    <w:rsid w:val="38865B2F"/>
    <w:rsid w:val="38E250CA"/>
    <w:rsid w:val="38F14A9A"/>
    <w:rsid w:val="3905533F"/>
    <w:rsid w:val="391B060E"/>
    <w:rsid w:val="39264334"/>
    <w:rsid w:val="39275408"/>
    <w:rsid w:val="3949339B"/>
    <w:rsid w:val="39537D75"/>
    <w:rsid w:val="39694B31"/>
    <w:rsid w:val="39824C43"/>
    <w:rsid w:val="398B0B0F"/>
    <w:rsid w:val="398E6D0B"/>
    <w:rsid w:val="39BC591B"/>
    <w:rsid w:val="39C050AD"/>
    <w:rsid w:val="39C64A66"/>
    <w:rsid w:val="39DE7F87"/>
    <w:rsid w:val="3A030663"/>
    <w:rsid w:val="3A193765"/>
    <w:rsid w:val="3A910E69"/>
    <w:rsid w:val="3AB301FA"/>
    <w:rsid w:val="3AD354E6"/>
    <w:rsid w:val="3AD81184"/>
    <w:rsid w:val="3AE12B76"/>
    <w:rsid w:val="3B1904CB"/>
    <w:rsid w:val="3B2518DE"/>
    <w:rsid w:val="3B3F22C6"/>
    <w:rsid w:val="3B504FA6"/>
    <w:rsid w:val="3BAB1A67"/>
    <w:rsid w:val="3BFE4DC9"/>
    <w:rsid w:val="3C064771"/>
    <w:rsid w:val="3C652BF9"/>
    <w:rsid w:val="3C865FBC"/>
    <w:rsid w:val="3C8B386E"/>
    <w:rsid w:val="3C8F2962"/>
    <w:rsid w:val="3CA60B04"/>
    <w:rsid w:val="3CA67A9F"/>
    <w:rsid w:val="3CDD7A17"/>
    <w:rsid w:val="3CFC3DEE"/>
    <w:rsid w:val="3CFD5E39"/>
    <w:rsid w:val="3D1B4620"/>
    <w:rsid w:val="3D1D2B74"/>
    <w:rsid w:val="3D404AB5"/>
    <w:rsid w:val="3D5F3681"/>
    <w:rsid w:val="3D7309E6"/>
    <w:rsid w:val="3DBC0B10"/>
    <w:rsid w:val="3DD1338A"/>
    <w:rsid w:val="3DF44DD4"/>
    <w:rsid w:val="3E051E67"/>
    <w:rsid w:val="3E1079E4"/>
    <w:rsid w:val="3E133F77"/>
    <w:rsid w:val="3E182457"/>
    <w:rsid w:val="3E3C1720"/>
    <w:rsid w:val="3E86299B"/>
    <w:rsid w:val="3E88008E"/>
    <w:rsid w:val="3E984FE9"/>
    <w:rsid w:val="3E9FA07E"/>
    <w:rsid w:val="3EB76FF8"/>
    <w:rsid w:val="3EBC63BD"/>
    <w:rsid w:val="3EC80CDE"/>
    <w:rsid w:val="3F033412"/>
    <w:rsid w:val="3F060A5B"/>
    <w:rsid w:val="3F0B45B6"/>
    <w:rsid w:val="3F685D87"/>
    <w:rsid w:val="3F7A3AC2"/>
    <w:rsid w:val="3FA3326B"/>
    <w:rsid w:val="3FFD6C8D"/>
    <w:rsid w:val="40191044"/>
    <w:rsid w:val="411C1395"/>
    <w:rsid w:val="41752CDE"/>
    <w:rsid w:val="41D05677"/>
    <w:rsid w:val="42016010"/>
    <w:rsid w:val="423B445B"/>
    <w:rsid w:val="426E3E72"/>
    <w:rsid w:val="428251DB"/>
    <w:rsid w:val="42964435"/>
    <w:rsid w:val="42C23130"/>
    <w:rsid w:val="42D71D53"/>
    <w:rsid w:val="42EF7588"/>
    <w:rsid w:val="42F448D4"/>
    <w:rsid w:val="43474762"/>
    <w:rsid w:val="4389161E"/>
    <w:rsid w:val="43974288"/>
    <w:rsid w:val="439F5506"/>
    <w:rsid w:val="43BB30E7"/>
    <w:rsid w:val="43C144A2"/>
    <w:rsid w:val="43C65DA8"/>
    <w:rsid w:val="440C56F0"/>
    <w:rsid w:val="440F147B"/>
    <w:rsid w:val="44141429"/>
    <w:rsid w:val="447A4D50"/>
    <w:rsid w:val="44896D41"/>
    <w:rsid w:val="449A4C12"/>
    <w:rsid w:val="449E1487"/>
    <w:rsid w:val="44C85ABB"/>
    <w:rsid w:val="44D452BA"/>
    <w:rsid w:val="44F25BB1"/>
    <w:rsid w:val="45104BE6"/>
    <w:rsid w:val="4517434D"/>
    <w:rsid w:val="45EE0BA3"/>
    <w:rsid w:val="460F4F06"/>
    <w:rsid w:val="463B5D41"/>
    <w:rsid w:val="464A4562"/>
    <w:rsid w:val="466967AA"/>
    <w:rsid w:val="46A3209A"/>
    <w:rsid w:val="46AB75EC"/>
    <w:rsid w:val="46CC6013"/>
    <w:rsid w:val="471274C2"/>
    <w:rsid w:val="47292039"/>
    <w:rsid w:val="47592235"/>
    <w:rsid w:val="479635F9"/>
    <w:rsid w:val="481C57BF"/>
    <w:rsid w:val="482B56E1"/>
    <w:rsid w:val="4848609B"/>
    <w:rsid w:val="4852746A"/>
    <w:rsid w:val="48593CD4"/>
    <w:rsid w:val="4864409A"/>
    <w:rsid w:val="48770C7F"/>
    <w:rsid w:val="48961A2D"/>
    <w:rsid w:val="48C53F99"/>
    <w:rsid w:val="48C74CD3"/>
    <w:rsid w:val="48E60C18"/>
    <w:rsid w:val="4904108C"/>
    <w:rsid w:val="492D05E3"/>
    <w:rsid w:val="49346CC6"/>
    <w:rsid w:val="493C2472"/>
    <w:rsid w:val="49664C37"/>
    <w:rsid w:val="496C0E88"/>
    <w:rsid w:val="499A7ACA"/>
    <w:rsid w:val="49CC5100"/>
    <w:rsid w:val="4A111CB3"/>
    <w:rsid w:val="4A4F27DB"/>
    <w:rsid w:val="4A5109D4"/>
    <w:rsid w:val="4AF350DE"/>
    <w:rsid w:val="4B0F3898"/>
    <w:rsid w:val="4B223C16"/>
    <w:rsid w:val="4B37566A"/>
    <w:rsid w:val="4B3F5F2B"/>
    <w:rsid w:val="4BCB614C"/>
    <w:rsid w:val="4BDC5663"/>
    <w:rsid w:val="4BE83DFC"/>
    <w:rsid w:val="4C082411"/>
    <w:rsid w:val="4C5D5B32"/>
    <w:rsid w:val="4C7A639D"/>
    <w:rsid w:val="4CA77A88"/>
    <w:rsid w:val="4CC34DBA"/>
    <w:rsid w:val="4CE54D31"/>
    <w:rsid w:val="4CE91A69"/>
    <w:rsid w:val="4CF5205D"/>
    <w:rsid w:val="4CFB8A5B"/>
    <w:rsid w:val="4DAC348D"/>
    <w:rsid w:val="4DB049C0"/>
    <w:rsid w:val="4DBE3EFF"/>
    <w:rsid w:val="4DD63967"/>
    <w:rsid w:val="4E0D626A"/>
    <w:rsid w:val="4E183BFE"/>
    <w:rsid w:val="4E1D7913"/>
    <w:rsid w:val="4E3217BE"/>
    <w:rsid w:val="4E403AAD"/>
    <w:rsid w:val="4E4E286F"/>
    <w:rsid w:val="4E5D3762"/>
    <w:rsid w:val="4EAD6BF5"/>
    <w:rsid w:val="4EBC0748"/>
    <w:rsid w:val="4EC45545"/>
    <w:rsid w:val="4ECB0493"/>
    <w:rsid w:val="4ECC3762"/>
    <w:rsid w:val="4EDE6B77"/>
    <w:rsid w:val="4EFB7EB8"/>
    <w:rsid w:val="4F1F277C"/>
    <w:rsid w:val="4F2F4720"/>
    <w:rsid w:val="4F4940D8"/>
    <w:rsid w:val="4F730D1A"/>
    <w:rsid w:val="4FB05ACA"/>
    <w:rsid w:val="4FBF7ABB"/>
    <w:rsid w:val="4FE23640"/>
    <w:rsid w:val="4FED4605"/>
    <w:rsid w:val="4FFA29D6"/>
    <w:rsid w:val="50023AE7"/>
    <w:rsid w:val="503305EE"/>
    <w:rsid w:val="50561BEF"/>
    <w:rsid w:val="50A32F39"/>
    <w:rsid w:val="50AD2009"/>
    <w:rsid w:val="512A5408"/>
    <w:rsid w:val="513151C4"/>
    <w:rsid w:val="51C22291"/>
    <w:rsid w:val="51F5342B"/>
    <w:rsid w:val="52332F51"/>
    <w:rsid w:val="52851BBF"/>
    <w:rsid w:val="528B5881"/>
    <w:rsid w:val="52A0415B"/>
    <w:rsid w:val="52B809B9"/>
    <w:rsid w:val="52E0248C"/>
    <w:rsid w:val="52E066C6"/>
    <w:rsid w:val="52E13353"/>
    <w:rsid w:val="52E559D7"/>
    <w:rsid w:val="52FE47AC"/>
    <w:rsid w:val="533A17A5"/>
    <w:rsid w:val="53465E28"/>
    <w:rsid w:val="534B1050"/>
    <w:rsid w:val="5361781D"/>
    <w:rsid w:val="536522FB"/>
    <w:rsid w:val="5370241B"/>
    <w:rsid w:val="53785E73"/>
    <w:rsid w:val="538B58DC"/>
    <w:rsid w:val="539260FB"/>
    <w:rsid w:val="53E53868"/>
    <w:rsid w:val="53F410D7"/>
    <w:rsid w:val="53FD7C6B"/>
    <w:rsid w:val="54205209"/>
    <w:rsid w:val="54487F56"/>
    <w:rsid w:val="5480721E"/>
    <w:rsid w:val="548A3477"/>
    <w:rsid w:val="548D6D6B"/>
    <w:rsid w:val="54AF0073"/>
    <w:rsid w:val="550906E8"/>
    <w:rsid w:val="551B6EF1"/>
    <w:rsid w:val="552160C4"/>
    <w:rsid w:val="55570796"/>
    <w:rsid w:val="557E5EAF"/>
    <w:rsid w:val="55961D9B"/>
    <w:rsid w:val="55A40D83"/>
    <w:rsid w:val="55F22D46"/>
    <w:rsid w:val="55F36710"/>
    <w:rsid w:val="560E61C5"/>
    <w:rsid w:val="56A81B8F"/>
    <w:rsid w:val="56D02FB6"/>
    <w:rsid w:val="56F855E6"/>
    <w:rsid w:val="56FE090D"/>
    <w:rsid w:val="57295295"/>
    <w:rsid w:val="572D1195"/>
    <w:rsid w:val="5736351F"/>
    <w:rsid w:val="5737759B"/>
    <w:rsid w:val="573A3ADD"/>
    <w:rsid w:val="577B076B"/>
    <w:rsid w:val="577D74E9"/>
    <w:rsid w:val="57A2219C"/>
    <w:rsid w:val="57C97EF9"/>
    <w:rsid w:val="57E816E6"/>
    <w:rsid w:val="57FE2087"/>
    <w:rsid w:val="586B71C9"/>
    <w:rsid w:val="586D1944"/>
    <w:rsid w:val="5889335C"/>
    <w:rsid w:val="58D8399B"/>
    <w:rsid w:val="590154BD"/>
    <w:rsid w:val="59527B6B"/>
    <w:rsid w:val="596F2E54"/>
    <w:rsid w:val="59956CCF"/>
    <w:rsid w:val="59AF7439"/>
    <w:rsid w:val="59B60181"/>
    <w:rsid w:val="59B907C1"/>
    <w:rsid w:val="59CC251A"/>
    <w:rsid w:val="59E33FF0"/>
    <w:rsid w:val="59EA54F5"/>
    <w:rsid w:val="5A5B4E1E"/>
    <w:rsid w:val="5A607799"/>
    <w:rsid w:val="5A79436A"/>
    <w:rsid w:val="5AB81CD6"/>
    <w:rsid w:val="5AC34E88"/>
    <w:rsid w:val="5ACB3EE2"/>
    <w:rsid w:val="5AED1980"/>
    <w:rsid w:val="5B13142F"/>
    <w:rsid w:val="5B4B2BCB"/>
    <w:rsid w:val="5B6D2930"/>
    <w:rsid w:val="5B98016E"/>
    <w:rsid w:val="5B9B2AAE"/>
    <w:rsid w:val="5BEF05B4"/>
    <w:rsid w:val="5BF9129C"/>
    <w:rsid w:val="5C000884"/>
    <w:rsid w:val="5C224F8E"/>
    <w:rsid w:val="5C240B88"/>
    <w:rsid w:val="5C2740F2"/>
    <w:rsid w:val="5C317F92"/>
    <w:rsid w:val="5C9C0F66"/>
    <w:rsid w:val="5D1A0A26"/>
    <w:rsid w:val="5D5C2CCF"/>
    <w:rsid w:val="5D6B28FE"/>
    <w:rsid w:val="5E0606ED"/>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DE1B6E"/>
    <w:rsid w:val="5EEC66E6"/>
    <w:rsid w:val="5F077925"/>
    <w:rsid w:val="5F093C78"/>
    <w:rsid w:val="5F5A1107"/>
    <w:rsid w:val="5F7E1BB9"/>
    <w:rsid w:val="5F831A12"/>
    <w:rsid w:val="5F9F78C9"/>
    <w:rsid w:val="5FAD7930"/>
    <w:rsid w:val="5FB95F86"/>
    <w:rsid w:val="5FE1582B"/>
    <w:rsid w:val="5FF70784"/>
    <w:rsid w:val="5FF94275"/>
    <w:rsid w:val="5FFF2580"/>
    <w:rsid w:val="601163AE"/>
    <w:rsid w:val="6048573D"/>
    <w:rsid w:val="60811A98"/>
    <w:rsid w:val="608D3EAD"/>
    <w:rsid w:val="60E03D35"/>
    <w:rsid w:val="60EC2EEB"/>
    <w:rsid w:val="60FF5FDD"/>
    <w:rsid w:val="61271964"/>
    <w:rsid w:val="613E56F4"/>
    <w:rsid w:val="61644E1F"/>
    <w:rsid w:val="617E5460"/>
    <w:rsid w:val="61B52ACC"/>
    <w:rsid w:val="61E02C8B"/>
    <w:rsid w:val="61F96E5C"/>
    <w:rsid w:val="625323D6"/>
    <w:rsid w:val="62547A4D"/>
    <w:rsid w:val="62813E61"/>
    <w:rsid w:val="62AA6F5F"/>
    <w:rsid w:val="62AD6565"/>
    <w:rsid w:val="62EE098B"/>
    <w:rsid w:val="6300246C"/>
    <w:rsid w:val="63217F42"/>
    <w:rsid w:val="638239E5"/>
    <w:rsid w:val="63870A62"/>
    <w:rsid w:val="638C3D00"/>
    <w:rsid w:val="63D556A7"/>
    <w:rsid w:val="63E10B0C"/>
    <w:rsid w:val="63F024E1"/>
    <w:rsid w:val="63F20007"/>
    <w:rsid w:val="63F3279C"/>
    <w:rsid w:val="640059A5"/>
    <w:rsid w:val="640612C6"/>
    <w:rsid w:val="647A6E52"/>
    <w:rsid w:val="64EE5D8F"/>
    <w:rsid w:val="6500065A"/>
    <w:rsid w:val="651F271D"/>
    <w:rsid w:val="6537764C"/>
    <w:rsid w:val="653777CF"/>
    <w:rsid w:val="65406262"/>
    <w:rsid w:val="65990867"/>
    <w:rsid w:val="65E578BD"/>
    <w:rsid w:val="6612623B"/>
    <w:rsid w:val="661C75BD"/>
    <w:rsid w:val="66581705"/>
    <w:rsid w:val="666A4D62"/>
    <w:rsid w:val="668A5EDC"/>
    <w:rsid w:val="66927680"/>
    <w:rsid w:val="66D06442"/>
    <w:rsid w:val="66DE04FB"/>
    <w:rsid w:val="66ED2371"/>
    <w:rsid w:val="67180D7A"/>
    <w:rsid w:val="6756300A"/>
    <w:rsid w:val="67663F7B"/>
    <w:rsid w:val="6792245C"/>
    <w:rsid w:val="67AC56C6"/>
    <w:rsid w:val="67AF22B3"/>
    <w:rsid w:val="67CF623D"/>
    <w:rsid w:val="6801069F"/>
    <w:rsid w:val="680F265C"/>
    <w:rsid w:val="6832131A"/>
    <w:rsid w:val="68511B31"/>
    <w:rsid w:val="687D6CC8"/>
    <w:rsid w:val="68BA7C55"/>
    <w:rsid w:val="68C6580E"/>
    <w:rsid w:val="68C857DA"/>
    <w:rsid w:val="68CA286A"/>
    <w:rsid w:val="68D8569B"/>
    <w:rsid w:val="68E66C0F"/>
    <w:rsid w:val="690A7BA1"/>
    <w:rsid w:val="69113DCA"/>
    <w:rsid w:val="69130912"/>
    <w:rsid w:val="691427CE"/>
    <w:rsid w:val="69841DF5"/>
    <w:rsid w:val="69CB77D8"/>
    <w:rsid w:val="69D6627D"/>
    <w:rsid w:val="69F50851"/>
    <w:rsid w:val="6A323B2C"/>
    <w:rsid w:val="6A524C0E"/>
    <w:rsid w:val="6A6B296C"/>
    <w:rsid w:val="6A867F81"/>
    <w:rsid w:val="6A9846C4"/>
    <w:rsid w:val="6ABA5648"/>
    <w:rsid w:val="6AC33480"/>
    <w:rsid w:val="6AC56475"/>
    <w:rsid w:val="6B1806CB"/>
    <w:rsid w:val="6B453112"/>
    <w:rsid w:val="6BAA0F42"/>
    <w:rsid w:val="6BAC13E3"/>
    <w:rsid w:val="6C2646D1"/>
    <w:rsid w:val="6C2754DB"/>
    <w:rsid w:val="6C283E6B"/>
    <w:rsid w:val="6C3C5A5C"/>
    <w:rsid w:val="6C5A3FCD"/>
    <w:rsid w:val="6C721C9A"/>
    <w:rsid w:val="6C757A27"/>
    <w:rsid w:val="6C942E03"/>
    <w:rsid w:val="6CB62996"/>
    <w:rsid w:val="6CDD1D59"/>
    <w:rsid w:val="6D2D0AA9"/>
    <w:rsid w:val="6D435152"/>
    <w:rsid w:val="6D5A0320"/>
    <w:rsid w:val="6D6616AA"/>
    <w:rsid w:val="6D731B27"/>
    <w:rsid w:val="6D76258B"/>
    <w:rsid w:val="6DA87988"/>
    <w:rsid w:val="6DAC27FB"/>
    <w:rsid w:val="6DB10E69"/>
    <w:rsid w:val="6DD72739"/>
    <w:rsid w:val="6DEC3D19"/>
    <w:rsid w:val="6DF27E1D"/>
    <w:rsid w:val="6E7050A9"/>
    <w:rsid w:val="6E7A59CD"/>
    <w:rsid w:val="6E9610D2"/>
    <w:rsid w:val="6E9C25A7"/>
    <w:rsid w:val="6EB157E8"/>
    <w:rsid w:val="6ECD36FF"/>
    <w:rsid w:val="6ED1074D"/>
    <w:rsid w:val="6EE87D98"/>
    <w:rsid w:val="6EE92007"/>
    <w:rsid w:val="6EEA7239"/>
    <w:rsid w:val="6F1957D5"/>
    <w:rsid w:val="6F535FB4"/>
    <w:rsid w:val="6F7FCB0B"/>
    <w:rsid w:val="6FA475BA"/>
    <w:rsid w:val="70076BE8"/>
    <w:rsid w:val="70254438"/>
    <w:rsid w:val="705D5B4C"/>
    <w:rsid w:val="70810F1E"/>
    <w:rsid w:val="70C42C4C"/>
    <w:rsid w:val="70C911BE"/>
    <w:rsid w:val="70D13822"/>
    <w:rsid w:val="71085C83"/>
    <w:rsid w:val="71532927"/>
    <w:rsid w:val="716A6CA7"/>
    <w:rsid w:val="71754C6E"/>
    <w:rsid w:val="718D5813"/>
    <w:rsid w:val="71915F81"/>
    <w:rsid w:val="71926986"/>
    <w:rsid w:val="71A62431"/>
    <w:rsid w:val="71A754EA"/>
    <w:rsid w:val="71DB6825"/>
    <w:rsid w:val="71FE04BF"/>
    <w:rsid w:val="72014BAF"/>
    <w:rsid w:val="722132C5"/>
    <w:rsid w:val="726108F7"/>
    <w:rsid w:val="7275613E"/>
    <w:rsid w:val="72A04A1F"/>
    <w:rsid w:val="72F24D9D"/>
    <w:rsid w:val="72FD0CCD"/>
    <w:rsid w:val="733275F5"/>
    <w:rsid w:val="735A1725"/>
    <w:rsid w:val="736D3A66"/>
    <w:rsid w:val="738026E3"/>
    <w:rsid w:val="73A979E7"/>
    <w:rsid w:val="73DE0AB0"/>
    <w:rsid w:val="73F31987"/>
    <w:rsid w:val="74104D2B"/>
    <w:rsid w:val="7432739D"/>
    <w:rsid w:val="744F4674"/>
    <w:rsid w:val="747927C4"/>
    <w:rsid w:val="74891763"/>
    <w:rsid w:val="74A92FD0"/>
    <w:rsid w:val="74E94A12"/>
    <w:rsid w:val="74F11C15"/>
    <w:rsid w:val="75145DFA"/>
    <w:rsid w:val="751C1388"/>
    <w:rsid w:val="754B170B"/>
    <w:rsid w:val="755146AE"/>
    <w:rsid w:val="755328D0"/>
    <w:rsid w:val="75610B49"/>
    <w:rsid w:val="756E5C26"/>
    <w:rsid w:val="756F7B86"/>
    <w:rsid w:val="75915D7B"/>
    <w:rsid w:val="759F6029"/>
    <w:rsid w:val="75A82AC5"/>
    <w:rsid w:val="75CA36CA"/>
    <w:rsid w:val="760E66A5"/>
    <w:rsid w:val="762460E6"/>
    <w:rsid w:val="763955BF"/>
    <w:rsid w:val="767D5E56"/>
    <w:rsid w:val="76AB5407"/>
    <w:rsid w:val="76D01F34"/>
    <w:rsid w:val="773A01B0"/>
    <w:rsid w:val="77446974"/>
    <w:rsid w:val="779A49A3"/>
    <w:rsid w:val="77BF6833"/>
    <w:rsid w:val="77D870BC"/>
    <w:rsid w:val="77FC16E5"/>
    <w:rsid w:val="78300CA6"/>
    <w:rsid w:val="78810DF7"/>
    <w:rsid w:val="78BC4EF9"/>
    <w:rsid w:val="78C17088"/>
    <w:rsid w:val="78C82F23"/>
    <w:rsid w:val="78D1645A"/>
    <w:rsid w:val="78FE0A2F"/>
    <w:rsid w:val="79266405"/>
    <w:rsid w:val="792F0912"/>
    <w:rsid w:val="795135CA"/>
    <w:rsid w:val="79AD10F3"/>
    <w:rsid w:val="79CE0777"/>
    <w:rsid w:val="7A383D5A"/>
    <w:rsid w:val="7A7222D5"/>
    <w:rsid w:val="7A7C11A9"/>
    <w:rsid w:val="7A895DC7"/>
    <w:rsid w:val="7A8F5DFB"/>
    <w:rsid w:val="7A902A2C"/>
    <w:rsid w:val="7AAD7B3E"/>
    <w:rsid w:val="7AC47EB7"/>
    <w:rsid w:val="7AC64F5C"/>
    <w:rsid w:val="7ADFC6B1"/>
    <w:rsid w:val="7B085052"/>
    <w:rsid w:val="7B0E3F66"/>
    <w:rsid w:val="7B1B7A76"/>
    <w:rsid w:val="7B214ED6"/>
    <w:rsid w:val="7B4B68E6"/>
    <w:rsid w:val="7B5E04A9"/>
    <w:rsid w:val="7B606E0E"/>
    <w:rsid w:val="7B6B1C4D"/>
    <w:rsid w:val="7B727A67"/>
    <w:rsid w:val="7B890DF9"/>
    <w:rsid w:val="7BA0595A"/>
    <w:rsid w:val="7BAE1EC1"/>
    <w:rsid w:val="7BBCCA58"/>
    <w:rsid w:val="7BE41421"/>
    <w:rsid w:val="7BEA6CAC"/>
    <w:rsid w:val="7BF86E5B"/>
    <w:rsid w:val="7BFAF013"/>
    <w:rsid w:val="7C073518"/>
    <w:rsid w:val="7C4079FA"/>
    <w:rsid w:val="7C413482"/>
    <w:rsid w:val="7C484810"/>
    <w:rsid w:val="7C4A67DB"/>
    <w:rsid w:val="7C4F3DF1"/>
    <w:rsid w:val="7C6D24C9"/>
    <w:rsid w:val="7C7552A4"/>
    <w:rsid w:val="7C8F2CF0"/>
    <w:rsid w:val="7CBF0CF5"/>
    <w:rsid w:val="7D3E0BA8"/>
    <w:rsid w:val="7D587C29"/>
    <w:rsid w:val="7D63567A"/>
    <w:rsid w:val="7DAE63CF"/>
    <w:rsid w:val="7DBF12B8"/>
    <w:rsid w:val="7DDC570E"/>
    <w:rsid w:val="7DFE9FF7"/>
    <w:rsid w:val="7E200091"/>
    <w:rsid w:val="7E30031F"/>
    <w:rsid w:val="7E383263"/>
    <w:rsid w:val="7E494870"/>
    <w:rsid w:val="7E5F156C"/>
    <w:rsid w:val="7E611589"/>
    <w:rsid w:val="7E730D4D"/>
    <w:rsid w:val="7EC5586E"/>
    <w:rsid w:val="7EE9C774"/>
    <w:rsid w:val="7EF24F07"/>
    <w:rsid w:val="7EFFDE09"/>
    <w:rsid w:val="7F270D2A"/>
    <w:rsid w:val="7F3D2AE4"/>
    <w:rsid w:val="7F5A02BC"/>
    <w:rsid w:val="7F5F1397"/>
    <w:rsid w:val="7F6330BA"/>
    <w:rsid w:val="7FCC0B4F"/>
    <w:rsid w:val="7FD42583"/>
    <w:rsid w:val="7FD46120"/>
    <w:rsid w:val="7FDE9B1E"/>
    <w:rsid w:val="7FDEC608"/>
    <w:rsid w:val="7FEF5D35"/>
    <w:rsid w:val="7FF7F691"/>
    <w:rsid w:val="9DF7CEA9"/>
    <w:rsid w:val="AAFE5CD0"/>
    <w:rsid w:val="AFABD3FB"/>
    <w:rsid w:val="B7FBD042"/>
    <w:rsid w:val="BCFED2F8"/>
    <w:rsid w:val="BE6C15E5"/>
    <w:rsid w:val="BF566AEA"/>
    <w:rsid w:val="BF7DF61B"/>
    <w:rsid w:val="BFE30592"/>
    <w:rsid w:val="C73958DB"/>
    <w:rsid w:val="CEFA446B"/>
    <w:rsid w:val="D7FA22FF"/>
    <w:rsid w:val="DDBFCDE0"/>
    <w:rsid w:val="DEFD66C8"/>
    <w:rsid w:val="DFBFA6E7"/>
    <w:rsid w:val="DFEFB270"/>
    <w:rsid w:val="DFF739FF"/>
    <w:rsid w:val="E7FE35A3"/>
    <w:rsid w:val="E98A6F57"/>
    <w:rsid w:val="ED7D8D93"/>
    <w:rsid w:val="EE7C20BA"/>
    <w:rsid w:val="F737B9C8"/>
    <w:rsid w:val="F79D9E32"/>
    <w:rsid w:val="F7F75B6C"/>
    <w:rsid w:val="F9F28E1D"/>
    <w:rsid w:val="FBC5179F"/>
    <w:rsid w:val="FDFF3205"/>
    <w:rsid w:val="FDFF5EAA"/>
    <w:rsid w:val="FF9FBAD4"/>
    <w:rsid w:val="FFABA17D"/>
    <w:rsid w:val="FFBDA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eastAsia="楷体_GB2312"/>
      <w:b/>
      <w:kern w:val="44"/>
    </w:rPr>
  </w:style>
  <w:style w:type="paragraph" w:styleId="7">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8">
    <w:name w:val="heading 3"/>
    <w:basedOn w:val="1"/>
    <w:next w:val="1"/>
    <w:link w:val="2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4">
    <w:name w:val="Body Text First Indent"/>
    <w:basedOn w:val="5"/>
    <w:qFormat/>
    <w:uiPriority w:val="0"/>
    <w:pPr>
      <w:ind w:firstLine="420" w:firstLineChars="100"/>
    </w:pPr>
  </w:style>
  <w:style w:type="paragraph" w:styleId="5">
    <w:name w:val="Body Text"/>
    <w:basedOn w:val="1"/>
    <w:next w:val="1"/>
    <w:qFormat/>
    <w:uiPriority w:val="0"/>
    <w:pPr>
      <w:spacing w:line="579" w:lineRule="exact"/>
    </w:pPr>
    <w:rPr>
      <w:rFonts w:ascii="仿宋_GB2312" w:hAnsi="仿宋_GB2312"/>
      <w:sz w:val="32"/>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10"/>
    <w:qFormat/>
    <w:uiPriority w:val="0"/>
    <w:rPr>
      <w:rFonts w:ascii="Calibri" w:hAnsi="Calibri" w:eastAsia="仿宋_GB2312"/>
      <w:kern w:val="2"/>
      <w:sz w:val="18"/>
      <w:szCs w:val="18"/>
    </w:rPr>
  </w:style>
  <w:style w:type="character" w:customStyle="1" w:styleId="18">
    <w:name w:val="页脚 字符"/>
    <w:basedOn w:val="13"/>
    <w:link w:val="9"/>
    <w:qFormat/>
    <w:uiPriority w:val="0"/>
    <w:rPr>
      <w:rFonts w:ascii="Calibri" w:hAnsi="Calibri" w:eastAsia="仿宋_GB2312"/>
      <w:kern w:val="2"/>
      <w:sz w:val="18"/>
      <w:szCs w:val="18"/>
    </w:rPr>
  </w:style>
  <w:style w:type="character" w:customStyle="1" w:styleId="19">
    <w:name w:val="标题 2 字符"/>
    <w:basedOn w:val="13"/>
    <w:link w:val="7"/>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8"/>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12</Pages>
  <Words>5239</Words>
  <Characters>5872</Characters>
  <Lines>28</Lines>
  <Paragraphs>8</Paragraphs>
  <TotalTime>30</TotalTime>
  <ScaleCrop>false</ScaleCrop>
  <LinksUpToDate>false</LinksUpToDate>
  <CharactersWithSpaces>5971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2020-12-19T06:54:00Z</dcterms:created>
  <dc:creator>zhenyongwen</dc:creator>
  <cp:lastModifiedBy>韦慧勤</cp:lastModifiedBy>
  <cp:lastPrinted>2025-04-24T03:40:00Z</cp:lastPrinted>
  <dcterms:modified xsi:type="dcterms:W3CDTF">2025-06-27T07:28:57Z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2BCBADEB164F420AB7CA92621D404113</vt:lpwstr>
  </property>
  <property fmtid="{D5CDD505-2E9C-101B-9397-08002B2CF9AE}" pid="4" name="commondata">
    <vt:lpwstr>eyJoZGlkIjoiMzFkNWY3MDE3M2RiODhiZTRhOWM0N2VmNTEzZWI5MGUifQ==</vt:lpwstr>
  </property>
  <property fmtid="{D5CDD505-2E9C-101B-9397-08002B2CF9AE}" pid="5" name="KSOTemplateDocerSaveRecord">
    <vt:lpwstr>eyJoZGlkIjoiYTUyMGNlZGNiNWExODg5NjQ2YWEyZDQ1MTE5NTE1MDMiLCJ1c2VySWQiOiI5NzM1MzgwNDkifQ==</vt:lpwstr>
  </property>
</Properties>
</file>