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0"/>
        </w:tabs>
        <w:autoSpaceDE w:val="0"/>
        <w:autoSpaceDN w:val="0"/>
        <w:spacing w:beforeLines="0" w:afterLines="0" w:line="560" w:lineRule="exact"/>
        <w:jc w:val="left"/>
        <w:outlineLvl w:val="0"/>
        <w:rPr>
          <w:rFonts w:hint="eastAsia" w:ascii="黑体" w:hAnsi="黑体" w:eastAsia="黑体" w:cs="黑体"/>
          <w:color w:val="auto"/>
          <w:sz w:val="32"/>
          <w:szCs w:val="32"/>
          <w:highlight w:val="none"/>
        </w:rPr>
      </w:pPr>
      <w:bookmarkStart w:id="0" w:name="_Toc25294"/>
      <w:r>
        <w:rPr>
          <w:rFonts w:hint="eastAsia" w:ascii="黑体" w:hAnsi="黑体" w:eastAsia="黑体" w:cs="黑体"/>
          <w:color w:val="auto"/>
          <w:sz w:val="32"/>
          <w:szCs w:val="32"/>
          <w:highlight w:val="none"/>
        </w:rPr>
        <w:t>附件1</w:t>
      </w:r>
      <w:bookmarkEnd w:id="0"/>
    </w:p>
    <w:p>
      <w:pPr>
        <w:tabs>
          <w:tab w:val="left" w:pos="840"/>
        </w:tabs>
        <w:autoSpaceDE w:val="0"/>
        <w:autoSpaceDN w:val="0"/>
        <w:spacing w:beforeLines="0" w:afterLines="0" w:line="560" w:lineRule="exact"/>
        <w:jc w:val="left"/>
        <w:rPr>
          <w:rFonts w:hint="eastAsia" w:ascii="方正小标宋简体" w:hAnsi="方正小标宋简体" w:eastAsia="方正小标宋简体" w:cs="方正小标宋简体"/>
          <w:b w:val="0"/>
          <w:bCs w:val="0"/>
          <w:color w:val="auto"/>
          <w:sz w:val="44"/>
          <w:szCs w:val="44"/>
          <w:highlight w:val="none"/>
        </w:rPr>
      </w:pPr>
    </w:p>
    <w:p>
      <w:pPr>
        <w:tabs>
          <w:tab w:val="left" w:pos="840"/>
        </w:tabs>
        <w:autoSpaceDE w:val="0"/>
        <w:autoSpaceDN w:val="0"/>
        <w:spacing w:beforeLines="0" w:afterLines="0" w:line="560" w:lineRule="exact"/>
        <w:jc w:val="center"/>
        <w:outlineLvl w:val="0"/>
        <w:rPr>
          <w:rFonts w:hint="eastAsia" w:ascii="方正小标宋简体" w:hAnsi="方正小标宋简体" w:eastAsia="方正小标宋简体" w:cs="方正小标宋简体"/>
          <w:b w:val="0"/>
          <w:bCs w:val="0"/>
          <w:color w:val="auto"/>
          <w:sz w:val="44"/>
          <w:szCs w:val="44"/>
          <w:highlight w:val="none"/>
        </w:rPr>
      </w:pPr>
      <w:bookmarkStart w:id="1" w:name="_Toc22897"/>
      <w:r>
        <w:rPr>
          <w:rFonts w:hint="eastAsia" w:ascii="方正小标宋简体" w:hAnsi="方正小标宋简体" w:eastAsia="方正小标宋简体" w:cs="方正小标宋简体"/>
          <w:b w:val="0"/>
          <w:bCs w:val="0"/>
          <w:color w:val="auto"/>
          <w:sz w:val="44"/>
          <w:szCs w:val="44"/>
          <w:highlight w:val="none"/>
        </w:rPr>
        <w:t>深圳市前海深港现代服务业合作区2026年度前海保障性租赁住房港资企业常态化</w:t>
      </w:r>
      <w:bookmarkEnd w:id="1"/>
    </w:p>
    <w:p>
      <w:pPr>
        <w:tabs>
          <w:tab w:val="left" w:pos="840"/>
        </w:tabs>
        <w:autoSpaceDE w:val="0"/>
        <w:autoSpaceDN w:val="0"/>
        <w:spacing w:beforeLines="0" w:afterLines="0" w:line="560" w:lineRule="exact"/>
        <w:jc w:val="center"/>
        <w:outlineLvl w:val="0"/>
        <w:rPr>
          <w:rFonts w:hint="eastAsia" w:ascii="方正小标宋简体" w:hAnsi="方正小标宋简体" w:eastAsia="方正小标宋简体" w:cs="方正小标宋简体"/>
          <w:b w:val="0"/>
          <w:bCs w:val="0"/>
          <w:color w:val="auto"/>
          <w:sz w:val="44"/>
          <w:szCs w:val="44"/>
          <w:highlight w:val="none"/>
        </w:rPr>
      </w:pPr>
      <w:bookmarkStart w:id="2" w:name="_Toc510"/>
      <w:r>
        <w:rPr>
          <w:rFonts w:hint="eastAsia" w:ascii="方正小标宋简体" w:hAnsi="方正小标宋简体" w:eastAsia="方正小标宋简体" w:cs="方正小标宋简体"/>
          <w:b w:val="0"/>
          <w:bCs w:val="0"/>
          <w:color w:val="auto"/>
          <w:sz w:val="44"/>
          <w:szCs w:val="44"/>
          <w:highlight w:val="none"/>
        </w:rPr>
        <w:t>配租申请评分标准</w:t>
      </w:r>
      <w:bookmarkEnd w:id="2"/>
    </w:p>
    <w:p>
      <w:pPr>
        <w:tabs>
          <w:tab w:val="left" w:pos="840"/>
        </w:tabs>
        <w:autoSpaceDE w:val="0"/>
        <w:autoSpaceDN w:val="0"/>
        <w:spacing w:beforeLines="0" w:afterLines="0" w:line="560" w:lineRule="exact"/>
        <w:jc w:val="center"/>
        <w:outlineLvl w:val="0"/>
        <w:rPr>
          <w:rFonts w:hint="eastAsia" w:ascii="方正小标宋简体" w:hAnsi="方正小标宋简体" w:eastAsia="方正小标宋简体" w:cs="方正小标宋简体"/>
          <w:b w:val="0"/>
          <w:bCs w:val="0"/>
          <w:color w:val="auto"/>
          <w:sz w:val="44"/>
          <w:szCs w:val="44"/>
          <w:highlight w:val="none"/>
        </w:rPr>
      </w:pPr>
    </w:p>
    <w:sdt>
      <w:sdtPr>
        <w:rPr>
          <w:rFonts w:hint="eastAsia" w:ascii="仿宋_GB2312" w:hAnsi="仿宋_GB2312" w:eastAsia="仿宋_GB2312" w:cs="仿宋_GB2312"/>
          <w:kern w:val="2"/>
          <w:sz w:val="48"/>
          <w:szCs w:val="48"/>
          <w:lang w:val="en-US" w:eastAsia="zh-CN" w:bidi="ar-SA"/>
        </w:rPr>
        <w:id w:val="147451250"/>
        <w15:color w:val="DBDBDB"/>
        <w:docPartObj>
          <w:docPartGallery w:val="Table of Contents"/>
          <w:docPartUnique/>
        </w:docPartObj>
      </w:sdtPr>
      <w:sdtEndPr>
        <w:rPr>
          <w:rFonts w:hint="eastAsia" w:ascii="仿宋" w:hAnsi="仿宋" w:eastAsia="仿宋" w:cs="仿宋"/>
          <w:kern w:val="2"/>
          <w:sz w:val="48"/>
          <w:szCs w:val="48"/>
          <w:lang w:val="en-US" w:eastAsia="zh-CN" w:bidi="ar-SA"/>
        </w:rPr>
      </w:sdtEndPr>
      <w:sdtContent>
        <w:p>
          <w:pPr>
            <w:spacing w:beforeLines="0" w:afterLines="0" w:line="300" w:lineRule="exact"/>
            <w:jc w:val="center"/>
            <w:rPr>
              <w:rFonts w:hint="eastAsia" w:ascii="等线" w:hAnsi="等线" w:eastAsia="等线" w:cs="等线"/>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TOC \o "1-3" \h \u </w:instrText>
          </w:r>
          <w:r>
            <w:rPr>
              <w:rFonts w:hint="eastAsia" w:ascii="仿宋_GB2312" w:hAnsi="仿宋_GB2312" w:eastAsia="仿宋_GB2312" w:cs="仿宋_GB2312"/>
              <w:sz w:val="24"/>
              <w:szCs w:val="24"/>
            </w:rPr>
            <w:fldChar w:fldCharType="separate"/>
          </w:r>
        </w:p>
        <w:p>
          <w:pPr>
            <w:pStyle w:val="10"/>
            <w:tabs>
              <w:tab w:val="right" w:leader="dot" w:pos="8306"/>
            </w:tabs>
            <w:spacing w:line="300" w:lineRule="exact"/>
            <w:rPr>
              <w:rFonts w:hint="eastAsia" w:ascii="等线" w:hAnsi="等线" w:eastAsia="等线" w:cs="等线"/>
              <w:b/>
              <w:bCs/>
              <w:sz w:val="24"/>
            </w:rPr>
          </w:pPr>
          <w:r>
            <w:rPr>
              <w:rFonts w:hint="eastAsia" w:ascii="等线" w:hAnsi="等线" w:eastAsia="等线" w:cs="等线"/>
              <w:b/>
              <w:bCs/>
              <w:sz w:val="24"/>
            </w:rPr>
            <w:fldChar w:fldCharType="begin"/>
          </w:r>
          <w:r>
            <w:rPr>
              <w:rFonts w:hint="eastAsia" w:ascii="等线" w:hAnsi="等线" w:eastAsia="等线" w:cs="等线"/>
              <w:b/>
              <w:bCs/>
              <w:sz w:val="24"/>
            </w:rPr>
            <w:instrText xml:space="preserve"> HYPERLINK \l _Toc19363 </w:instrText>
          </w:r>
          <w:r>
            <w:rPr>
              <w:rFonts w:hint="eastAsia" w:ascii="等线" w:hAnsi="等线" w:eastAsia="等线" w:cs="等线"/>
              <w:b/>
              <w:bCs/>
              <w:sz w:val="24"/>
            </w:rPr>
            <w:fldChar w:fldCharType="separate"/>
          </w:r>
          <w:r>
            <w:rPr>
              <w:rFonts w:hint="eastAsia" w:ascii="等线" w:hAnsi="等线" w:eastAsia="等线" w:cs="等线"/>
              <w:b/>
              <w:bCs/>
              <w:kern w:val="0"/>
              <w:sz w:val="24"/>
              <w:szCs w:val="24"/>
              <w:highlight w:val="none"/>
            </w:rPr>
            <w:t>一、港资企业申报类别</w:t>
          </w:r>
          <w:r>
            <w:rPr>
              <w:rFonts w:hint="eastAsia" w:ascii="等线" w:hAnsi="等线" w:eastAsia="等线" w:cs="等线"/>
              <w:b w:val="0"/>
              <w:bCs w:val="0"/>
              <w:sz w:val="24"/>
            </w:rPr>
            <w:tab/>
          </w:r>
          <w:r>
            <w:rPr>
              <w:rFonts w:hint="eastAsia" w:ascii="等线" w:hAnsi="等线" w:eastAsia="等线" w:cs="等线"/>
              <w:b w:val="0"/>
              <w:bCs w:val="0"/>
              <w:sz w:val="24"/>
            </w:rPr>
            <w:fldChar w:fldCharType="begin"/>
          </w:r>
          <w:r>
            <w:rPr>
              <w:rFonts w:hint="eastAsia" w:ascii="等线" w:hAnsi="等线" w:eastAsia="等线" w:cs="等线"/>
              <w:b w:val="0"/>
              <w:bCs w:val="0"/>
              <w:sz w:val="24"/>
            </w:rPr>
            <w:instrText xml:space="preserve"> PAGEREF _Toc19363 \h </w:instrText>
          </w:r>
          <w:r>
            <w:rPr>
              <w:rFonts w:hint="eastAsia" w:ascii="等线" w:hAnsi="等线" w:eastAsia="等线" w:cs="等线"/>
              <w:b w:val="0"/>
              <w:bCs w:val="0"/>
              <w:sz w:val="24"/>
            </w:rPr>
            <w:fldChar w:fldCharType="separate"/>
          </w:r>
          <w:r>
            <w:rPr>
              <w:rFonts w:hint="eastAsia" w:ascii="等线" w:hAnsi="等线" w:eastAsia="等线" w:cs="等线"/>
              <w:b w:val="0"/>
              <w:bCs w:val="0"/>
              <w:sz w:val="24"/>
            </w:rPr>
            <w:t xml:space="preserve"> 1</w:t>
          </w:r>
          <w:r>
            <w:rPr>
              <w:rFonts w:hint="eastAsia" w:ascii="等线" w:hAnsi="等线" w:eastAsia="等线" w:cs="等线"/>
              <w:b w:val="0"/>
              <w:bCs w:val="0"/>
              <w:sz w:val="24"/>
            </w:rPr>
            <w:fldChar w:fldCharType="end"/>
          </w:r>
          <w:r>
            <w:rPr>
              <w:rFonts w:hint="eastAsia" w:ascii="等线" w:hAnsi="等线" w:eastAsia="等线" w:cs="等线"/>
              <w:b/>
              <w:bCs/>
              <w:sz w:val="24"/>
            </w:rPr>
            <w:fldChar w:fldCharType="end"/>
          </w:r>
        </w:p>
        <w:p>
          <w:pPr>
            <w:pStyle w:val="12"/>
            <w:tabs>
              <w:tab w:val="right" w:leader="dot" w:pos="8306"/>
            </w:tabs>
            <w:spacing w:line="300" w:lineRule="exact"/>
            <w:rPr>
              <w:rFonts w:hint="eastAsia" w:ascii="等线" w:hAnsi="等线" w:eastAsia="等线" w:cs="等线"/>
              <w:sz w:val="24"/>
            </w:rPr>
          </w:pPr>
          <w:r>
            <w:rPr>
              <w:rFonts w:hint="eastAsia" w:ascii="等线" w:hAnsi="等线" w:eastAsia="等线" w:cs="等线"/>
              <w:sz w:val="24"/>
            </w:rPr>
            <w:fldChar w:fldCharType="begin"/>
          </w:r>
          <w:r>
            <w:rPr>
              <w:rFonts w:hint="eastAsia" w:ascii="等线" w:hAnsi="等线" w:eastAsia="等线" w:cs="等线"/>
              <w:sz w:val="24"/>
            </w:rPr>
            <w:instrText xml:space="preserve"> HYPERLINK \l _Toc30699 </w:instrText>
          </w:r>
          <w:r>
            <w:rPr>
              <w:rFonts w:hint="eastAsia" w:ascii="等线" w:hAnsi="等线" w:eastAsia="等线" w:cs="等线"/>
              <w:sz w:val="24"/>
            </w:rPr>
            <w:fldChar w:fldCharType="separate"/>
          </w:r>
          <w:r>
            <w:rPr>
              <w:rFonts w:hint="eastAsia" w:ascii="等线" w:hAnsi="等线" w:eastAsia="等线" w:cs="等线"/>
              <w:bCs/>
              <w:kern w:val="2"/>
              <w:sz w:val="24"/>
              <w:szCs w:val="24"/>
              <w:highlight w:val="none"/>
              <w:shd w:val="clear"/>
              <w:lang w:val="en-US" w:eastAsia="zh-CN" w:bidi="ar"/>
            </w:rPr>
            <w:t>1.</w:t>
          </w:r>
          <w:r>
            <w:rPr>
              <w:rFonts w:hint="eastAsia" w:ascii="等线" w:hAnsi="等线" w:eastAsia="等线" w:cs="等线"/>
              <w:bCs/>
              <w:kern w:val="2"/>
              <w:sz w:val="24"/>
              <w:szCs w:val="24"/>
              <w:highlight w:val="none"/>
              <w:shd w:val="clear"/>
              <w:lang w:bidi="ar"/>
            </w:rPr>
            <w:t>金融业</w:t>
          </w:r>
          <w:r>
            <w:rPr>
              <w:rFonts w:hint="eastAsia" w:ascii="等线" w:hAnsi="等线" w:eastAsia="等线" w:cs="等线"/>
              <w:sz w:val="24"/>
            </w:rPr>
            <w:tab/>
          </w:r>
          <w:r>
            <w:rPr>
              <w:rFonts w:hint="eastAsia" w:ascii="等线" w:hAnsi="等线" w:eastAsia="等线" w:cs="等线"/>
              <w:sz w:val="24"/>
            </w:rPr>
            <w:fldChar w:fldCharType="begin"/>
          </w:r>
          <w:r>
            <w:rPr>
              <w:rFonts w:hint="eastAsia" w:ascii="等线" w:hAnsi="等线" w:eastAsia="等线" w:cs="等线"/>
              <w:sz w:val="24"/>
            </w:rPr>
            <w:instrText xml:space="preserve"> PAGEREF _Toc30699 \h </w:instrText>
          </w:r>
          <w:r>
            <w:rPr>
              <w:rFonts w:hint="eastAsia" w:ascii="等线" w:hAnsi="等线" w:eastAsia="等线" w:cs="等线"/>
              <w:sz w:val="24"/>
            </w:rPr>
            <w:fldChar w:fldCharType="separate"/>
          </w:r>
          <w:r>
            <w:rPr>
              <w:rFonts w:hint="eastAsia" w:ascii="等线" w:hAnsi="等线" w:eastAsia="等线" w:cs="等线"/>
              <w:sz w:val="24"/>
            </w:rPr>
            <w:t xml:space="preserve"> 1</w:t>
          </w:r>
          <w:r>
            <w:rPr>
              <w:rFonts w:hint="eastAsia" w:ascii="等线" w:hAnsi="等线" w:eastAsia="等线" w:cs="等线"/>
              <w:sz w:val="24"/>
            </w:rPr>
            <w:fldChar w:fldCharType="end"/>
          </w:r>
          <w:r>
            <w:rPr>
              <w:rFonts w:hint="eastAsia" w:ascii="等线" w:hAnsi="等线" w:eastAsia="等线" w:cs="等线"/>
              <w:sz w:val="24"/>
            </w:rPr>
            <w:fldChar w:fldCharType="end"/>
          </w:r>
        </w:p>
        <w:p>
          <w:pPr>
            <w:pStyle w:val="12"/>
            <w:tabs>
              <w:tab w:val="right" w:leader="dot" w:pos="8306"/>
            </w:tabs>
            <w:spacing w:line="300" w:lineRule="exact"/>
            <w:rPr>
              <w:rFonts w:hint="eastAsia" w:ascii="等线" w:hAnsi="等线" w:eastAsia="等线" w:cs="等线"/>
              <w:sz w:val="24"/>
            </w:rPr>
          </w:pPr>
          <w:r>
            <w:rPr>
              <w:rFonts w:hint="eastAsia" w:ascii="等线" w:hAnsi="等线" w:eastAsia="等线" w:cs="等线"/>
              <w:sz w:val="24"/>
            </w:rPr>
            <w:fldChar w:fldCharType="begin"/>
          </w:r>
          <w:r>
            <w:rPr>
              <w:rFonts w:hint="eastAsia" w:ascii="等线" w:hAnsi="等线" w:eastAsia="等线" w:cs="等线"/>
              <w:sz w:val="24"/>
            </w:rPr>
            <w:instrText xml:space="preserve"> HYPERLINK \l _Toc3917 </w:instrText>
          </w:r>
          <w:r>
            <w:rPr>
              <w:rFonts w:hint="eastAsia" w:ascii="等线" w:hAnsi="等线" w:eastAsia="等线" w:cs="等线"/>
              <w:sz w:val="24"/>
            </w:rPr>
            <w:fldChar w:fldCharType="separate"/>
          </w:r>
          <w:r>
            <w:rPr>
              <w:rFonts w:hint="eastAsia" w:ascii="等线" w:hAnsi="等线" w:eastAsia="等线" w:cs="等线"/>
              <w:bCs/>
              <w:kern w:val="2"/>
              <w:sz w:val="24"/>
              <w:szCs w:val="24"/>
              <w:highlight w:val="none"/>
              <w:lang w:val="en-US" w:eastAsia="zh-CN" w:bidi="ar"/>
            </w:rPr>
            <w:t>2.</w:t>
          </w:r>
          <w:r>
            <w:rPr>
              <w:rFonts w:hint="eastAsia" w:ascii="等线" w:hAnsi="等线" w:eastAsia="等线" w:cs="等线"/>
              <w:bCs/>
              <w:kern w:val="2"/>
              <w:sz w:val="24"/>
              <w:szCs w:val="24"/>
              <w:highlight w:val="none"/>
              <w:lang w:bidi="ar"/>
            </w:rPr>
            <w:t>现代</w:t>
          </w:r>
          <w:r>
            <w:rPr>
              <w:rFonts w:hint="eastAsia" w:ascii="等线" w:hAnsi="等线" w:eastAsia="等线" w:cs="等线"/>
              <w:bCs/>
              <w:sz w:val="24"/>
              <w:szCs w:val="24"/>
              <w:highlight w:val="none"/>
              <w:lang w:bidi="ar"/>
            </w:rPr>
            <w:t>物流业</w:t>
          </w:r>
          <w:r>
            <w:rPr>
              <w:rFonts w:hint="eastAsia" w:ascii="等线" w:hAnsi="等线" w:eastAsia="等线" w:cs="等线"/>
              <w:sz w:val="24"/>
            </w:rPr>
            <w:tab/>
          </w:r>
          <w:r>
            <w:rPr>
              <w:rFonts w:hint="eastAsia" w:ascii="等线" w:hAnsi="等线" w:eastAsia="等线" w:cs="等线"/>
              <w:sz w:val="24"/>
            </w:rPr>
            <w:fldChar w:fldCharType="begin"/>
          </w:r>
          <w:r>
            <w:rPr>
              <w:rFonts w:hint="eastAsia" w:ascii="等线" w:hAnsi="等线" w:eastAsia="等线" w:cs="等线"/>
              <w:sz w:val="24"/>
            </w:rPr>
            <w:instrText xml:space="preserve"> PAGEREF _Toc3917 \h </w:instrText>
          </w:r>
          <w:r>
            <w:rPr>
              <w:rFonts w:hint="eastAsia" w:ascii="等线" w:hAnsi="等线" w:eastAsia="等线" w:cs="等线"/>
              <w:sz w:val="24"/>
            </w:rPr>
            <w:fldChar w:fldCharType="separate"/>
          </w:r>
          <w:r>
            <w:rPr>
              <w:rFonts w:hint="eastAsia" w:ascii="等线" w:hAnsi="等线" w:eastAsia="等线" w:cs="等线"/>
              <w:sz w:val="24"/>
            </w:rPr>
            <w:t xml:space="preserve">7 </w:t>
          </w:r>
          <w:r>
            <w:rPr>
              <w:rFonts w:hint="eastAsia" w:ascii="等线" w:hAnsi="等线" w:eastAsia="等线" w:cs="等线"/>
              <w:sz w:val="24"/>
            </w:rPr>
            <w:fldChar w:fldCharType="end"/>
          </w:r>
          <w:r>
            <w:rPr>
              <w:rFonts w:hint="eastAsia" w:ascii="等线" w:hAnsi="等线" w:eastAsia="等线" w:cs="等线"/>
              <w:sz w:val="24"/>
            </w:rPr>
            <w:fldChar w:fldCharType="end"/>
          </w:r>
        </w:p>
        <w:p>
          <w:pPr>
            <w:pStyle w:val="6"/>
            <w:tabs>
              <w:tab w:val="right" w:leader="dot" w:pos="8306"/>
            </w:tabs>
            <w:spacing w:line="300" w:lineRule="exact"/>
            <w:rPr>
              <w:rFonts w:hint="eastAsia" w:ascii="等线" w:hAnsi="等线" w:eastAsia="等线" w:cs="等线"/>
              <w:sz w:val="24"/>
            </w:rPr>
          </w:pPr>
          <w:r>
            <w:rPr>
              <w:rFonts w:hint="eastAsia" w:ascii="等线" w:hAnsi="等线" w:eastAsia="等线" w:cs="等线"/>
              <w:sz w:val="24"/>
            </w:rPr>
            <w:fldChar w:fldCharType="begin"/>
          </w:r>
          <w:r>
            <w:rPr>
              <w:rFonts w:hint="eastAsia" w:ascii="等线" w:hAnsi="等线" w:eastAsia="等线" w:cs="等线"/>
              <w:sz w:val="24"/>
            </w:rPr>
            <w:instrText xml:space="preserve"> HYPERLINK \l _Toc26188 </w:instrText>
          </w:r>
          <w:r>
            <w:rPr>
              <w:rFonts w:hint="eastAsia" w:ascii="等线" w:hAnsi="等线" w:eastAsia="等线" w:cs="等线"/>
              <w:sz w:val="24"/>
            </w:rPr>
            <w:fldChar w:fldCharType="separate"/>
          </w:r>
          <w:r>
            <w:rPr>
              <w:rFonts w:hint="eastAsia" w:ascii="等线" w:hAnsi="等线" w:eastAsia="等线" w:cs="等线"/>
              <w:bCs/>
              <w:kern w:val="0"/>
              <w:sz w:val="24"/>
              <w:szCs w:val="24"/>
              <w:highlight w:val="none"/>
              <w:shd w:val="clear" w:color="auto" w:fill="FFFFFF"/>
              <w:lang w:val="en-US" w:eastAsia="zh-CN" w:bidi="ar"/>
            </w:rPr>
            <w:t>（一）现代物流供应链</w:t>
          </w:r>
          <w:r>
            <w:rPr>
              <w:rFonts w:hint="eastAsia" w:ascii="等线" w:hAnsi="等线" w:eastAsia="等线" w:cs="等线"/>
              <w:sz w:val="24"/>
            </w:rPr>
            <w:tab/>
          </w:r>
          <w:r>
            <w:rPr>
              <w:rFonts w:hint="eastAsia" w:ascii="等线" w:hAnsi="等线" w:eastAsia="等线" w:cs="等线"/>
              <w:sz w:val="24"/>
            </w:rPr>
            <w:fldChar w:fldCharType="begin"/>
          </w:r>
          <w:r>
            <w:rPr>
              <w:rFonts w:hint="eastAsia" w:ascii="等线" w:hAnsi="等线" w:eastAsia="等线" w:cs="等线"/>
              <w:sz w:val="24"/>
            </w:rPr>
            <w:instrText xml:space="preserve"> PAGEREF _Toc26188 \h </w:instrText>
          </w:r>
          <w:r>
            <w:rPr>
              <w:rFonts w:hint="eastAsia" w:ascii="等线" w:hAnsi="等线" w:eastAsia="等线" w:cs="等线"/>
              <w:sz w:val="24"/>
            </w:rPr>
            <w:fldChar w:fldCharType="separate"/>
          </w:r>
          <w:r>
            <w:rPr>
              <w:rFonts w:hint="eastAsia" w:ascii="等线" w:hAnsi="等线" w:eastAsia="等线" w:cs="等线"/>
              <w:sz w:val="24"/>
            </w:rPr>
            <w:t>7</w:t>
          </w:r>
          <w:r>
            <w:rPr>
              <w:rFonts w:hint="eastAsia" w:ascii="等线" w:hAnsi="等线" w:eastAsia="等线" w:cs="等线"/>
              <w:sz w:val="24"/>
            </w:rPr>
            <w:fldChar w:fldCharType="end"/>
          </w:r>
          <w:r>
            <w:rPr>
              <w:rFonts w:hint="eastAsia" w:ascii="等线" w:hAnsi="等线" w:eastAsia="等线" w:cs="等线"/>
              <w:sz w:val="24"/>
            </w:rPr>
            <w:fldChar w:fldCharType="end"/>
          </w:r>
        </w:p>
        <w:p>
          <w:pPr>
            <w:pStyle w:val="6"/>
            <w:tabs>
              <w:tab w:val="right" w:leader="dot" w:pos="8306"/>
            </w:tabs>
            <w:spacing w:line="300" w:lineRule="exact"/>
            <w:rPr>
              <w:rFonts w:hint="eastAsia" w:ascii="等线" w:hAnsi="等线" w:eastAsia="等线" w:cs="等线"/>
              <w:sz w:val="24"/>
            </w:rPr>
          </w:pPr>
          <w:r>
            <w:rPr>
              <w:rFonts w:hint="eastAsia" w:ascii="等线" w:hAnsi="等线" w:eastAsia="等线" w:cs="等线"/>
              <w:sz w:val="24"/>
            </w:rPr>
            <w:fldChar w:fldCharType="begin"/>
          </w:r>
          <w:r>
            <w:rPr>
              <w:rFonts w:hint="eastAsia" w:ascii="等线" w:hAnsi="等线" w:eastAsia="等线" w:cs="等线"/>
              <w:sz w:val="24"/>
            </w:rPr>
            <w:instrText xml:space="preserve"> HYPERLINK \l _Toc15803 </w:instrText>
          </w:r>
          <w:r>
            <w:rPr>
              <w:rFonts w:hint="eastAsia" w:ascii="等线" w:hAnsi="等线" w:eastAsia="等线" w:cs="等线"/>
              <w:sz w:val="24"/>
            </w:rPr>
            <w:fldChar w:fldCharType="separate"/>
          </w:r>
          <w:r>
            <w:rPr>
              <w:rFonts w:hint="eastAsia" w:ascii="等线" w:hAnsi="等线" w:eastAsia="等线" w:cs="等线"/>
              <w:bCs/>
              <w:kern w:val="0"/>
              <w:sz w:val="24"/>
              <w:szCs w:val="24"/>
              <w:highlight w:val="none"/>
              <w:shd w:val="clear" w:color="auto" w:fill="FFFFFF"/>
              <w:lang w:val="en-US" w:eastAsia="zh-CN" w:bidi="ar"/>
            </w:rPr>
            <w:t>（二）跨境电商</w:t>
          </w:r>
          <w:r>
            <w:rPr>
              <w:rFonts w:hint="eastAsia" w:ascii="等线" w:hAnsi="等线" w:eastAsia="等线" w:cs="等线"/>
              <w:sz w:val="24"/>
            </w:rPr>
            <w:tab/>
          </w:r>
          <w:r>
            <w:rPr>
              <w:rFonts w:hint="eastAsia" w:ascii="等线" w:hAnsi="等线" w:eastAsia="等线" w:cs="等线"/>
              <w:sz w:val="24"/>
            </w:rPr>
            <w:fldChar w:fldCharType="begin"/>
          </w:r>
          <w:r>
            <w:rPr>
              <w:rFonts w:hint="eastAsia" w:ascii="等线" w:hAnsi="等线" w:eastAsia="等线" w:cs="等线"/>
              <w:sz w:val="24"/>
            </w:rPr>
            <w:instrText xml:space="preserve"> PAGEREF _Toc15803 \h </w:instrText>
          </w:r>
          <w:r>
            <w:rPr>
              <w:rFonts w:hint="eastAsia" w:ascii="等线" w:hAnsi="等线" w:eastAsia="等线" w:cs="等线"/>
              <w:sz w:val="24"/>
            </w:rPr>
            <w:fldChar w:fldCharType="separate"/>
          </w:r>
          <w:r>
            <w:rPr>
              <w:rFonts w:hint="eastAsia" w:ascii="等线" w:hAnsi="等线" w:eastAsia="等线" w:cs="等线"/>
              <w:sz w:val="24"/>
            </w:rPr>
            <w:t>10</w:t>
          </w:r>
          <w:r>
            <w:rPr>
              <w:rFonts w:hint="eastAsia" w:ascii="等线" w:hAnsi="等线" w:eastAsia="等线" w:cs="等线"/>
              <w:sz w:val="24"/>
            </w:rPr>
            <w:fldChar w:fldCharType="end"/>
          </w:r>
          <w:r>
            <w:rPr>
              <w:rFonts w:hint="eastAsia" w:ascii="等线" w:hAnsi="等线" w:eastAsia="等线" w:cs="等线"/>
              <w:sz w:val="24"/>
            </w:rPr>
            <w:fldChar w:fldCharType="end"/>
          </w:r>
        </w:p>
        <w:p>
          <w:pPr>
            <w:pStyle w:val="6"/>
            <w:tabs>
              <w:tab w:val="right" w:leader="dot" w:pos="8306"/>
            </w:tabs>
            <w:spacing w:line="300" w:lineRule="exact"/>
            <w:rPr>
              <w:rFonts w:hint="eastAsia" w:ascii="等线" w:hAnsi="等线" w:eastAsia="等线" w:cs="等线"/>
              <w:sz w:val="24"/>
            </w:rPr>
          </w:pPr>
          <w:r>
            <w:rPr>
              <w:rFonts w:hint="eastAsia" w:ascii="等线" w:hAnsi="等线" w:eastAsia="等线" w:cs="等线"/>
              <w:sz w:val="24"/>
            </w:rPr>
            <w:fldChar w:fldCharType="begin"/>
          </w:r>
          <w:r>
            <w:rPr>
              <w:rFonts w:hint="eastAsia" w:ascii="等线" w:hAnsi="等线" w:eastAsia="等线" w:cs="等线"/>
              <w:sz w:val="24"/>
            </w:rPr>
            <w:instrText xml:space="preserve"> HYPERLINK \l _Toc5014 </w:instrText>
          </w:r>
          <w:r>
            <w:rPr>
              <w:rFonts w:hint="eastAsia" w:ascii="等线" w:hAnsi="等线" w:eastAsia="等线" w:cs="等线"/>
              <w:sz w:val="24"/>
            </w:rPr>
            <w:fldChar w:fldCharType="separate"/>
          </w:r>
          <w:r>
            <w:rPr>
              <w:rFonts w:hint="eastAsia" w:ascii="等线" w:hAnsi="等线" w:eastAsia="等线" w:cs="等线"/>
              <w:bCs/>
              <w:kern w:val="0"/>
              <w:sz w:val="24"/>
              <w:szCs w:val="24"/>
              <w:highlight w:val="none"/>
              <w:shd w:val="clear" w:color="auto" w:fill="FFFFFF"/>
              <w:lang w:val="en-US" w:eastAsia="zh-CN" w:bidi="ar"/>
            </w:rPr>
            <w:t>（三）大宗商品及国际贸易</w:t>
          </w:r>
          <w:r>
            <w:rPr>
              <w:rFonts w:hint="eastAsia" w:ascii="等线" w:hAnsi="等线" w:eastAsia="等线" w:cs="等线"/>
              <w:sz w:val="24"/>
            </w:rPr>
            <w:tab/>
          </w:r>
          <w:r>
            <w:rPr>
              <w:rFonts w:hint="eastAsia" w:ascii="等线" w:hAnsi="等线" w:eastAsia="等线" w:cs="等线"/>
              <w:sz w:val="24"/>
            </w:rPr>
            <w:fldChar w:fldCharType="begin"/>
          </w:r>
          <w:r>
            <w:rPr>
              <w:rFonts w:hint="eastAsia" w:ascii="等线" w:hAnsi="等线" w:eastAsia="等线" w:cs="等线"/>
              <w:sz w:val="24"/>
            </w:rPr>
            <w:instrText xml:space="preserve"> PAGEREF _Toc5014 \h </w:instrText>
          </w:r>
          <w:r>
            <w:rPr>
              <w:rFonts w:hint="eastAsia" w:ascii="等线" w:hAnsi="等线" w:eastAsia="等线" w:cs="等线"/>
              <w:sz w:val="24"/>
            </w:rPr>
            <w:fldChar w:fldCharType="separate"/>
          </w:r>
          <w:r>
            <w:rPr>
              <w:rFonts w:hint="eastAsia" w:ascii="等线" w:hAnsi="等线" w:eastAsia="等线" w:cs="等线"/>
              <w:sz w:val="24"/>
            </w:rPr>
            <w:t>14</w:t>
          </w:r>
          <w:r>
            <w:rPr>
              <w:rFonts w:hint="eastAsia" w:ascii="等线" w:hAnsi="等线" w:eastAsia="等线" w:cs="等线"/>
              <w:sz w:val="24"/>
            </w:rPr>
            <w:fldChar w:fldCharType="end"/>
          </w:r>
          <w:r>
            <w:rPr>
              <w:rFonts w:hint="eastAsia" w:ascii="等线" w:hAnsi="等线" w:eastAsia="等线" w:cs="等线"/>
              <w:sz w:val="24"/>
            </w:rPr>
            <w:fldChar w:fldCharType="end"/>
          </w:r>
        </w:p>
        <w:p>
          <w:pPr>
            <w:pStyle w:val="6"/>
            <w:tabs>
              <w:tab w:val="right" w:leader="dot" w:pos="8306"/>
            </w:tabs>
            <w:spacing w:line="300" w:lineRule="exact"/>
            <w:rPr>
              <w:rFonts w:hint="eastAsia" w:ascii="等线" w:hAnsi="等线" w:eastAsia="等线" w:cs="等线"/>
              <w:sz w:val="24"/>
            </w:rPr>
          </w:pPr>
          <w:r>
            <w:rPr>
              <w:rFonts w:hint="eastAsia" w:ascii="等线" w:hAnsi="等线" w:eastAsia="等线" w:cs="等线"/>
              <w:sz w:val="24"/>
            </w:rPr>
            <w:fldChar w:fldCharType="begin"/>
          </w:r>
          <w:r>
            <w:rPr>
              <w:rFonts w:hint="eastAsia" w:ascii="等线" w:hAnsi="等线" w:eastAsia="等线" w:cs="等线"/>
              <w:sz w:val="24"/>
            </w:rPr>
            <w:instrText xml:space="preserve"> HYPERLINK \l _Toc26943 </w:instrText>
          </w:r>
          <w:r>
            <w:rPr>
              <w:rFonts w:hint="eastAsia" w:ascii="等线" w:hAnsi="等线" w:eastAsia="等线" w:cs="等线"/>
              <w:sz w:val="24"/>
            </w:rPr>
            <w:fldChar w:fldCharType="separate"/>
          </w:r>
          <w:r>
            <w:rPr>
              <w:rFonts w:hint="eastAsia" w:ascii="等线" w:hAnsi="等线" w:eastAsia="等线" w:cs="等线"/>
              <w:bCs/>
              <w:kern w:val="0"/>
              <w:sz w:val="24"/>
              <w:szCs w:val="24"/>
              <w:highlight w:val="none"/>
              <w:shd w:val="clear" w:color="auto" w:fill="FFFFFF"/>
              <w:lang w:val="en-US" w:eastAsia="zh-CN" w:bidi="ar"/>
            </w:rPr>
            <w:t>（四）航运服务类</w:t>
          </w:r>
          <w:r>
            <w:rPr>
              <w:rFonts w:hint="eastAsia" w:ascii="等线" w:hAnsi="等线" w:eastAsia="等线" w:cs="等线"/>
              <w:sz w:val="24"/>
            </w:rPr>
            <w:tab/>
          </w:r>
          <w:r>
            <w:rPr>
              <w:rFonts w:hint="eastAsia" w:ascii="等线" w:hAnsi="等线" w:eastAsia="等线" w:cs="等线"/>
              <w:sz w:val="24"/>
            </w:rPr>
            <w:fldChar w:fldCharType="begin"/>
          </w:r>
          <w:r>
            <w:rPr>
              <w:rFonts w:hint="eastAsia" w:ascii="等线" w:hAnsi="等线" w:eastAsia="等线" w:cs="等线"/>
              <w:sz w:val="24"/>
            </w:rPr>
            <w:instrText xml:space="preserve"> PAGEREF _Toc26943 \h </w:instrText>
          </w:r>
          <w:r>
            <w:rPr>
              <w:rFonts w:hint="eastAsia" w:ascii="等线" w:hAnsi="等线" w:eastAsia="等线" w:cs="等线"/>
              <w:sz w:val="24"/>
            </w:rPr>
            <w:fldChar w:fldCharType="separate"/>
          </w:r>
          <w:r>
            <w:rPr>
              <w:rFonts w:hint="eastAsia" w:ascii="等线" w:hAnsi="等线" w:eastAsia="等线" w:cs="等线"/>
              <w:sz w:val="24"/>
            </w:rPr>
            <w:t>17</w:t>
          </w:r>
          <w:r>
            <w:rPr>
              <w:rFonts w:hint="eastAsia" w:ascii="等线" w:hAnsi="等线" w:eastAsia="等线" w:cs="等线"/>
              <w:sz w:val="24"/>
            </w:rPr>
            <w:fldChar w:fldCharType="end"/>
          </w:r>
          <w:r>
            <w:rPr>
              <w:rFonts w:hint="eastAsia" w:ascii="等线" w:hAnsi="等线" w:eastAsia="等线" w:cs="等线"/>
              <w:sz w:val="24"/>
            </w:rPr>
            <w:fldChar w:fldCharType="end"/>
          </w:r>
        </w:p>
        <w:p>
          <w:pPr>
            <w:pStyle w:val="12"/>
            <w:tabs>
              <w:tab w:val="right" w:leader="dot" w:pos="8306"/>
            </w:tabs>
            <w:spacing w:line="300" w:lineRule="exact"/>
            <w:rPr>
              <w:rFonts w:hint="eastAsia" w:ascii="等线" w:hAnsi="等线" w:eastAsia="等线" w:cs="等线"/>
              <w:sz w:val="24"/>
            </w:rPr>
          </w:pPr>
          <w:r>
            <w:rPr>
              <w:rFonts w:hint="eastAsia" w:ascii="等线" w:hAnsi="等线" w:eastAsia="等线" w:cs="等线"/>
              <w:sz w:val="24"/>
            </w:rPr>
            <w:fldChar w:fldCharType="begin"/>
          </w:r>
          <w:r>
            <w:rPr>
              <w:rFonts w:hint="eastAsia" w:ascii="等线" w:hAnsi="等线" w:eastAsia="等线" w:cs="等线"/>
              <w:sz w:val="24"/>
            </w:rPr>
            <w:instrText xml:space="preserve"> HYPERLINK \l _Toc24453 </w:instrText>
          </w:r>
          <w:r>
            <w:rPr>
              <w:rFonts w:hint="eastAsia" w:ascii="等线" w:hAnsi="等线" w:eastAsia="等线" w:cs="等线"/>
              <w:sz w:val="24"/>
            </w:rPr>
            <w:fldChar w:fldCharType="separate"/>
          </w:r>
          <w:r>
            <w:rPr>
              <w:rFonts w:hint="eastAsia" w:ascii="等线" w:hAnsi="等线" w:eastAsia="等线" w:cs="等线"/>
              <w:bCs/>
              <w:sz w:val="24"/>
              <w:szCs w:val="24"/>
              <w:highlight w:val="none"/>
              <w:lang w:val="en-US" w:eastAsia="zh-CN" w:bidi="ar"/>
            </w:rPr>
            <w:t>3.</w:t>
          </w:r>
          <w:r>
            <w:rPr>
              <w:rFonts w:hint="eastAsia" w:ascii="等线" w:hAnsi="等线" w:eastAsia="等线" w:cs="等线"/>
              <w:bCs/>
              <w:sz w:val="24"/>
              <w:szCs w:val="24"/>
              <w:highlight w:val="none"/>
              <w:lang w:bidi="ar"/>
            </w:rPr>
            <w:t>工业、信息服务业、科学研究与技术服务业</w:t>
          </w:r>
          <w:r>
            <w:rPr>
              <w:rFonts w:hint="eastAsia" w:ascii="等线" w:hAnsi="等线" w:eastAsia="等线" w:cs="等线"/>
              <w:bCs/>
              <w:sz w:val="24"/>
              <w:szCs w:val="24"/>
              <w:highlight w:val="none"/>
              <w:lang w:eastAsia="zh-CN" w:bidi="ar"/>
            </w:rPr>
            <w:t>（</w:t>
          </w:r>
          <w:r>
            <w:rPr>
              <w:rFonts w:hint="eastAsia" w:ascii="等线" w:hAnsi="等线" w:eastAsia="等线" w:cs="等线"/>
              <w:bCs/>
              <w:sz w:val="24"/>
              <w:szCs w:val="24"/>
              <w:highlight w:val="none"/>
              <w:lang w:val="en-US" w:eastAsia="zh-CN" w:bidi="ar"/>
            </w:rPr>
            <w:t>海洋科技）</w:t>
          </w:r>
          <w:r>
            <w:rPr>
              <w:rFonts w:hint="eastAsia" w:ascii="等线" w:hAnsi="等线" w:eastAsia="等线" w:cs="等线"/>
              <w:sz w:val="24"/>
            </w:rPr>
            <w:tab/>
          </w:r>
          <w:r>
            <w:rPr>
              <w:rFonts w:hint="eastAsia" w:ascii="等线" w:hAnsi="等线" w:eastAsia="等线" w:cs="等线"/>
              <w:sz w:val="24"/>
            </w:rPr>
            <w:fldChar w:fldCharType="begin"/>
          </w:r>
          <w:r>
            <w:rPr>
              <w:rFonts w:hint="eastAsia" w:ascii="等线" w:hAnsi="等线" w:eastAsia="等线" w:cs="等线"/>
              <w:sz w:val="24"/>
            </w:rPr>
            <w:instrText xml:space="preserve"> PAGEREF _Toc24453 \h </w:instrText>
          </w:r>
          <w:r>
            <w:rPr>
              <w:rFonts w:hint="eastAsia" w:ascii="等线" w:hAnsi="等线" w:eastAsia="等线" w:cs="等线"/>
              <w:sz w:val="24"/>
            </w:rPr>
            <w:fldChar w:fldCharType="separate"/>
          </w:r>
          <w:r>
            <w:rPr>
              <w:rFonts w:hint="eastAsia" w:ascii="等线" w:hAnsi="等线" w:eastAsia="等线" w:cs="等线"/>
              <w:sz w:val="24"/>
            </w:rPr>
            <w:t>21</w:t>
          </w:r>
          <w:r>
            <w:rPr>
              <w:rFonts w:hint="eastAsia" w:ascii="等线" w:hAnsi="等线" w:eastAsia="等线" w:cs="等线"/>
              <w:sz w:val="24"/>
            </w:rPr>
            <w:fldChar w:fldCharType="end"/>
          </w:r>
          <w:r>
            <w:rPr>
              <w:rFonts w:hint="eastAsia" w:ascii="等线" w:hAnsi="等线" w:eastAsia="等线" w:cs="等线"/>
              <w:sz w:val="24"/>
            </w:rPr>
            <w:fldChar w:fldCharType="end"/>
          </w:r>
        </w:p>
        <w:p>
          <w:pPr>
            <w:pStyle w:val="12"/>
            <w:tabs>
              <w:tab w:val="right" w:leader="dot" w:pos="8306"/>
            </w:tabs>
            <w:spacing w:line="300" w:lineRule="exact"/>
            <w:rPr>
              <w:rFonts w:hint="eastAsia" w:ascii="等线" w:hAnsi="等线" w:eastAsia="等线" w:cs="等线"/>
              <w:sz w:val="24"/>
            </w:rPr>
          </w:pPr>
          <w:r>
            <w:rPr>
              <w:rFonts w:hint="eastAsia" w:ascii="等线" w:hAnsi="等线" w:eastAsia="等线" w:cs="等线"/>
              <w:sz w:val="24"/>
            </w:rPr>
            <w:fldChar w:fldCharType="begin"/>
          </w:r>
          <w:r>
            <w:rPr>
              <w:rFonts w:hint="eastAsia" w:ascii="等线" w:hAnsi="等线" w:eastAsia="等线" w:cs="等线"/>
              <w:sz w:val="24"/>
            </w:rPr>
            <w:instrText xml:space="preserve"> HYPERLINK \l _Toc4879 </w:instrText>
          </w:r>
          <w:r>
            <w:rPr>
              <w:rFonts w:hint="eastAsia" w:ascii="等线" w:hAnsi="等线" w:eastAsia="等线" w:cs="等线"/>
              <w:sz w:val="24"/>
            </w:rPr>
            <w:fldChar w:fldCharType="separate"/>
          </w:r>
          <w:r>
            <w:rPr>
              <w:rFonts w:hint="eastAsia" w:ascii="等线" w:hAnsi="等线" w:eastAsia="等线" w:cs="等线"/>
              <w:bCs/>
              <w:sz w:val="24"/>
              <w:szCs w:val="24"/>
              <w:highlight w:val="none"/>
              <w:lang w:val="en-US" w:eastAsia="zh-CN" w:bidi="ar"/>
            </w:rPr>
            <w:t>4.</w:t>
          </w:r>
          <w:r>
            <w:rPr>
              <w:rFonts w:hint="eastAsia" w:ascii="等线" w:hAnsi="等线" w:eastAsia="等线" w:cs="等线"/>
              <w:bCs/>
              <w:sz w:val="24"/>
              <w:szCs w:val="24"/>
              <w:highlight w:val="none"/>
              <w:lang w:bidi="ar"/>
            </w:rPr>
            <w:t>专业服务业</w:t>
          </w:r>
          <w:r>
            <w:rPr>
              <w:rFonts w:hint="eastAsia" w:ascii="等线" w:hAnsi="等线" w:eastAsia="等线" w:cs="等线"/>
              <w:sz w:val="24"/>
            </w:rPr>
            <w:tab/>
          </w:r>
          <w:r>
            <w:rPr>
              <w:rFonts w:hint="eastAsia" w:ascii="等线" w:hAnsi="等线" w:eastAsia="等线" w:cs="等线"/>
              <w:sz w:val="24"/>
            </w:rPr>
            <w:fldChar w:fldCharType="begin"/>
          </w:r>
          <w:r>
            <w:rPr>
              <w:rFonts w:hint="eastAsia" w:ascii="等线" w:hAnsi="等线" w:eastAsia="等线" w:cs="等线"/>
              <w:sz w:val="24"/>
            </w:rPr>
            <w:instrText xml:space="preserve"> PAGEREF _Toc4879 \h </w:instrText>
          </w:r>
          <w:r>
            <w:rPr>
              <w:rFonts w:hint="eastAsia" w:ascii="等线" w:hAnsi="等线" w:eastAsia="等线" w:cs="等线"/>
              <w:sz w:val="24"/>
            </w:rPr>
            <w:fldChar w:fldCharType="separate"/>
          </w:r>
          <w:r>
            <w:rPr>
              <w:rFonts w:hint="eastAsia" w:ascii="等线" w:hAnsi="等线" w:eastAsia="等线" w:cs="等线"/>
              <w:sz w:val="24"/>
            </w:rPr>
            <w:t>29</w:t>
          </w:r>
          <w:r>
            <w:rPr>
              <w:rFonts w:hint="eastAsia" w:ascii="等线" w:hAnsi="等线" w:eastAsia="等线" w:cs="等线"/>
              <w:sz w:val="24"/>
            </w:rPr>
            <w:fldChar w:fldCharType="end"/>
          </w:r>
          <w:r>
            <w:rPr>
              <w:rFonts w:hint="eastAsia" w:ascii="等线" w:hAnsi="等线" w:eastAsia="等线" w:cs="等线"/>
              <w:sz w:val="24"/>
            </w:rPr>
            <w:fldChar w:fldCharType="end"/>
          </w:r>
        </w:p>
        <w:p>
          <w:pPr>
            <w:pStyle w:val="6"/>
            <w:tabs>
              <w:tab w:val="right" w:leader="dot" w:pos="8306"/>
            </w:tabs>
            <w:spacing w:line="300" w:lineRule="exact"/>
            <w:rPr>
              <w:rFonts w:hint="eastAsia" w:ascii="等线" w:hAnsi="等线" w:eastAsia="等线" w:cs="等线"/>
              <w:sz w:val="24"/>
            </w:rPr>
          </w:pPr>
          <w:r>
            <w:rPr>
              <w:rFonts w:hint="eastAsia" w:ascii="等线" w:hAnsi="等线" w:eastAsia="等线" w:cs="等线"/>
              <w:sz w:val="24"/>
            </w:rPr>
            <w:fldChar w:fldCharType="begin"/>
          </w:r>
          <w:r>
            <w:rPr>
              <w:rFonts w:hint="eastAsia" w:ascii="等线" w:hAnsi="等线" w:eastAsia="等线" w:cs="等线"/>
              <w:sz w:val="24"/>
            </w:rPr>
            <w:instrText xml:space="preserve"> HYPERLINK \l _Toc7513 </w:instrText>
          </w:r>
          <w:r>
            <w:rPr>
              <w:rFonts w:hint="eastAsia" w:ascii="等线" w:hAnsi="等线" w:eastAsia="等线" w:cs="等线"/>
              <w:sz w:val="24"/>
            </w:rPr>
            <w:fldChar w:fldCharType="separate"/>
          </w:r>
          <w:r>
            <w:rPr>
              <w:rFonts w:hint="eastAsia" w:ascii="等线" w:hAnsi="等线" w:eastAsia="等线" w:cs="等线"/>
              <w:bCs/>
              <w:kern w:val="0"/>
              <w:sz w:val="24"/>
              <w:szCs w:val="24"/>
              <w:highlight w:val="none"/>
              <w:shd w:val="clear" w:color="auto" w:fill="FFFFFF"/>
              <w:lang w:bidi="ar"/>
            </w:rPr>
            <w:t>（一）人力资源服务</w:t>
          </w:r>
          <w:r>
            <w:rPr>
              <w:rFonts w:hint="eastAsia" w:ascii="等线" w:hAnsi="等线" w:eastAsia="等线" w:cs="等线"/>
              <w:sz w:val="24"/>
            </w:rPr>
            <w:tab/>
          </w:r>
          <w:r>
            <w:rPr>
              <w:rFonts w:hint="eastAsia" w:ascii="等线" w:hAnsi="等线" w:eastAsia="等线" w:cs="等线"/>
              <w:sz w:val="24"/>
            </w:rPr>
            <w:fldChar w:fldCharType="begin"/>
          </w:r>
          <w:r>
            <w:rPr>
              <w:rFonts w:hint="eastAsia" w:ascii="等线" w:hAnsi="等线" w:eastAsia="等线" w:cs="等线"/>
              <w:sz w:val="24"/>
            </w:rPr>
            <w:instrText xml:space="preserve"> PAGEREF _Toc7513 \h </w:instrText>
          </w:r>
          <w:r>
            <w:rPr>
              <w:rFonts w:hint="eastAsia" w:ascii="等线" w:hAnsi="等线" w:eastAsia="等线" w:cs="等线"/>
              <w:sz w:val="24"/>
            </w:rPr>
            <w:fldChar w:fldCharType="separate"/>
          </w:r>
          <w:r>
            <w:rPr>
              <w:rFonts w:hint="eastAsia" w:ascii="等线" w:hAnsi="等线" w:eastAsia="等线" w:cs="等线"/>
              <w:sz w:val="24"/>
            </w:rPr>
            <w:t>29</w:t>
          </w:r>
          <w:r>
            <w:rPr>
              <w:rFonts w:hint="eastAsia" w:ascii="等线" w:hAnsi="等线" w:eastAsia="等线" w:cs="等线"/>
              <w:sz w:val="24"/>
            </w:rPr>
            <w:fldChar w:fldCharType="end"/>
          </w:r>
          <w:r>
            <w:rPr>
              <w:rFonts w:hint="eastAsia" w:ascii="等线" w:hAnsi="等线" w:eastAsia="等线" w:cs="等线"/>
              <w:sz w:val="24"/>
            </w:rPr>
            <w:fldChar w:fldCharType="end"/>
          </w:r>
        </w:p>
        <w:p>
          <w:pPr>
            <w:pStyle w:val="6"/>
            <w:tabs>
              <w:tab w:val="right" w:leader="dot" w:pos="8306"/>
            </w:tabs>
            <w:spacing w:line="300" w:lineRule="exact"/>
            <w:rPr>
              <w:rFonts w:hint="eastAsia" w:ascii="等线" w:hAnsi="等线" w:eastAsia="等线" w:cs="等线"/>
              <w:sz w:val="24"/>
            </w:rPr>
          </w:pPr>
          <w:r>
            <w:rPr>
              <w:rFonts w:hint="eastAsia" w:ascii="等线" w:hAnsi="等线" w:eastAsia="等线" w:cs="等线"/>
              <w:sz w:val="24"/>
            </w:rPr>
            <w:fldChar w:fldCharType="begin"/>
          </w:r>
          <w:r>
            <w:rPr>
              <w:rFonts w:hint="eastAsia" w:ascii="等线" w:hAnsi="等线" w:eastAsia="等线" w:cs="等线"/>
              <w:sz w:val="24"/>
            </w:rPr>
            <w:instrText xml:space="preserve"> HYPERLINK \l _Toc1887 </w:instrText>
          </w:r>
          <w:r>
            <w:rPr>
              <w:rFonts w:hint="eastAsia" w:ascii="等线" w:hAnsi="等线" w:eastAsia="等线" w:cs="等线"/>
              <w:sz w:val="24"/>
            </w:rPr>
            <w:fldChar w:fldCharType="separate"/>
          </w:r>
          <w:r>
            <w:rPr>
              <w:rFonts w:hint="eastAsia" w:ascii="等线" w:hAnsi="等线" w:eastAsia="等线" w:cs="等线"/>
              <w:bCs/>
              <w:kern w:val="0"/>
              <w:sz w:val="24"/>
              <w:szCs w:val="24"/>
              <w:highlight w:val="none"/>
              <w:shd w:val="clear" w:color="auto" w:fill="FFFFFF"/>
              <w:lang w:bidi="ar"/>
            </w:rPr>
            <w:t>（二）</w:t>
          </w:r>
          <w:r>
            <w:rPr>
              <w:rFonts w:hint="eastAsia" w:ascii="等线" w:hAnsi="等线" w:eastAsia="等线" w:cs="等线"/>
              <w:bCs/>
              <w:kern w:val="0"/>
              <w:sz w:val="24"/>
              <w:szCs w:val="24"/>
              <w:highlight w:val="none"/>
              <w:shd w:val="clear" w:color="auto" w:fill="FFFFFF"/>
              <w:lang w:val="en-US" w:eastAsia="zh-CN" w:bidi="ar"/>
            </w:rPr>
            <w:t>管理咨询服务</w:t>
          </w:r>
          <w:r>
            <w:rPr>
              <w:rFonts w:hint="eastAsia" w:ascii="等线" w:hAnsi="等线" w:eastAsia="等线" w:cs="等线"/>
              <w:sz w:val="24"/>
            </w:rPr>
            <w:tab/>
          </w:r>
          <w:r>
            <w:rPr>
              <w:rFonts w:hint="eastAsia" w:ascii="等线" w:hAnsi="等线" w:eastAsia="等线" w:cs="等线"/>
              <w:sz w:val="24"/>
            </w:rPr>
            <w:fldChar w:fldCharType="begin"/>
          </w:r>
          <w:r>
            <w:rPr>
              <w:rFonts w:hint="eastAsia" w:ascii="等线" w:hAnsi="等线" w:eastAsia="等线" w:cs="等线"/>
              <w:sz w:val="24"/>
            </w:rPr>
            <w:instrText xml:space="preserve"> PAGEREF _Toc1887 \h </w:instrText>
          </w:r>
          <w:r>
            <w:rPr>
              <w:rFonts w:hint="eastAsia" w:ascii="等线" w:hAnsi="等线" w:eastAsia="等线" w:cs="等线"/>
              <w:sz w:val="24"/>
            </w:rPr>
            <w:fldChar w:fldCharType="separate"/>
          </w:r>
          <w:r>
            <w:rPr>
              <w:rFonts w:hint="eastAsia" w:ascii="等线" w:hAnsi="等线" w:eastAsia="等线" w:cs="等线"/>
              <w:sz w:val="24"/>
            </w:rPr>
            <w:t>32</w:t>
          </w:r>
          <w:r>
            <w:rPr>
              <w:rFonts w:hint="eastAsia" w:ascii="等线" w:hAnsi="等线" w:eastAsia="等线" w:cs="等线"/>
              <w:sz w:val="24"/>
            </w:rPr>
            <w:fldChar w:fldCharType="end"/>
          </w:r>
          <w:r>
            <w:rPr>
              <w:rFonts w:hint="eastAsia" w:ascii="等线" w:hAnsi="等线" w:eastAsia="等线" w:cs="等线"/>
              <w:sz w:val="24"/>
            </w:rPr>
            <w:fldChar w:fldCharType="end"/>
          </w:r>
        </w:p>
        <w:p>
          <w:pPr>
            <w:pStyle w:val="6"/>
            <w:tabs>
              <w:tab w:val="right" w:leader="dot" w:pos="8306"/>
            </w:tabs>
            <w:spacing w:line="300" w:lineRule="exact"/>
            <w:rPr>
              <w:rFonts w:hint="eastAsia" w:ascii="等线" w:hAnsi="等线" w:eastAsia="等线" w:cs="等线"/>
              <w:sz w:val="24"/>
            </w:rPr>
          </w:pPr>
          <w:r>
            <w:rPr>
              <w:rFonts w:hint="eastAsia" w:ascii="等线" w:hAnsi="等线" w:eastAsia="等线" w:cs="等线"/>
              <w:sz w:val="24"/>
            </w:rPr>
            <w:fldChar w:fldCharType="begin"/>
          </w:r>
          <w:r>
            <w:rPr>
              <w:rFonts w:hint="eastAsia" w:ascii="等线" w:hAnsi="等线" w:eastAsia="等线" w:cs="等线"/>
              <w:sz w:val="24"/>
            </w:rPr>
            <w:instrText xml:space="preserve"> HYPERLINK \l _Toc18704 </w:instrText>
          </w:r>
          <w:r>
            <w:rPr>
              <w:rFonts w:hint="eastAsia" w:ascii="等线" w:hAnsi="等线" w:eastAsia="等线" w:cs="等线"/>
              <w:sz w:val="24"/>
            </w:rPr>
            <w:fldChar w:fldCharType="separate"/>
          </w:r>
          <w:r>
            <w:rPr>
              <w:rFonts w:hint="eastAsia" w:ascii="等线" w:hAnsi="等线" w:eastAsia="等线" w:cs="等线"/>
              <w:bCs/>
              <w:kern w:val="0"/>
              <w:sz w:val="24"/>
              <w:szCs w:val="24"/>
              <w:highlight w:val="none"/>
              <w:shd w:val="clear" w:color="auto" w:fill="FFFFFF"/>
              <w:lang w:bidi="ar"/>
            </w:rPr>
            <w:t>（三）规划设计</w:t>
          </w:r>
          <w:r>
            <w:rPr>
              <w:rFonts w:hint="eastAsia" w:ascii="等线" w:hAnsi="等线" w:eastAsia="等线" w:cs="等线"/>
              <w:sz w:val="24"/>
            </w:rPr>
            <w:tab/>
          </w:r>
          <w:r>
            <w:rPr>
              <w:rFonts w:hint="eastAsia" w:ascii="等线" w:hAnsi="等线" w:eastAsia="等线" w:cs="等线"/>
              <w:sz w:val="24"/>
            </w:rPr>
            <w:fldChar w:fldCharType="begin"/>
          </w:r>
          <w:r>
            <w:rPr>
              <w:rFonts w:hint="eastAsia" w:ascii="等线" w:hAnsi="等线" w:eastAsia="等线" w:cs="等线"/>
              <w:sz w:val="24"/>
            </w:rPr>
            <w:instrText xml:space="preserve"> PAGEREF _Toc18704 \h </w:instrText>
          </w:r>
          <w:r>
            <w:rPr>
              <w:rFonts w:hint="eastAsia" w:ascii="等线" w:hAnsi="等线" w:eastAsia="等线" w:cs="等线"/>
              <w:sz w:val="24"/>
            </w:rPr>
            <w:fldChar w:fldCharType="separate"/>
          </w:r>
          <w:r>
            <w:rPr>
              <w:rFonts w:hint="eastAsia" w:ascii="等线" w:hAnsi="等线" w:eastAsia="等线" w:cs="等线"/>
              <w:sz w:val="24"/>
            </w:rPr>
            <w:t>35</w:t>
          </w:r>
          <w:r>
            <w:rPr>
              <w:rFonts w:hint="eastAsia" w:ascii="等线" w:hAnsi="等线" w:eastAsia="等线" w:cs="等线"/>
              <w:sz w:val="24"/>
            </w:rPr>
            <w:fldChar w:fldCharType="end"/>
          </w:r>
          <w:r>
            <w:rPr>
              <w:rFonts w:hint="eastAsia" w:ascii="等线" w:hAnsi="等线" w:eastAsia="等线" w:cs="等线"/>
              <w:sz w:val="24"/>
            </w:rPr>
            <w:fldChar w:fldCharType="end"/>
          </w:r>
        </w:p>
        <w:p>
          <w:pPr>
            <w:pStyle w:val="6"/>
            <w:tabs>
              <w:tab w:val="right" w:leader="dot" w:pos="8306"/>
            </w:tabs>
            <w:spacing w:line="300" w:lineRule="exact"/>
            <w:rPr>
              <w:rFonts w:hint="eastAsia" w:ascii="等线" w:hAnsi="等线" w:eastAsia="等线" w:cs="等线"/>
              <w:sz w:val="24"/>
            </w:rPr>
          </w:pPr>
          <w:r>
            <w:rPr>
              <w:rFonts w:hint="eastAsia" w:ascii="等线" w:hAnsi="等线" w:eastAsia="等线" w:cs="等线"/>
              <w:sz w:val="24"/>
            </w:rPr>
            <w:fldChar w:fldCharType="begin"/>
          </w:r>
          <w:r>
            <w:rPr>
              <w:rFonts w:hint="eastAsia" w:ascii="等线" w:hAnsi="等线" w:eastAsia="等线" w:cs="等线"/>
              <w:sz w:val="24"/>
            </w:rPr>
            <w:instrText xml:space="preserve"> HYPERLINK \l _Toc30047 </w:instrText>
          </w:r>
          <w:r>
            <w:rPr>
              <w:rFonts w:hint="eastAsia" w:ascii="等线" w:hAnsi="等线" w:eastAsia="等线" w:cs="等线"/>
              <w:sz w:val="24"/>
            </w:rPr>
            <w:fldChar w:fldCharType="separate"/>
          </w:r>
          <w:r>
            <w:rPr>
              <w:rFonts w:hint="eastAsia" w:ascii="等线" w:hAnsi="等线" w:eastAsia="等线" w:cs="等线"/>
              <w:bCs/>
              <w:kern w:val="0"/>
              <w:sz w:val="24"/>
              <w:szCs w:val="24"/>
              <w:highlight w:val="none"/>
              <w:shd w:val="clear" w:color="auto" w:fill="FFFFFF"/>
              <w:lang w:eastAsia="zh-CN" w:bidi="ar"/>
            </w:rPr>
            <w:t>（</w:t>
          </w:r>
          <w:r>
            <w:rPr>
              <w:rFonts w:hint="eastAsia" w:ascii="等线" w:hAnsi="等线" w:eastAsia="等线" w:cs="等线"/>
              <w:bCs/>
              <w:kern w:val="0"/>
              <w:sz w:val="24"/>
              <w:szCs w:val="24"/>
              <w:highlight w:val="none"/>
              <w:shd w:val="clear" w:color="auto" w:fill="FFFFFF"/>
              <w:lang w:val="en-US" w:eastAsia="zh-CN" w:bidi="ar"/>
            </w:rPr>
            <w:t>四</w:t>
          </w:r>
          <w:r>
            <w:rPr>
              <w:rFonts w:hint="eastAsia" w:ascii="等线" w:hAnsi="等线" w:eastAsia="等线" w:cs="等线"/>
              <w:bCs/>
              <w:kern w:val="0"/>
              <w:sz w:val="24"/>
              <w:szCs w:val="24"/>
              <w:highlight w:val="none"/>
              <w:shd w:val="clear" w:color="auto" w:fill="FFFFFF"/>
              <w:lang w:eastAsia="zh-CN" w:bidi="ar"/>
            </w:rPr>
            <w:t>）</w:t>
          </w:r>
          <w:r>
            <w:rPr>
              <w:rFonts w:hint="eastAsia" w:ascii="等线" w:hAnsi="等线" w:eastAsia="等线" w:cs="等线"/>
              <w:bCs/>
              <w:kern w:val="0"/>
              <w:sz w:val="24"/>
              <w:szCs w:val="24"/>
              <w:highlight w:val="none"/>
              <w:shd w:val="clear" w:color="auto" w:fill="FFFFFF"/>
              <w:lang w:bidi="ar"/>
            </w:rPr>
            <w:t>财税服务</w:t>
          </w:r>
          <w:r>
            <w:rPr>
              <w:rFonts w:hint="eastAsia" w:ascii="等线" w:hAnsi="等线" w:eastAsia="等线" w:cs="等线"/>
              <w:sz w:val="24"/>
            </w:rPr>
            <w:tab/>
          </w:r>
          <w:r>
            <w:rPr>
              <w:rFonts w:hint="eastAsia" w:ascii="等线" w:hAnsi="等线" w:eastAsia="等线" w:cs="等线"/>
              <w:sz w:val="24"/>
            </w:rPr>
            <w:fldChar w:fldCharType="begin"/>
          </w:r>
          <w:r>
            <w:rPr>
              <w:rFonts w:hint="eastAsia" w:ascii="等线" w:hAnsi="等线" w:eastAsia="等线" w:cs="等线"/>
              <w:sz w:val="24"/>
            </w:rPr>
            <w:instrText xml:space="preserve"> PAGEREF _Toc30047 \h </w:instrText>
          </w:r>
          <w:r>
            <w:rPr>
              <w:rFonts w:hint="eastAsia" w:ascii="等线" w:hAnsi="等线" w:eastAsia="等线" w:cs="等线"/>
              <w:sz w:val="24"/>
            </w:rPr>
            <w:fldChar w:fldCharType="separate"/>
          </w:r>
          <w:r>
            <w:rPr>
              <w:rFonts w:hint="eastAsia" w:ascii="等线" w:hAnsi="等线" w:eastAsia="等线" w:cs="等线"/>
              <w:sz w:val="24"/>
            </w:rPr>
            <w:t xml:space="preserve">38 </w:t>
          </w:r>
          <w:r>
            <w:rPr>
              <w:rFonts w:hint="eastAsia" w:ascii="等线" w:hAnsi="等线" w:eastAsia="等线" w:cs="等线"/>
              <w:sz w:val="24"/>
            </w:rPr>
            <w:fldChar w:fldCharType="end"/>
          </w:r>
          <w:r>
            <w:rPr>
              <w:rFonts w:hint="eastAsia" w:ascii="等线" w:hAnsi="等线" w:eastAsia="等线" w:cs="等线"/>
              <w:sz w:val="24"/>
            </w:rPr>
            <w:fldChar w:fldCharType="end"/>
          </w:r>
        </w:p>
        <w:p>
          <w:pPr>
            <w:pStyle w:val="6"/>
            <w:tabs>
              <w:tab w:val="right" w:leader="dot" w:pos="8306"/>
            </w:tabs>
            <w:spacing w:line="300" w:lineRule="exact"/>
            <w:rPr>
              <w:rFonts w:hint="eastAsia" w:ascii="等线" w:hAnsi="等线" w:eastAsia="等线" w:cs="等线"/>
              <w:sz w:val="24"/>
            </w:rPr>
          </w:pPr>
          <w:r>
            <w:rPr>
              <w:rFonts w:hint="eastAsia" w:ascii="等线" w:hAnsi="等线" w:eastAsia="等线" w:cs="等线"/>
              <w:sz w:val="24"/>
            </w:rPr>
            <w:fldChar w:fldCharType="begin"/>
          </w:r>
          <w:r>
            <w:rPr>
              <w:rFonts w:hint="eastAsia" w:ascii="等线" w:hAnsi="等线" w:eastAsia="等线" w:cs="等线"/>
              <w:sz w:val="24"/>
            </w:rPr>
            <w:instrText xml:space="preserve"> HYPERLINK \l _Toc2617 </w:instrText>
          </w:r>
          <w:r>
            <w:rPr>
              <w:rFonts w:hint="eastAsia" w:ascii="等线" w:hAnsi="等线" w:eastAsia="等线" w:cs="等线"/>
              <w:sz w:val="24"/>
            </w:rPr>
            <w:fldChar w:fldCharType="separate"/>
          </w:r>
          <w:r>
            <w:rPr>
              <w:rFonts w:hint="eastAsia" w:ascii="等线" w:hAnsi="等线" w:eastAsia="等线" w:cs="等线"/>
              <w:bCs/>
              <w:kern w:val="0"/>
              <w:sz w:val="24"/>
              <w:szCs w:val="24"/>
              <w:highlight w:val="none"/>
              <w:shd w:val="clear" w:color="auto" w:fill="FFFFFF"/>
              <w:lang w:bidi="ar"/>
            </w:rPr>
            <w:t>（</w:t>
          </w:r>
          <w:r>
            <w:rPr>
              <w:rFonts w:hint="eastAsia" w:ascii="等线" w:hAnsi="等线" w:eastAsia="等线" w:cs="等线"/>
              <w:bCs/>
              <w:kern w:val="0"/>
              <w:sz w:val="24"/>
              <w:szCs w:val="24"/>
              <w:highlight w:val="none"/>
              <w:shd w:val="clear" w:color="auto" w:fill="FFFFFF"/>
              <w:lang w:val="en-US" w:eastAsia="zh-CN" w:bidi="ar"/>
            </w:rPr>
            <w:t>五</w:t>
          </w:r>
          <w:r>
            <w:rPr>
              <w:rFonts w:hint="eastAsia" w:ascii="等线" w:hAnsi="等线" w:eastAsia="等线" w:cs="等线"/>
              <w:bCs/>
              <w:kern w:val="0"/>
              <w:sz w:val="24"/>
              <w:szCs w:val="24"/>
              <w:highlight w:val="none"/>
              <w:shd w:val="clear" w:color="auto" w:fill="FFFFFF"/>
              <w:lang w:bidi="ar"/>
            </w:rPr>
            <w:t>）</w:t>
          </w:r>
          <w:r>
            <w:rPr>
              <w:rFonts w:hint="eastAsia" w:ascii="等线" w:hAnsi="等线" w:eastAsia="等线" w:cs="等线"/>
              <w:bCs/>
              <w:kern w:val="0"/>
              <w:sz w:val="24"/>
              <w:szCs w:val="24"/>
              <w:highlight w:val="none"/>
              <w:shd w:val="clear" w:color="auto" w:fill="FFFFFF"/>
              <w:lang w:val="en-US" w:eastAsia="zh-CN" w:bidi="ar"/>
            </w:rPr>
            <w:t>法律</w:t>
          </w:r>
          <w:r>
            <w:rPr>
              <w:rFonts w:hint="eastAsia" w:ascii="等线" w:hAnsi="等线" w:eastAsia="等线" w:cs="等线"/>
              <w:bCs/>
              <w:kern w:val="0"/>
              <w:sz w:val="24"/>
              <w:szCs w:val="24"/>
              <w:highlight w:val="none"/>
              <w:shd w:val="clear" w:color="auto" w:fill="FFFFFF"/>
              <w:lang w:bidi="ar"/>
            </w:rPr>
            <w:t>服务</w:t>
          </w:r>
          <w:r>
            <w:rPr>
              <w:rFonts w:hint="eastAsia" w:ascii="等线" w:hAnsi="等线" w:eastAsia="等线" w:cs="等线"/>
              <w:sz w:val="24"/>
            </w:rPr>
            <w:tab/>
          </w:r>
          <w:r>
            <w:rPr>
              <w:rFonts w:hint="eastAsia" w:ascii="等线" w:hAnsi="等线" w:eastAsia="等线" w:cs="等线"/>
              <w:sz w:val="24"/>
            </w:rPr>
            <w:fldChar w:fldCharType="begin"/>
          </w:r>
          <w:r>
            <w:rPr>
              <w:rFonts w:hint="eastAsia" w:ascii="等线" w:hAnsi="等线" w:eastAsia="等线" w:cs="等线"/>
              <w:sz w:val="24"/>
            </w:rPr>
            <w:instrText xml:space="preserve"> PAGEREF _Toc2617 \h </w:instrText>
          </w:r>
          <w:r>
            <w:rPr>
              <w:rFonts w:hint="eastAsia" w:ascii="等线" w:hAnsi="等线" w:eastAsia="等线" w:cs="等线"/>
              <w:sz w:val="24"/>
            </w:rPr>
            <w:fldChar w:fldCharType="separate"/>
          </w:r>
          <w:r>
            <w:rPr>
              <w:rFonts w:hint="eastAsia" w:ascii="等线" w:hAnsi="等线" w:eastAsia="等线" w:cs="等线"/>
              <w:sz w:val="24"/>
            </w:rPr>
            <w:t>41</w:t>
          </w:r>
          <w:r>
            <w:rPr>
              <w:rFonts w:hint="eastAsia" w:ascii="等线" w:hAnsi="等线" w:eastAsia="等线" w:cs="等线"/>
              <w:sz w:val="24"/>
            </w:rPr>
            <w:fldChar w:fldCharType="end"/>
          </w:r>
          <w:r>
            <w:rPr>
              <w:rFonts w:hint="eastAsia" w:ascii="等线" w:hAnsi="等线" w:eastAsia="等线" w:cs="等线"/>
              <w:sz w:val="24"/>
            </w:rPr>
            <w:fldChar w:fldCharType="end"/>
          </w:r>
        </w:p>
        <w:p>
          <w:pPr>
            <w:pStyle w:val="6"/>
            <w:tabs>
              <w:tab w:val="right" w:leader="dot" w:pos="8306"/>
            </w:tabs>
            <w:spacing w:line="300" w:lineRule="exact"/>
            <w:rPr>
              <w:rFonts w:hint="eastAsia" w:ascii="等线" w:hAnsi="等线" w:eastAsia="等线" w:cs="等线"/>
              <w:sz w:val="24"/>
            </w:rPr>
          </w:pPr>
          <w:r>
            <w:rPr>
              <w:rFonts w:hint="eastAsia" w:ascii="等线" w:hAnsi="等线" w:eastAsia="等线" w:cs="等线"/>
              <w:sz w:val="24"/>
            </w:rPr>
            <w:fldChar w:fldCharType="begin"/>
          </w:r>
          <w:r>
            <w:rPr>
              <w:rFonts w:hint="eastAsia" w:ascii="等线" w:hAnsi="等线" w:eastAsia="等线" w:cs="等线"/>
              <w:sz w:val="24"/>
            </w:rPr>
            <w:instrText xml:space="preserve"> HYPERLINK \l _Toc29829 </w:instrText>
          </w:r>
          <w:r>
            <w:rPr>
              <w:rFonts w:hint="eastAsia" w:ascii="等线" w:hAnsi="等线" w:eastAsia="等线" w:cs="等线"/>
              <w:sz w:val="24"/>
            </w:rPr>
            <w:fldChar w:fldCharType="separate"/>
          </w:r>
          <w:r>
            <w:rPr>
              <w:rFonts w:hint="eastAsia" w:ascii="等线" w:hAnsi="等线" w:eastAsia="等线" w:cs="等线"/>
              <w:bCs/>
              <w:kern w:val="0"/>
              <w:sz w:val="24"/>
              <w:szCs w:val="24"/>
              <w:highlight w:val="none"/>
              <w:shd w:val="clear" w:color="auto" w:fill="FFFFFF"/>
              <w:lang w:bidi="ar"/>
            </w:rPr>
            <w:t>（六）信用服务业</w:t>
          </w:r>
          <w:r>
            <w:rPr>
              <w:rFonts w:hint="eastAsia" w:ascii="等线" w:hAnsi="等线" w:eastAsia="等线" w:cs="等线"/>
              <w:sz w:val="24"/>
            </w:rPr>
            <w:tab/>
          </w:r>
          <w:r>
            <w:rPr>
              <w:rFonts w:hint="eastAsia" w:ascii="等线" w:hAnsi="等线" w:eastAsia="等线" w:cs="等线"/>
              <w:sz w:val="24"/>
            </w:rPr>
            <w:fldChar w:fldCharType="begin"/>
          </w:r>
          <w:r>
            <w:rPr>
              <w:rFonts w:hint="eastAsia" w:ascii="等线" w:hAnsi="等线" w:eastAsia="等线" w:cs="等线"/>
              <w:sz w:val="24"/>
            </w:rPr>
            <w:instrText xml:space="preserve"> PAGEREF _Toc29829 \h </w:instrText>
          </w:r>
          <w:r>
            <w:rPr>
              <w:rFonts w:hint="eastAsia" w:ascii="等线" w:hAnsi="等线" w:eastAsia="等线" w:cs="等线"/>
              <w:sz w:val="24"/>
            </w:rPr>
            <w:fldChar w:fldCharType="separate"/>
          </w:r>
          <w:r>
            <w:rPr>
              <w:rFonts w:hint="eastAsia" w:ascii="等线" w:hAnsi="等线" w:eastAsia="等线" w:cs="等线"/>
              <w:sz w:val="24"/>
            </w:rPr>
            <w:t>44</w:t>
          </w:r>
          <w:r>
            <w:rPr>
              <w:rFonts w:hint="eastAsia" w:ascii="等线" w:hAnsi="等线" w:eastAsia="等线" w:cs="等线"/>
              <w:sz w:val="24"/>
            </w:rPr>
            <w:fldChar w:fldCharType="end"/>
          </w:r>
          <w:r>
            <w:rPr>
              <w:rFonts w:hint="eastAsia" w:ascii="等线" w:hAnsi="等线" w:eastAsia="等线" w:cs="等线"/>
              <w:sz w:val="24"/>
            </w:rPr>
            <w:fldChar w:fldCharType="end"/>
          </w:r>
        </w:p>
        <w:p>
          <w:pPr>
            <w:pStyle w:val="12"/>
            <w:tabs>
              <w:tab w:val="right" w:leader="dot" w:pos="8306"/>
            </w:tabs>
            <w:spacing w:line="300" w:lineRule="exact"/>
            <w:rPr>
              <w:rFonts w:hint="eastAsia" w:ascii="等线" w:hAnsi="等线" w:eastAsia="等线" w:cs="等线"/>
              <w:sz w:val="24"/>
            </w:rPr>
          </w:pPr>
          <w:r>
            <w:rPr>
              <w:rFonts w:hint="eastAsia" w:ascii="等线" w:hAnsi="等线" w:eastAsia="等线" w:cs="等线"/>
              <w:sz w:val="24"/>
            </w:rPr>
            <w:fldChar w:fldCharType="begin"/>
          </w:r>
          <w:r>
            <w:rPr>
              <w:rFonts w:hint="eastAsia" w:ascii="等线" w:hAnsi="等线" w:eastAsia="等线" w:cs="等线"/>
              <w:sz w:val="24"/>
            </w:rPr>
            <w:instrText xml:space="preserve"> HYPERLINK \l _Toc6281 </w:instrText>
          </w:r>
          <w:r>
            <w:rPr>
              <w:rFonts w:hint="eastAsia" w:ascii="等线" w:hAnsi="等线" w:eastAsia="等线" w:cs="等线"/>
              <w:sz w:val="24"/>
            </w:rPr>
            <w:fldChar w:fldCharType="separate"/>
          </w:r>
          <w:r>
            <w:rPr>
              <w:rFonts w:hint="eastAsia" w:ascii="等线" w:hAnsi="等线" w:eastAsia="等线" w:cs="等线"/>
              <w:bCs/>
              <w:kern w:val="2"/>
              <w:sz w:val="24"/>
              <w:szCs w:val="24"/>
              <w:highlight w:val="none"/>
              <w:lang w:val="en-US" w:eastAsia="zh-CN" w:bidi="ar"/>
            </w:rPr>
            <w:t>5.文化、体育、旅游业</w:t>
          </w:r>
          <w:r>
            <w:rPr>
              <w:rFonts w:hint="eastAsia" w:ascii="等线" w:hAnsi="等线" w:eastAsia="等线" w:cs="等线"/>
              <w:sz w:val="24"/>
            </w:rPr>
            <w:tab/>
          </w:r>
          <w:r>
            <w:rPr>
              <w:rFonts w:hint="eastAsia" w:ascii="等线" w:hAnsi="等线" w:eastAsia="等线" w:cs="等线"/>
              <w:sz w:val="24"/>
            </w:rPr>
            <w:fldChar w:fldCharType="begin"/>
          </w:r>
          <w:r>
            <w:rPr>
              <w:rFonts w:hint="eastAsia" w:ascii="等线" w:hAnsi="等线" w:eastAsia="等线" w:cs="等线"/>
              <w:sz w:val="24"/>
            </w:rPr>
            <w:instrText xml:space="preserve"> PAGEREF _Toc6281 \h </w:instrText>
          </w:r>
          <w:r>
            <w:rPr>
              <w:rFonts w:hint="eastAsia" w:ascii="等线" w:hAnsi="等线" w:eastAsia="等线" w:cs="等线"/>
              <w:sz w:val="24"/>
            </w:rPr>
            <w:fldChar w:fldCharType="separate"/>
          </w:r>
          <w:r>
            <w:rPr>
              <w:rFonts w:hint="eastAsia" w:ascii="等线" w:hAnsi="等线" w:eastAsia="等线" w:cs="等线"/>
              <w:sz w:val="24"/>
            </w:rPr>
            <w:t>47</w:t>
          </w:r>
          <w:r>
            <w:rPr>
              <w:rFonts w:hint="eastAsia" w:ascii="等线" w:hAnsi="等线" w:eastAsia="等线" w:cs="等线"/>
              <w:sz w:val="24"/>
            </w:rPr>
            <w:fldChar w:fldCharType="end"/>
          </w:r>
          <w:r>
            <w:rPr>
              <w:rFonts w:hint="eastAsia" w:ascii="等线" w:hAnsi="等线" w:eastAsia="等线" w:cs="等线"/>
              <w:sz w:val="24"/>
            </w:rPr>
            <w:fldChar w:fldCharType="end"/>
          </w:r>
        </w:p>
        <w:p>
          <w:pPr>
            <w:pStyle w:val="6"/>
            <w:tabs>
              <w:tab w:val="right" w:leader="dot" w:pos="8306"/>
            </w:tabs>
            <w:spacing w:line="300" w:lineRule="exact"/>
            <w:rPr>
              <w:rFonts w:hint="eastAsia" w:ascii="等线" w:hAnsi="等线" w:eastAsia="等线" w:cs="等线"/>
              <w:sz w:val="24"/>
            </w:rPr>
          </w:pPr>
          <w:r>
            <w:rPr>
              <w:rFonts w:hint="eastAsia" w:ascii="等线" w:hAnsi="等线" w:eastAsia="等线" w:cs="等线"/>
              <w:sz w:val="24"/>
            </w:rPr>
            <w:fldChar w:fldCharType="begin"/>
          </w:r>
          <w:r>
            <w:rPr>
              <w:rFonts w:hint="eastAsia" w:ascii="等线" w:hAnsi="等线" w:eastAsia="等线" w:cs="等线"/>
              <w:sz w:val="24"/>
            </w:rPr>
            <w:instrText xml:space="preserve"> HYPERLINK \l _Toc11129 </w:instrText>
          </w:r>
          <w:r>
            <w:rPr>
              <w:rFonts w:hint="eastAsia" w:ascii="等线" w:hAnsi="等线" w:eastAsia="等线" w:cs="等线"/>
              <w:sz w:val="24"/>
            </w:rPr>
            <w:fldChar w:fldCharType="separate"/>
          </w:r>
          <w:r>
            <w:rPr>
              <w:rFonts w:hint="eastAsia" w:ascii="等线" w:hAnsi="等线" w:eastAsia="等线" w:cs="等线"/>
              <w:bCs w:val="0"/>
              <w:sz w:val="24"/>
              <w:szCs w:val="24"/>
              <w:highlight w:val="none"/>
              <w:lang w:bidi="ar"/>
            </w:rPr>
            <w:t>（一）</w:t>
          </w:r>
          <w:r>
            <w:rPr>
              <w:rFonts w:hint="eastAsia" w:ascii="等线" w:hAnsi="等线" w:eastAsia="等线" w:cs="等线"/>
              <w:bCs w:val="0"/>
              <w:sz w:val="24"/>
              <w:szCs w:val="24"/>
              <w:highlight w:val="none"/>
              <w:lang w:eastAsia="zh-CN" w:bidi="ar"/>
            </w:rPr>
            <w:t>文化创意产业</w:t>
          </w:r>
          <w:r>
            <w:rPr>
              <w:rFonts w:hint="eastAsia" w:ascii="等线" w:hAnsi="等线" w:eastAsia="等线" w:cs="等线"/>
              <w:sz w:val="24"/>
            </w:rPr>
            <w:tab/>
          </w:r>
          <w:r>
            <w:rPr>
              <w:rFonts w:hint="eastAsia" w:ascii="等线" w:hAnsi="等线" w:eastAsia="等线" w:cs="等线"/>
              <w:sz w:val="24"/>
            </w:rPr>
            <w:fldChar w:fldCharType="begin"/>
          </w:r>
          <w:r>
            <w:rPr>
              <w:rFonts w:hint="eastAsia" w:ascii="等线" w:hAnsi="等线" w:eastAsia="等线" w:cs="等线"/>
              <w:sz w:val="24"/>
            </w:rPr>
            <w:instrText xml:space="preserve"> PAGEREF _Toc11129 \h </w:instrText>
          </w:r>
          <w:r>
            <w:rPr>
              <w:rFonts w:hint="eastAsia" w:ascii="等线" w:hAnsi="等线" w:eastAsia="等线" w:cs="等线"/>
              <w:sz w:val="24"/>
            </w:rPr>
            <w:fldChar w:fldCharType="separate"/>
          </w:r>
          <w:r>
            <w:rPr>
              <w:rFonts w:hint="eastAsia" w:ascii="等线" w:hAnsi="等线" w:eastAsia="等线" w:cs="等线"/>
              <w:sz w:val="24"/>
            </w:rPr>
            <w:t>47</w:t>
          </w:r>
          <w:r>
            <w:rPr>
              <w:rFonts w:hint="eastAsia" w:ascii="等线" w:hAnsi="等线" w:eastAsia="等线" w:cs="等线"/>
              <w:sz w:val="24"/>
            </w:rPr>
            <w:fldChar w:fldCharType="end"/>
          </w:r>
          <w:r>
            <w:rPr>
              <w:rFonts w:hint="eastAsia" w:ascii="等线" w:hAnsi="等线" w:eastAsia="等线" w:cs="等线"/>
              <w:sz w:val="24"/>
            </w:rPr>
            <w:fldChar w:fldCharType="end"/>
          </w:r>
        </w:p>
        <w:p>
          <w:pPr>
            <w:pStyle w:val="6"/>
            <w:tabs>
              <w:tab w:val="right" w:leader="dot" w:pos="8306"/>
            </w:tabs>
            <w:spacing w:line="300" w:lineRule="exact"/>
            <w:rPr>
              <w:rFonts w:hint="eastAsia" w:ascii="等线" w:hAnsi="等线" w:eastAsia="等线" w:cs="等线"/>
              <w:sz w:val="24"/>
            </w:rPr>
          </w:pPr>
          <w:r>
            <w:rPr>
              <w:rFonts w:hint="eastAsia" w:ascii="等线" w:hAnsi="等线" w:eastAsia="等线" w:cs="等线"/>
              <w:sz w:val="24"/>
            </w:rPr>
            <w:fldChar w:fldCharType="begin"/>
          </w:r>
          <w:r>
            <w:rPr>
              <w:rFonts w:hint="eastAsia" w:ascii="等线" w:hAnsi="等线" w:eastAsia="等线" w:cs="等线"/>
              <w:sz w:val="24"/>
            </w:rPr>
            <w:instrText xml:space="preserve"> HYPERLINK \l _Toc16031 </w:instrText>
          </w:r>
          <w:r>
            <w:rPr>
              <w:rFonts w:hint="eastAsia" w:ascii="等线" w:hAnsi="等线" w:eastAsia="等线" w:cs="等线"/>
              <w:sz w:val="24"/>
            </w:rPr>
            <w:fldChar w:fldCharType="separate"/>
          </w:r>
          <w:r>
            <w:rPr>
              <w:rFonts w:hint="eastAsia" w:ascii="等线" w:hAnsi="等线" w:eastAsia="等线" w:cs="等线"/>
              <w:bCs w:val="0"/>
              <w:sz w:val="24"/>
              <w:szCs w:val="24"/>
              <w:highlight w:val="none"/>
              <w:lang w:eastAsia="zh-CN" w:bidi="ar"/>
            </w:rPr>
            <w:t>（二）体育产业</w:t>
          </w:r>
          <w:r>
            <w:rPr>
              <w:rFonts w:hint="eastAsia" w:ascii="等线" w:hAnsi="等线" w:eastAsia="等线" w:cs="等线"/>
              <w:sz w:val="24"/>
            </w:rPr>
            <w:tab/>
          </w:r>
          <w:r>
            <w:rPr>
              <w:rFonts w:hint="eastAsia" w:ascii="等线" w:hAnsi="等线" w:eastAsia="等线" w:cs="等线"/>
              <w:sz w:val="24"/>
            </w:rPr>
            <w:fldChar w:fldCharType="begin"/>
          </w:r>
          <w:r>
            <w:rPr>
              <w:rFonts w:hint="eastAsia" w:ascii="等线" w:hAnsi="等线" w:eastAsia="等线" w:cs="等线"/>
              <w:sz w:val="24"/>
            </w:rPr>
            <w:instrText xml:space="preserve"> PAGEREF _Toc16031 \h </w:instrText>
          </w:r>
          <w:r>
            <w:rPr>
              <w:rFonts w:hint="eastAsia" w:ascii="等线" w:hAnsi="等线" w:eastAsia="等线" w:cs="等线"/>
              <w:sz w:val="24"/>
            </w:rPr>
            <w:fldChar w:fldCharType="separate"/>
          </w:r>
          <w:r>
            <w:rPr>
              <w:rFonts w:hint="eastAsia" w:ascii="等线" w:hAnsi="等线" w:eastAsia="等线" w:cs="等线"/>
              <w:sz w:val="24"/>
            </w:rPr>
            <w:t>50</w:t>
          </w:r>
          <w:r>
            <w:rPr>
              <w:rFonts w:hint="eastAsia" w:ascii="等线" w:hAnsi="等线" w:eastAsia="等线" w:cs="等线"/>
              <w:sz w:val="24"/>
            </w:rPr>
            <w:fldChar w:fldCharType="end"/>
          </w:r>
          <w:r>
            <w:rPr>
              <w:rFonts w:hint="eastAsia" w:ascii="等线" w:hAnsi="等线" w:eastAsia="等线" w:cs="等线"/>
              <w:sz w:val="24"/>
            </w:rPr>
            <w:fldChar w:fldCharType="end"/>
          </w:r>
        </w:p>
        <w:p>
          <w:pPr>
            <w:pStyle w:val="6"/>
            <w:tabs>
              <w:tab w:val="right" w:leader="dot" w:pos="8306"/>
            </w:tabs>
            <w:spacing w:line="300" w:lineRule="exact"/>
            <w:rPr>
              <w:rFonts w:hint="eastAsia" w:ascii="等线" w:hAnsi="等线" w:eastAsia="等线" w:cs="等线"/>
              <w:sz w:val="24"/>
            </w:rPr>
          </w:pPr>
          <w:r>
            <w:rPr>
              <w:rFonts w:hint="eastAsia" w:ascii="等线" w:hAnsi="等线" w:eastAsia="等线" w:cs="等线"/>
              <w:sz w:val="24"/>
            </w:rPr>
            <w:fldChar w:fldCharType="begin"/>
          </w:r>
          <w:r>
            <w:rPr>
              <w:rFonts w:hint="eastAsia" w:ascii="等线" w:hAnsi="等线" w:eastAsia="等线" w:cs="等线"/>
              <w:sz w:val="24"/>
            </w:rPr>
            <w:instrText xml:space="preserve"> HYPERLINK \l _Toc1655 </w:instrText>
          </w:r>
          <w:r>
            <w:rPr>
              <w:rFonts w:hint="eastAsia" w:ascii="等线" w:hAnsi="等线" w:eastAsia="等线" w:cs="等线"/>
              <w:sz w:val="24"/>
            </w:rPr>
            <w:fldChar w:fldCharType="separate"/>
          </w:r>
          <w:r>
            <w:rPr>
              <w:rFonts w:hint="eastAsia" w:ascii="等线" w:hAnsi="等线" w:eastAsia="等线" w:cs="等线"/>
              <w:bCs w:val="0"/>
              <w:sz w:val="24"/>
              <w:szCs w:val="24"/>
              <w:highlight w:val="none"/>
              <w:lang w:eastAsia="zh-CN" w:bidi="ar"/>
            </w:rPr>
            <w:t>（三）旅游产业</w:t>
          </w:r>
          <w:r>
            <w:rPr>
              <w:rFonts w:hint="eastAsia" w:ascii="等线" w:hAnsi="等线" w:eastAsia="等线" w:cs="等线"/>
              <w:sz w:val="24"/>
            </w:rPr>
            <w:tab/>
          </w:r>
          <w:r>
            <w:rPr>
              <w:rFonts w:hint="eastAsia" w:ascii="等线" w:hAnsi="等线" w:eastAsia="等线" w:cs="等线"/>
              <w:sz w:val="24"/>
            </w:rPr>
            <w:fldChar w:fldCharType="begin"/>
          </w:r>
          <w:r>
            <w:rPr>
              <w:rFonts w:hint="eastAsia" w:ascii="等线" w:hAnsi="等线" w:eastAsia="等线" w:cs="等线"/>
              <w:sz w:val="24"/>
            </w:rPr>
            <w:instrText xml:space="preserve"> PAGEREF _Toc1655 \h </w:instrText>
          </w:r>
          <w:r>
            <w:rPr>
              <w:rFonts w:hint="eastAsia" w:ascii="等线" w:hAnsi="等线" w:eastAsia="等线" w:cs="等线"/>
              <w:sz w:val="24"/>
            </w:rPr>
            <w:fldChar w:fldCharType="separate"/>
          </w:r>
          <w:r>
            <w:rPr>
              <w:rFonts w:hint="eastAsia" w:ascii="等线" w:hAnsi="等线" w:eastAsia="等线" w:cs="等线"/>
              <w:sz w:val="24"/>
            </w:rPr>
            <w:t>54</w:t>
          </w:r>
          <w:r>
            <w:rPr>
              <w:rFonts w:hint="eastAsia" w:ascii="等线" w:hAnsi="等线" w:eastAsia="等线" w:cs="等线"/>
              <w:sz w:val="24"/>
            </w:rPr>
            <w:fldChar w:fldCharType="end"/>
          </w:r>
          <w:r>
            <w:rPr>
              <w:rFonts w:hint="eastAsia" w:ascii="等线" w:hAnsi="等线" w:eastAsia="等线" w:cs="等线"/>
              <w:sz w:val="24"/>
            </w:rPr>
            <w:fldChar w:fldCharType="end"/>
          </w:r>
        </w:p>
        <w:p>
          <w:pPr>
            <w:pStyle w:val="12"/>
            <w:tabs>
              <w:tab w:val="right" w:leader="dot" w:pos="8306"/>
            </w:tabs>
            <w:spacing w:line="300" w:lineRule="exact"/>
            <w:rPr>
              <w:rFonts w:hint="eastAsia" w:ascii="仿宋" w:hAnsi="仿宋" w:eastAsia="仿宋" w:cs="仿宋"/>
              <w:sz w:val="24"/>
            </w:rPr>
          </w:pPr>
          <w:r>
            <w:rPr>
              <w:rFonts w:hint="eastAsia" w:ascii="等线" w:hAnsi="等线" w:eastAsia="等线" w:cs="等线"/>
              <w:sz w:val="24"/>
            </w:rPr>
            <w:fldChar w:fldCharType="begin"/>
          </w:r>
          <w:r>
            <w:rPr>
              <w:rFonts w:hint="eastAsia" w:ascii="等线" w:hAnsi="等线" w:eastAsia="等线" w:cs="等线"/>
              <w:sz w:val="24"/>
            </w:rPr>
            <w:instrText xml:space="preserve"> HYPERLINK \l _Toc15234 </w:instrText>
          </w:r>
          <w:r>
            <w:rPr>
              <w:rFonts w:hint="eastAsia" w:ascii="等线" w:hAnsi="等线" w:eastAsia="等线" w:cs="等线"/>
              <w:sz w:val="24"/>
            </w:rPr>
            <w:fldChar w:fldCharType="separate"/>
          </w:r>
          <w:r>
            <w:rPr>
              <w:rFonts w:hint="eastAsia" w:ascii="等线" w:hAnsi="等线" w:eastAsia="等线" w:cs="等线"/>
              <w:kern w:val="0"/>
              <w:sz w:val="24"/>
              <w:szCs w:val="24"/>
              <w:highlight w:val="none"/>
              <w:shd w:val="clear" w:color="auto" w:fill="FFFFFF"/>
              <w:lang w:val="en-US" w:eastAsia="zh-CN" w:bidi="ar"/>
            </w:rPr>
            <w:t>6.批发</w:t>
          </w:r>
          <w:r>
            <w:rPr>
              <w:rFonts w:hint="eastAsia" w:ascii="等线" w:hAnsi="等线" w:eastAsia="等线" w:cs="等线"/>
              <w:kern w:val="0"/>
              <w:sz w:val="24"/>
              <w:szCs w:val="24"/>
              <w:highlight w:val="none"/>
              <w:shd w:val="clear" w:color="auto" w:fill="FFFFFF"/>
              <w:lang w:bidi="ar"/>
            </w:rPr>
            <w:t>零售业</w:t>
          </w:r>
          <w:r>
            <w:rPr>
              <w:rFonts w:hint="eastAsia" w:ascii="等线" w:hAnsi="等线" w:eastAsia="等线" w:cs="等线"/>
              <w:sz w:val="24"/>
            </w:rPr>
            <w:tab/>
          </w:r>
          <w:r>
            <w:rPr>
              <w:rFonts w:hint="eastAsia" w:ascii="等线" w:hAnsi="等线" w:eastAsia="等线" w:cs="等线"/>
              <w:sz w:val="24"/>
            </w:rPr>
            <w:fldChar w:fldCharType="begin"/>
          </w:r>
          <w:r>
            <w:rPr>
              <w:rFonts w:hint="eastAsia" w:ascii="等线" w:hAnsi="等线" w:eastAsia="等线" w:cs="等线"/>
              <w:sz w:val="24"/>
            </w:rPr>
            <w:instrText xml:space="preserve"> PAGEREF _Toc15234 \h </w:instrText>
          </w:r>
          <w:r>
            <w:rPr>
              <w:rFonts w:hint="eastAsia" w:ascii="等线" w:hAnsi="等线" w:eastAsia="等线" w:cs="等线"/>
              <w:sz w:val="24"/>
            </w:rPr>
            <w:fldChar w:fldCharType="separate"/>
          </w:r>
          <w:r>
            <w:rPr>
              <w:rFonts w:hint="eastAsia" w:ascii="等线" w:hAnsi="等线" w:eastAsia="等线" w:cs="等线"/>
              <w:sz w:val="24"/>
            </w:rPr>
            <w:t>57</w:t>
          </w:r>
          <w:r>
            <w:rPr>
              <w:rFonts w:hint="eastAsia" w:ascii="等线" w:hAnsi="等线" w:eastAsia="等线" w:cs="等线"/>
              <w:sz w:val="24"/>
            </w:rPr>
            <w:fldChar w:fldCharType="end"/>
          </w:r>
          <w:r>
            <w:rPr>
              <w:rFonts w:hint="eastAsia" w:ascii="等线" w:hAnsi="等线" w:eastAsia="等线" w:cs="等线"/>
              <w:sz w:val="24"/>
            </w:rPr>
            <w:fldChar w:fldCharType="end"/>
          </w:r>
        </w:p>
        <w:p>
          <w:pPr>
            <w:pStyle w:val="6"/>
            <w:tabs>
              <w:tab w:val="right" w:leader="dot" w:pos="8306"/>
            </w:tabs>
            <w:spacing w:line="300" w:lineRule="exact"/>
            <w:rPr>
              <w:rFonts w:hint="eastAsia" w:ascii="等线" w:hAnsi="等线" w:eastAsia="等线" w:cs="等线"/>
              <w:sz w:val="24"/>
            </w:rPr>
          </w:pPr>
          <w:r>
            <w:rPr>
              <w:rFonts w:hint="eastAsia" w:ascii="等线" w:hAnsi="等线" w:eastAsia="等线" w:cs="等线"/>
              <w:sz w:val="24"/>
            </w:rPr>
            <w:fldChar w:fldCharType="begin"/>
          </w:r>
          <w:r>
            <w:rPr>
              <w:rFonts w:hint="eastAsia" w:ascii="等线" w:hAnsi="等线" w:eastAsia="等线" w:cs="等线"/>
              <w:sz w:val="24"/>
            </w:rPr>
            <w:instrText xml:space="preserve"> HYPERLINK \l _Toc1366 </w:instrText>
          </w:r>
          <w:r>
            <w:rPr>
              <w:rFonts w:hint="eastAsia" w:ascii="等线" w:hAnsi="等线" w:eastAsia="等线" w:cs="等线"/>
              <w:sz w:val="24"/>
            </w:rPr>
            <w:fldChar w:fldCharType="separate"/>
          </w:r>
          <w:r>
            <w:rPr>
              <w:rFonts w:hint="eastAsia" w:ascii="等线" w:hAnsi="等线" w:eastAsia="等线" w:cs="等线"/>
              <w:kern w:val="2"/>
              <w:sz w:val="24"/>
              <w:szCs w:val="24"/>
              <w:highlight w:val="none"/>
              <w:shd w:val="clear"/>
              <w:lang w:eastAsia="zh-CN" w:bidi="ar"/>
            </w:rPr>
            <w:t>（一）批发业</w:t>
          </w:r>
          <w:r>
            <w:rPr>
              <w:rFonts w:hint="eastAsia" w:ascii="等线" w:hAnsi="等线" w:eastAsia="等线" w:cs="等线"/>
              <w:sz w:val="24"/>
            </w:rPr>
            <w:tab/>
          </w:r>
          <w:r>
            <w:rPr>
              <w:rFonts w:hint="eastAsia" w:ascii="等线" w:hAnsi="等线" w:eastAsia="等线" w:cs="等线"/>
              <w:sz w:val="24"/>
            </w:rPr>
            <w:fldChar w:fldCharType="begin"/>
          </w:r>
          <w:r>
            <w:rPr>
              <w:rFonts w:hint="eastAsia" w:ascii="等线" w:hAnsi="等线" w:eastAsia="等线" w:cs="等线"/>
              <w:sz w:val="24"/>
            </w:rPr>
            <w:instrText xml:space="preserve"> PAGEREF _Toc1366 \h </w:instrText>
          </w:r>
          <w:r>
            <w:rPr>
              <w:rFonts w:hint="eastAsia" w:ascii="等线" w:hAnsi="等线" w:eastAsia="等线" w:cs="等线"/>
              <w:sz w:val="24"/>
            </w:rPr>
            <w:fldChar w:fldCharType="separate"/>
          </w:r>
          <w:r>
            <w:rPr>
              <w:rFonts w:hint="eastAsia" w:ascii="等线" w:hAnsi="等线" w:eastAsia="等线" w:cs="等线"/>
              <w:sz w:val="24"/>
            </w:rPr>
            <w:t>57</w:t>
          </w:r>
          <w:r>
            <w:rPr>
              <w:rFonts w:hint="eastAsia" w:ascii="等线" w:hAnsi="等线" w:eastAsia="等线" w:cs="等线"/>
              <w:sz w:val="24"/>
            </w:rPr>
            <w:fldChar w:fldCharType="end"/>
          </w:r>
          <w:r>
            <w:rPr>
              <w:rFonts w:hint="eastAsia" w:ascii="等线" w:hAnsi="等线" w:eastAsia="等线" w:cs="等线"/>
              <w:sz w:val="24"/>
            </w:rPr>
            <w:fldChar w:fldCharType="end"/>
          </w:r>
        </w:p>
        <w:p>
          <w:pPr>
            <w:pStyle w:val="6"/>
            <w:tabs>
              <w:tab w:val="right" w:leader="dot" w:pos="8306"/>
            </w:tabs>
            <w:spacing w:line="300" w:lineRule="exact"/>
            <w:rPr>
              <w:rFonts w:hint="eastAsia" w:ascii="等线" w:hAnsi="等线" w:eastAsia="等线" w:cs="等线"/>
              <w:sz w:val="24"/>
            </w:rPr>
          </w:pPr>
          <w:r>
            <w:rPr>
              <w:rFonts w:hint="eastAsia" w:ascii="等线" w:hAnsi="等线" w:eastAsia="等线" w:cs="等线"/>
              <w:sz w:val="24"/>
            </w:rPr>
            <w:fldChar w:fldCharType="begin"/>
          </w:r>
          <w:r>
            <w:rPr>
              <w:rFonts w:hint="eastAsia" w:ascii="等线" w:hAnsi="等线" w:eastAsia="等线" w:cs="等线"/>
              <w:sz w:val="24"/>
            </w:rPr>
            <w:instrText xml:space="preserve"> HYPERLINK \l _Toc238 </w:instrText>
          </w:r>
          <w:r>
            <w:rPr>
              <w:rFonts w:hint="eastAsia" w:ascii="等线" w:hAnsi="等线" w:eastAsia="等线" w:cs="等线"/>
              <w:sz w:val="24"/>
            </w:rPr>
            <w:fldChar w:fldCharType="separate"/>
          </w:r>
          <w:r>
            <w:rPr>
              <w:rFonts w:hint="eastAsia" w:ascii="等线" w:hAnsi="等线" w:eastAsia="等线" w:cs="等线"/>
              <w:kern w:val="2"/>
              <w:sz w:val="24"/>
              <w:szCs w:val="24"/>
              <w:highlight w:val="none"/>
              <w:shd w:val="clear"/>
              <w:lang w:bidi="ar"/>
            </w:rPr>
            <w:t>（</w:t>
          </w:r>
          <w:r>
            <w:rPr>
              <w:rFonts w:hint="eastAsia" w:ascii="等线" w:hAnsi="等线" w:eastAsia="等线" w:cs="等线"/>
              <w:kern w:val="2"/>
              <w:sz w:val="24"/>
              <w:szCs w:val="24"/>
              <w:highlight w:val="none"/>
              <w:shd w:val="clear"/>
              <w:lang w:val="en-US" w:eastAsia="zh-CN" w:bidi="ar"/>
            </w:rPr>
            <w:t>二</w:t>
          </w:r>
          <w:r>
            <w:rPr>
              <w:rFonts w:hint="eastAsia" w:ascii="等线" w:hAnsi="等线" w:eastAsia="等线" w:cs="等线"/>
              <w:kern w:val="2"/>
              <w:sz w:val="24"/>
              <w:szCs w:val="24"/>
              <w:highlight w:val="none"/>
              <w:shd w:val="clear"/>
              <w:lang w:bidi="ar"/>
            </w:rPr>
            <w:t>）</w:t>
          </w:r>
          <w:r>
            <w:rPr>
              <w:rFonts w:hint="eastAsia" w:ascii="等线" w:hAnsi="等线" w:eastAsia="等线" w:cs="等线"/>
              <w:kern w:val="2"/>
              <w:sz w:val="24"/>
              <w:szCs w:val="24"/>
              <w:highlight w:val="none"/>
              <w:shd w:val="clear"/>
              <w:lang w:val="en-US" w:eastAsia="zh-CN" w:bidi="ar"/>
            </w:rPr>
            <w:t>零售业</w:t>
          </w:r>
          <w:r>
            <w:rPr>
              <w:rFonts w:hint="eastAsia" w:ascii="等线" w:hAnsi="等线" w:eastAsia="等线" w:cs="等线"/>
              <w:sz w:val="24"/>
            </w:rPr>
            <w:tab/>
          </w:r>
          <w:r>
            <w:rPr>
              <w:rFonts w:hint="eastAsia" w:ascii="等线" w:hAnsi="等线" w:eastAsia="等线" w:cs="等线"/>
              <w:sz w:val="24"/>
            </w:rPr>
            <w:fldChar w:fldCharType="begin"/>
          </w:r>
          <w:r>
            <w:rPr>
              <w:rFonts w:hint="eastAsia" w:ascii="等线" w:hAnsi="等线" w:eastAsia="等线" w:cs="等线"/>
              <w:sz w:val="24"/>
            </w:rPr>
            <w:instrText xml:space="preserve"> PAGEREF _Toc238 \h </w:instrText>
          </w:r>
          <w:r>
            <w:rPr>
              <w:rFonts w:hint="eastAsia" w:ascii="等线" w:hAnsi="等线" w:eastAsia="等线" w:cs="等线"/>
              <w:sz w:val="24"/>
            </w:rPr>
            <w:fldChar w:fldCharType="separate"/>
          </w:r>
          <w:r>
            <w:rPr>
              <w:rFonts w:hint="eastAsia" w:ascii="等线" w:hAnsi="等线" w:eastAsia="等线" w:cs="等线"/>
              <w:sz w:val="24"/>
            </w:rPr>
            <w:t>60</w:t>
          </w:r>
          <w:r>
            <w:rPr>
              <w:rFonts w:hint="eastAsia" w:ascii="等线" w:hAnsi="等线" w:eastAsia="等线" w:cs="等线"/>
              <w:sz w:val="24"/>
            </w:rPr>
            <w:fldChar w:fldCharType="end"/>
          </w:r>
          <w:r>
            <w:rPr>
              <w:rFonts w:hint="eastAsia" w:ascii="等线" w:hAnsi="等线" w:eastAsia="等线" w:cs="等线"/>
              <w:sz w:val="24"/>
            </w:rPr>
            <w:fldChar w:fldCharType="end"/>
          </w:r>
        </w:p>
        <w:p>
          <w:pPr>
            <w:pStyle w:val="12"/>
            <w:tabs>
              <w:tab w:val="right" w:leader="dot" w:pos="8306"/>
            </w:tabs>
            <w:spacing w:line="300" w:lineRule="exact"/>
            <w:rPr>
              <w:rFonts w:hint="eastAsia" w:ascii="等线" w:hAnsi="等线" w:eastAsia="等线" w:cs="等线"/>
              <w:sz w:val="24"/>
            </w:rPr>
          </w:pPr>
          <w:r>
            <w:rPr>
              <w:rFonts w:hint="eastAsia" w:ascii="等线" w:hAnsi="等线" w:eastAsia="等线" w:cs="等线"/>
              <w:sz w:val="24"/>
            </w:rPr>
            <w:fldChar w:fldCharType="begin"/>
          </w:r>
          <w:r>
            <w:rPr>
              <w:rFonts w:hint="eastAsia" w:ascii="等线" w:hAnsi="等线" w:eastAsia="等线" w:cs="等线"/>
              <w:sz w:val="24"/>
            </w:rPr>
            <w:instrText xml:space="preserve"> HYPERLINK \l _Toc1820 </w:instrText>
          </w:r>
          <w:r>
            <w:rPr>
              <w:rFonts w:hint="eastAsia" w:ascii="等线" w:hAnsi="等线" w:eastAsia="等线" w:cs="等线"/>
              <w:sz w:val="24"/>
            </w:rPr>
            <w:fldChar w:fldCharType="separate"/>
          </w:r>
          <w:r>
            <w:rPr>
              <w:rFonts w:hint="eastAsia" w:ascii="等线" w:hAnsi="等线" w:eastAsia="等线" w:cs="等线"/>
              <w:kern w:val="0"/>
              <w:sz w:val="24"/>
              <w:szCs w:val="24"/>
              <w:highlight w:val="none"/>
              <w:shd w:val="clear" w:color="auto" w:fill="FFFFFF"/>
              <w:lang w:val="en-US" w:eastAsia="zh-CN" w:bidi="ar"/>
            </w:rPr>
            <w:t>7.</w:t>
          </w:r>
          <w:r>
            <w:rPr>
              <w:rFonts w:hint="eastAsia" w:ascii="等线" w:hAnsi="等线" w:eastAsia="等线" w:cs="等线"/>
              <w:kern w:val="0"/>
              <w:sz w:val="24"/>
              <w:szCs w:val="24"/>
              <w:highlight w:val="none"/>
              <w:shd w:val="clear" w:color="auto" w:fill="FFFFFF"/>
              <w:lang w:bidi="ar"/>
            </w:rPr>
            <w:t>住宿餐饮业</w:t>
          </w:r>
          <w:r>
            <w:rPr>
              <w:rFonts w:hint="eastAsia" w:ascii="等线" w:hAnsi="等线" w:eastAsia="等线" w:cs="等线"/>
              <w:sz w:val="24"/>
            </w:rPr>
            <w:tab/>
          </w:r>
          <w:r>
            <w:rPr>
              <w:rFonts w:hint="eastAsia" w:ascii="等线" w:hAnsi="等线" w:eastAsia="等线" w:cs="等线"/>
              <w:sz w:val="24"/>
            </w:rPr>
            <w:fldChar w:fldCharType="begin"/>
          </w:r>
          <w:r>
            <w:rPr>
              <w:rFonts w:hint="eastAsia" w:ascii="等线" w:hAnsi="等线" w:eastAsia="等线" w:cs="等线"/>
              <w:sz w:val="24"/>
            </w:rPr>
            <w:instrText xml:space="preserve"> PAGEREF _Toc1820 \h </w:instrText>
          </w:r>
          <w:r>
            <w:rPr>
              <w:rFonts w:hint="eastAsia" w:ascii="等线" w:hAnsi="等线" w:eastAsia="等线" w:cs="等线"/>
              <w:sz w:val="24"/>
            </w:rPr>
            <w:fldChar w:fldCharType="separate"/>
          </w:r>
          <w:r>
            <w:rPr>
              <w:rFonts w:hint="eastAsia" w:ascii="等线" w:hAnsi="等线" w:eastAsia="等线" w:cs="等线"/>
              <w:sz w:val="24"/>
            </w:rPr>
            <w:t>63</w:t>
          </w:r>
          <w:r>
            <w:rPr>
              <w:rFonts w:hint="eastAsia" w:ascii="等线" w:hAnsi="等线" w:eastAsia="等线" w:cs="等线"/>
              <w:sz w:val="24"/>
            </w:rPr>
            <w:fldChar w:fldCharType="end"/>
          </w:r>
          <w:r>
            <w:rPr>
              <w:rFonts w:hint="eastAsia" w:ascii="等线" w:hAnsi="等线" w:eastAsia="等线" w:cs="等线"/>
              <w:sz w:val="24"/>
            </w:rPr>
            <w:fldChar w:fldCharType="end"/>
          </w:r>
        </w:p>
        <w:p>
          <w:pPr>
            <w:pStyle w:val="6"/>
            <w:tabs>
              <w:tab w:val="right" w:leader="dot" w:pos="8306"/>
            </w:tabs>
            <w:spacing w:line="300" w:lineRule="exact"/>
            <w:rPr>
              <w:rFonts w:hint="eastAsia" w:ascii="等线" w:hAnsi="等线" w:eastAsia="等线" w:cs="等线"/>
              <w:sz w:val="24"/>
            </w:rPr>
          </w:pPr>
          <w:r>
            <w:rPr>
              <w:rFonts w:hint="eastAsia" w:ascii="等线" w:hAnsi="等线" w:eastAsia="等线" w:cs="等线"/>
              <w:sz w:val="24"/>
            </w:rPr>
            <w:fldChar w:fldCharType="begin"/>
          </w:r>
          <w:r>
            <w:rPr>
              <w:rFonts w:hint="eastAsia" w:ascii="等线" w:hAnsi="等线" w:eastAsia="等线" w:cs="等线"/>
              <w:sz w:val="24"/>
            </w:rPr>
            <w:instrText xml:space="preserve"> HYPERLINK \l _Toc15649 </w:instrText>
          </w:r>
          <w:r>
            <w:rPr>
              <w:rFonts w:hint="eastAsia" w:ascii="等线" w:hAnsi="等线" w:eastAsia="等线" w:cs="等线"/>
              <w:sz w:val="24"/>
            </w:rPr>
            <w:fldChar w:fldCharType="separate"/>
          </w:r>
          <w:r>
            <w:rPr>
              <w:rFonts w:hint="eastAsia" w:ascii="等线" w:hAnsi="等线" w:eastAsia="等线" w:cs="等线"/>
              <w:bCs/>
              <w:kern w:val="2"/>
              <w:sz w:val="24"/>
              <w:szCs w:val="24"/>
              <w:highlight w:val="none"/>
              <w:shd w:val="clear"/>
              <w:lang w:val="en-US" w:eastAsia="zh-CN" w:bidi="ar"/>
            </w:rPr>
            <w:t>（一）</w:t>
          </w:r>
          <w:r>
            <w:rPr>
              <w:rFonts w:hint="eastAsia" w:ascii="等线" w:hAnsi="等线" w:eastAsia="等线" w:cs="等线"/>
              <w:kern w:val="2"/>
              <w:sz w:val="24"/>
              <w:szCs w:val="24"/>
              <w:highlight w:val="none"/>
              <w:shd w:val="clear"/>
              <w:lang w:val="en-US" w:eastAsia="zh-CN" w:bidi="ar"/>
            </w:rPr>
            <w:t>住宿业</w:t>
          </w:r>
          <w:r>
            <w:rPr>
              <w:rFonts w:hint="eastAsia" w:ascii="等线" w:hAnsi="等线" w:eastAsia="等线" w:cs="等线"/>
              <w:sz w:val="24"/>
            </w:rPr>
            <w:tab/>
          </w:r>
          <w:r>
            <w:rPr>
              <w:rFonts w:hint="eastAsia" w:ascii="等线" w:hAnsi="等线" w:eastAsia="等线" w:cs="等线"/>
              <w:sz w:val="24"/>
            </w:rPr>
            <w:fldChar w:fldCharType="begin"/>
          </w:r>
          <w:r>
            <w:rPr>
              <w:rFonts w:hint="eastAsia" w:ascii="等线" w:hAnsi="等线" w:eastAsia="等线" w:cs="等线"/>
              <w:sz w:val="24"/>
            </w:rPr>
            <w:instrText xml:space="preserve"> PAGEREF _Toc15649 \h </w:instrText>
          </w:r>
          <w:r>
            <w:rPr>
              <w:rFonts w:hint="eastAsia" w:ascii="等线" w:hAnsi="等线" w:eastAsia="等线" w:cs="等线"/>
              <w:sz w:val="24"/>
            </w:rPr>
            <w:fldChar w:fldCharType="separate"/>
          </w:r>
          <w:r>
            <w:rPr>
              <w:rFonts w:hint="eastAsia" w:ascii="等线" w:hAnsi="等线" w:eastAsia="等线" w:cs="等线"/>
              <w:sz w:val="24"/>
            </w:rPr>
            <w:t>63</w:t>
          </w:r>
          <w:r>
            <w:rPr>
              <w:rFonts w:hint="eastAsia" w:ascii="等线" w:hAnsi="等线" w:eastAsia="等线" w:cs="等线"/>
              <w:sz w:val="24"/>
            </w:rPr>
            <w:fldChar w:fldCharType="end"/>
          </w:r>
          <w:r>
            <w:rPr>
              <w:rFonts w:hint="eastAsia" w:ascii="等线" w:hAnsi="等线" w:eastAsia="等线" w:cs="等线"/>
              <w:sz w:val="24"/>
            </w:rPr>
            <w:fldChar w:fldCharType="end"/>
          </w:r>
        </w:p>
        <w:p>
          <w:pPr>
            <w:pStyle w:val="6"/>
            <w:tabs>
              <w:tab w:val="right" w:leader="dot" w:pos="8306"/>
            </w:tabs>
            <w:spacing w:line="300" w:lineRule="exact"/>
            <w:rPr>
              <w:rFonts w:hint="eastAsia" w:ascii="等线" w:hAnsi="等线" w:eastAsia="等线" w:cs="等线"/>
              <w:sz w:val="24"/>
            </w:rPr>
          </w:pPr>
          <w:r>
            <w:rPr>
              <w:rFonts w:hint="eastAsia" w:ascii="等线" w:hAnsi="等线" w:eastAsia="等线" w:cs="等线"/>
              <w:sz w:val="24"/>
            </w:rPr>
            <w:fldChar w:fldCharType="begin"/>
          </w:r>
          <w:r>
            <w:rPr>
              <w:rFonts w:hint="eastAsia" w:ascii="等线" w:hAnsi="等线" w:eastAsia="等线" w:cs="等线"/>
              <w:sz w:val="24"/>
            </w:rPr>
            <w:instrText xml:space="preserve"> HYPERLINK \l _Toc26393 </w:instrText>
          </w:r>
          <w:r>
            <w:rPr>
              <w:rFonts w:hint="eastAsia" w:ascii="等线" w:hAnsi="等线" w:eastAsia="等线" w:cs="等线"/>
              <w:sz w:val="24"/>
            </w:rPr>
            <w:fldChar w:fldCharType="separate"/>
          </w:r>
          <w:r>
            <w:rPr>
              <w:rFonts w:hint="eastAsia" w:ascii="等线" w:hAnsi="等线" w:eastAsia="等线" w:cs="等线"/>
              <w:kern w:val="2"/>
              <w:sz w:val="24"/>
              <w:szCs w:val="24"/>
              <w:highlight w:val="none"/>
              <w:shd w:val="clear"/>
              <w:lang w:bidi="ar"/>
            </w:rPr>
            <w:t>（</w:t>
          </w:r>
          <w:r>
            <w:rPr>
              <w:rFonts w:hint="eastAsia" w:ascii="等线" w:hAnsi="等线" w:eastAsia="等线" w:cs="等线"/>
              <w:kern w:val="2"/>
              <w:sz w:val="24"/>
              <w:szCs w:val="24"/>
              <w:highlight w:val="none"/>
              <w:shd w:val="clear"/>
              <w:lang w:val="en-US" w:eastAsia="zh-CN" w:bidi="ar"/>
            </w:rPr>
            <w:t>二</w:t>
          </w:r>
          <w:r>
            <w:rPr>
              <w:rFonts w:hint="eastAsia" w:ascii="等线" w:hAnsi="等线" w:eastAsia="等线" w:cs="等线"/>
              <w:kern w:val="2"/>
              <w:sz w:val="24"/>
              <w:szCs w:val="24"/>
              <w:highlight w:val="none"/>
              <w:shd w:val="clear"/>
              <w:lang w:bidi="ar"/>
            </w:rPr>
            <w:t>）</w:t>
          </w:r>
          <w:r>
            <w:rPr>
              <w:rFonts w:hint="eastAsia" w:ascii="等线" w:hAnsi="等线" w:eastAsia="等线" w:cs="等线"/>
              <w:kern w:val="2"/>
              <w:sz w:val="24"/>
              <w:szCs w:val="24"/>
              <w:highlight w:val="none"/>
              <w:shd w:val="clear"/>
              <w:lang w:val="en-US" w:eastAsia="zh-CN" w:bidi="ar"/>
            </w:rPr>
            <w:t>餐饮业</w:t>
          </w:r>
          <w:r>
            <w:rPr>
              <w:rFonts w:hint="eastAsia" w:ascii="等线" w:hAnsi="等线" w:eastAsia="等线" w:cs="等线"/>
              <w:sz w:val="24"/>
            </w:rPr>
            <w:tab/>
          </w:r>
          <w:r>
            <w:rPr>
              <w:rFonts w:hint="eastAsia" w:ascii="等线" w:hAnsi="等线" w:eastAsia="等线" w:cs="等线"/>
              <w:sz w:val="24"/>
            </w:rPr>
            <w:fldChar w:fldCharType="begin"/>
          </w:r>
          <w:r>
            <w:rPr>
              <w:rFonts w:hint="eastAsia" w:ascii="等线" w:hAnsi="等线" w:eastAsia="等线" w:cs="等线"/>
              <w:sz w:val="24"/>
            </w:rPr>
            <w:instrText xml:space="preserve"> PAGEREF _Toc26393 \h </w:instrText>
          </w:r>
          <w:r>
            <w:rPr>
              <w:rFonts w:hint="eastAsia" w:ascii="等线" w:hAnsi="等线" w:eastAsia="等线" w:cs="等线"/>
              <w:sz w:val="24"/>
            </w:rPr>
            <w:fldChar w:fldCharType="separate"/>
          </w:r>
          <w:r>
            <w:rPr>
              <w:rFonts w:hint="eastAsia" w:ascii="等线" w:hAnsi="等线" w:eastAsia="等线" w:cs="等线"/>
              <w:sz w:val="24"/>
            </w:rPr>
            <w:t>66</w:t>
          </w:r>
          <w:r>
            <w:rPr>
              <w:rFonts w:hint="eastAsia" w:ascii="等线" w:hAnsi="等线" w:eastAsia="等线" w:cs="等线"/>
              <w:sz w:val="24"/>
            </w:rPr>
            <w:fldChar w:fldCharType="end"/>
          </w:r>
          <w:r>
            <w:rPr>
              <w:rFonts w:hint="eastAsia" w:ascii="等线" w:hAnsi="等线" w:eastAsia="等线" w:cs="等线"/>
              <w:sz w:val="24"/>
            </w:rPr>
            <w:fldChar w:fldCharType="end"/>
          </w:r>
        </w:p>
        <w:p>
          <w:pPr>
            <w:pStyle w:val="12"/>
            <w:tabs>
              <w:tab w:val="right" w:leader="dot" w:pos="8306"/>
            </w:tabs>
            <w:spacing w:line="300" w:lineRule="exact"/>
            <w:rPr>
              <w:rFonts w:hint="eastAsia" w:ascii="等线" w:hAnsi="等线" w:eastAsia="等线" w:cs="等线"/>
              <w:sz w:val="24"/>
            </w:rPr>
          </w:pPr>
          <w:r>
            <w:rPr>
              <w:rFonts w:hint="eastAsia" w:ascii="等线" w:hAnsi="等线" w:eastAsia="等线" w:cs="等线"/>
              <w:sz w:val="24"/>
            </w:rPr>
            <w:fldChar w:fldCharType="begin"/>
          </w:r>
          <w:r>
            <w:rPr>
              <w:rFonts w:hint="eastAsia" w:ascii="等线" w:hAnsi="等线" w:eastAsia="等线" w:cs="等线"/>
              <w:sz w:val="24"/>
            </w:rPr>
            <w:instrText xml:space="preserve"> HYPERLINK \l _Toc21516 </w:instrText>
          </w:r>
          <w:r>
            <w:rPr>
              <w:rFonts w:hint="eastAsia" w:ascii="等线" w:hAnsi="等线" w:eastAsia="等线" w:cs="等线"/>
              <w:sz w:val="24"/>
            </w:rPr>
            <w:fldChar w:fldCharType="separate"/>
          </w:r>
          <w:r>
            <w:rPr>
              <w:rFonts w:hint="eastAsia" w:ascii="等线" w:hAnsi="等线" w:eastAsia="等线" w:cs="等线"/>
              <w:bCs/>
              <w:kern w:val="0"/>
              <w:sz w:val="24"/>
              <w:szCs w:val="24"/>
              <w:highlight w:val="none"/>
              <w:lang w:val="en-US" w:eastAsia="zh-CN" w:bidi="ar"/>
            </w:rPr>
            <w:t>8.</w:t>
          </w:r>
          <w:r>
            <w:rPr>
              <w:rFonts w:hint="eastAsia" w:ascii="等线" w:hAnsi="等线" w:eastAsia="等线" w:cs="等线"/>
              <w:bCs/>
              <w:kern w:val="0"/>
              <w:sz w:val="24"/>
              <w:szCs w:val="24"/>
              <w:highlight w:val="none"/>
              <w:lang w:bidi="ar"/>
            </w:rPr>
            <w:t>其他类别企业及机构</w:t>
          </w:r>
          <w:r>
            <w:rPr>
              <w:rFonts w:hint="eastAsia" w:ascii="等线" w:hAnsi="等线" w:eastAsia="等线" w:cs="等线"/>
              <w:sz w:val="24"/>
            </w:rPr>
            <w:tab/>
          </w:r>
          <w:r>
            <w:rPr>
              <w:rFonts w:hint="eastAsia" w:ascii="等线" w:hAnsi="等线" w:eastAsia="等线" w:cs="等线"/>
              <w:sz w:val="24"/>
            </w:rPr>
            <w:fldChar w:fldCharType="begin"/>
          </w:r>
          <w:r>
            <w:rPr>
              <w:rFonts w:hint="eastAsia" w:ascii="等线" w:hAnsi="等线" w:eastAsia="等线" w:cs="等线"/>
              <w:sz w:val="24"/>
            </w:rPr>
            <w:instrText xml:space="preserve"> PAGEREF _Toc21516 \h </w:instrText>
          </w:r>
          <w:r>
            <w:rPr>
              <w:rFonts w:hint="eastAsia" w:ascii="等线" w:hAnsi="等线" w:eastAsia="等线" w:cs="等线"/>
              <w:sz w:val="24"/>
            </w:rPr>
            <w:fldChar w:fldCharType="separate"/>
          </w:r>
          <w:r>
            <w:rPr>
              <w:rFonts w:hint="eastAsia" w:ascii="等线" w:hAnsi="等线" w:eastAsia="等线" w:cs="等线"/>
              <w:sz w:val="24"/>
            </w:rPr>
            <w:t>69</w:t>
          </w:r>
          <w:r>
            <w:rPr>
              <w:rFonts w:hint="eastAsia" w:ascii="等线" w:hAnsi="等线" w:eastAsia="等线" w:cs="等线"/>
              <w:sz w:val="24"/>
            </w:rPr>
            <w:fldChar w:fldCharType="end"/>
          </w:r>
          <w:r>
            <w:rPr>
              <w:rFonts w:hint="eastAsia" w:ascii="等线" w:hAnsi="等线" w:eastAsia="等线" w:cs="等线"/>
              <w:sz w:val="24"/>
            </w:rPr>
            <w:fldChar w:fldCharType="end"/>
          </w:r>
        </w:p>
        <w:p>
          <w:pPr>
            <w:pStyle w:val="10"/>
            <w:tabs>
              <w:tab w:val="right" w:leader="dot" w:pos="8306"/>
            </w:tabs>
            <w:spacing w:line="300" w:lineRule="exact"/>
            <w:rPr>
              <w:rFonts w:hint="eastAsia" w:ascii="等线" w:hAnsi="等线" w:eastAsia="等线" w:cs="等线"/>
              <w:b/>
              <w:bCs/>
              <w:sz w:val="24"/>
            </w:rPr>
          </w:pPr>
          <w:r>
            <w:rPr>
              <w:rFonts w:hint="eastAsia" w:ascii="等线" w:hAnsi="等线" w:eastAsia="等线" w:cs="等线"/>
              <w:b/>
              <w:bCs/>
              <w:sz w:val="24"/>
            </w:rPr>
            <w:fldChar w:fldCharType="begin"/>
          </w:r>
          <w:r>
            <w:rPr>
              <w:rFonts w:hint="eastAsia" w:ascii="等线" w:hAnsi="等线" w:eastAsia="等线" w:cs="等线"/>
              <w:b/>
              <w:bCs/>
              <w:sz w:val="24"/>
            </w:rPr>
            <w:instrText xml:space="preserve"> HYPERLINK \l _Toc17481 </w:instrText>
          </w:r>
          <w:r>
            <w:rPr>
              <w:rFonts w:hint="eastAsia" w:ascii="等线" w:hAnsi="等线" w:eastAsia="等线" w:cs="等线"/>
              <w:b/>
              <w:bCs/>
              <w:sz w:val="24"/>
            </w:rPr>
            <w:fldChar w:fldCharType="separate"/>
          </w:r>
          <w:r>
            <w:rPr>
              <w:rFonts w:hint="eastAsia" w:ascii="等线" w:hAnsi="等线" w:eastAsia="等线" w:cs="等线"/>
              <w:b/>
              <w:bCs/>
              <w:sz w:val="24"/>
              <w:szCs w:val="24"/>
              <w:highlight w:val="none"/>
            </w:rPr>
            <w:t>二、申请人申请材料</w:t>
          </w:r>
          <w:r>
            <w:rPr>
              <w:rFonts w:hint="eastAsia" w:ascii="等线" w:hAnsi="等线" w:eastAsia="等线" w:cs="等线"/>
              <w:b w:val="0"/>
              <w:bCs w:val="0"/>
              <w:sz w:val="24"/>
            </w:rPr>
            <w:tab/>
          </w:r>
          <w:r>
            <w:rPr>
              <w:rFonts w:hint="eastAsia" w:ascii="等线" w:hAnsi="等线" w:eastAsia="等线" w:cs="等线"/>
              <w:b w:val="0"/>
              <w:bCs w:val="0"/>
              <w:sz w:val="24"/>
            </w:rPr>
            <w:fldChar w:fldCharType="begin"/>
          </w:r>
          <w:r>
            <w:rPr>
              <w:rFonts w:hint="eastAsia" w:ascii="等线" w:hAnsi="等线" w:eastAsia="等线" w:cs="等线"/>
              <w:b w:val="0"/>
              <w:bCs w:val="0"/>
              <w:sz w:val="24"/>
            </w:rPr>
            <w:instrText xml:space="preserve"> PAGEREF _Toc17481 \h </w:instrText>
          </w:r>
          <w:r>
            <w:rPr>
              <w:rFonts w:hint="eastAsia" w:ascii="等线" w:hAnsi="等线" w:eastAsia="等线" w:cs="等线"/>
              <w:b w:val="0"/>
              <w:bCs w:val="0"/>
              <w:sz w:val="24"/>
            </w:rPr>
            <w:fldChar w:fldCharType="separate"/>
          </w:r>
          <w:r>
            <w:rPr>
              <w:rFonts w:hint="eastAsia" w:ascii="等线" w:hAnsi="等线" w:eastAsia="等线" w:cs="等线"/>
              <w:b w:val="0"/>
              <w:bCs w:val="0"/>
              <w:sz w:val="24"/>
            </w:rPr>
            <w:t>72</w:t>
          </w:r>
          <w:r>
            <w:rPr>
              <w:rFonts w:hint="eastAsia" w:ascii="等线" w:hAnsi="等线" w:eastAsia="等线" w:cs="等线"/>
              <w:b w:val="0"/>
              <w:bCs w:val="0"/>
              <w:sz w:val="24"/>
            </w:rPr>
            <w:fldChar w:fldCharType="end"/>
          </w:r>
          <w:r>
            <w:rPr>
              <w:rFonts w:hint="eastAsia" w:ascii="等线" w:hAnsi="等线" w:eastAsia="等线" w:cs="等线"/>
              <w:b/>
              <w:bCs/>
              <w:sz w:val="24"/>
            </w:rPr>
            <w:fldChar w:fldCharType="end"/>
          </w:r>
        </w:p>
        <w:p>
          <w:pPr>
            <w:pStyle w:val="10"/>
            <w:tabs>
              <w:tab w:val="right" w:leader="dot" w:pos="8306"/>
            </w:tabs>
            <w:spacing w:line="300" w:lineRule="exact"/>
            <w:rPr>
              <w:rFonts w:hint="eastAsia" w:ascii="等线" w:hAnsi="等线" w:eastAsia="等线" w:cs="等线"/>
              <w:b/>
              <w:bCs/>
              <w:sz w:val="24"/>
            </w:rPr>
          </w:pPr>
          <w:r>
            <w:rPr>
              <w:rFonts w:hint="eastAsia" w:ascii="等线" w:hAnsi="等线" w:eastAsia="等线" w:cs="等线"/>
              <w:b/>
              <w:bCs/>
              <w:sz w:val="24"/>
            </w:rPr>
            <w:fldChar w:fldCharType="begin"/>
          </w:r>
          <w:r>
            <w:rPr>
              <w:rFonts w:hint="eastAsia" w:ascii="等线" w:hAnsi="等线" w:eastAsia="等线" w:cs="等线"/>
              <w:b/>
              <w:bCs/>
              <w:sz w:val="24"/>
            </w:rPr>
            <w:instrText xml:space="preserve"> HYPERLINK \l _Toc17689 </w:instrText>
          </w:r>
          <w:r>
            <w:rPr>
              <w:rFonts w:hint="eastAsia" w:ascii="等线" w:hAnsi="等线" w:eastAsia="等线" w:cs="等线"/>
              <w:b/>
              <w:bCs/>
              <w:sz w:val="24"/>
            </w:rPr>
            <w:fldChar w:fldCharType="separate"/>
          </w:r>
          <w:r>
            <w:rPr>
              <w:rFonts w:hint="eastAsia" w:ascii="等线" w:hAnsi="等线" w:eastAsia="等线" w:cs="等线"/>
              <w:b/>
              <w:bCs/>
              <w:sz w:val="24"/>
              <w:szCs w:val="24"/>
              <w:highlight w:val="none"/>
            </w:rPr>
            <w:t>三、配额计算</w:t>
          </w:r>
          <w:r>
            <w:rPr>
              <w:rFonts w:hint="eastAsia" w:ascii="等线" w:hAnsi="等线" w:eastAsia="等线" w:cs="等线"/>
              <w:b w:val="0"/>
              <w:bCs w:val="0"/>
              <w:sz w:val="24"/>
            </w:rPr>
            <w:tab/>
          </w:r>
          <w:r>
            <w:rPr>
              <w:rFonts w:hint="eastAsia" w:ascii="等线" w:hAnsi="等线" w:eastAsia="等线" w:cs="等线"/>
              <w:b w:val="0"/>
              <w:bCs w:val="0"/>
              <w:sz w:val="24"/>
            </w:rPr>
            <w:fldChar w:fldCharType="begin"/>
          </w:r>
          <w:r>
            <w:rPr>
              <w:rFonts w:hint="eastAsia" w:ascii="等线" w:hAnsi="等线" w:eastAsia="等线" w:cs="等线"/>
              <w:b w:val="0"/>
              <w:bCs w:val="0"/>
              <w:sz w:val="24"/>
            </w:rPr>
            <w:instrText xml:space="preserve"> PAGEREF _Toc17689 \h </w:instrText>
          </w:r>
          <w:r>
            <w:rPr>
              <w:rFonts w:hint="eastAsia" w:ascii="等线" w:hAnsi="等线" w:eastAsia="等线" w:cs="等线"/>
              <w:b w:val="0"/>
              <w:bCs w:val="0"/>
              <w:sz w:val="24"/>
            </w:rPr>
            <w:fldChar w:fldCharType="separate"/>
          </w:r>
          <w:r>
            <w:rPr>
              <w:rFonts w:hint="eastAsia" w:ascii="等线" w:hAnsi="等线" w:eastAsia="等线" w:cs="等线"/>
              <w:b w:val="0"/>
              <w:bCs w:val="0"/>
              <w:sz w:val="24"/>
            </w:rPr>
            <w:t>73</w:t>
          </w:r>
          <w:r>
            <w:rPr>
              <w:rFonts w:hint="eastAsia" w:ascii="等线" w:hAnsi="等线" w:eastAsia="等线" w:cs="等线"/>
              <w:b w:val="0"/>
              <w:bCs w:val="0"/>
              <w:sz w:val="24"/>
            </w:rPr>
            <w:fldChar w:fldCharType="end"/>
          </w:r>
          <w:r>
            <w:rPr>
              <w:rFonts w:hint="eastAsia" w:ascii="等线" w:hAnsi="等线" w:eastAsia="等线" w:cs="等线"/>
              <w:b/>
              <w:bCs/>
              <w:sz w:val="24"/>
            </w:rPr>
            <w:fldChar w:fldCharType="end"/>
          </w:r>
        </w:p>
        <w:p>
          <w:pPr>
            <w:pStyle w:val="10"/>
            <w:tabs>
              <w:tab w:val="right" w:leader="dot" w:pos="8306"/>
            </w:tabs>
            <w:spacing w:line="300" w:lineRule="exact"/>
            <w:rPr>
              <w:rFonts w:hint="eastAsia" w:ascii="仿宋_GB2312" w:hAnsi="仿宋_GB2312" w:eastAsia="仿宋_GB2312" w:cs="仿宋_GB2312"/>
              <w:b/>
              <w:bCs/>
              <w:sz w:val="24"/>
            </w:rPr>
          </w:pPr>
          <w:r>
            <w:rPr>
              <w:rFonts w:hint="eastAsia" w:ascii="等线" w:hAnsi="等线" w:eastAsia="等线" w:cs="等线"/>
              <w:b/>
              <w:bCs/>
              <w:sz w:val="24"/>
            </w:rPr>
            <w:fldChar w:fldCharType="begin"/>
          </w:r>
          <w:r>
            <w:rPr>
              <w:rFonts w:hint="eastAsia" w:ascii="等线" w:hAnsi="等线" w:eastAsia="等线" w:cs="等线"/>
              <w:b/>
              <w:bCs/>
              <w:sz w:val="24"/>
            </w:rPr>
            <w:instrText xml:space="preserve"> HYPERLINK \l _Toc24362 </w:instrText>
          </w:r>
          <w:r>
            <w:rPr>
              <w:rFonts w:hint="eastAsia" w:ascii="等线" w:hAnsi="等线" w:eastAsia="等线" w:cs="等线"/>
              <w:b/>
              <w:bCs/>
              <w:sz w:val="24"/>
            </w:rPr>
            <w:fldChar w:fldCharType="separate"/>
          </w:r>
          <w:r>
            <w:rPr>
              <w:rFonts w:hint="eastAsia" w:ascii="等线" w:hAnsi="等线" w:eastAsia="等线" w:cs="等线"/>
              <w:b/>
              <w:bCs/>
              <w:sz w:val="24"/>
              <w:szCs w:val="24"/>
              <w:highlight w:val="none"/>
            </w:rPr>
            <w:t>四、关于集团公司（总公司）与下属公司的申报问题</w:t>
          </w:r>
          <w:r>
            <w:rPr>
              <w:rFonts w:hint="eastAsia" w:ascii="等线" w:hAnsi="等线" w:eastAsia="等线" w:cs="等线"/>
              <w:b w:val="0"/>
              <w:bCs w:val="0"/>
              <w:sz w:val="24"/>
            </w:rPr>
            <w:tab/>
          </w:r>
          <w:r>
            <w:rPr>
              <w:rFonts w:hint="eastAsia" w:ascii="等线" w:hAnsi="等线" w:eastAsia="等线" w:cs="等线"/>
              <w:b w:val="0"/>
              <w:bCs w:val="0"/>
              <w:sz w:val="24"/>
            </w:rPr>
            <w:fldChar w:fldCharType="begin"/>
          </w:r>
          <w:r>
            <w:rPr>
              <w:rFonts w:hint="eastAsia" w:ascii="等线" w:hAnsi="等线" w:eastAsia="等线" w:cs="等线"/>
              <w:b w:val="0"/>
              <w:bCs w:val="0"/>
              <w:sz w:val="24"/>
            </w:rPr>
            <w:instrText xml:space="preserve"> PAGEREF _Toc24362 \h </w:instrText>
          </w:r>
          <w:r>
            <w:rPr>
              <w:rFonts w:hint="eastAsia" w:ascii="等线" w:hAnsi="等线" w:eastAsia="等线" w:cs="等线"/>
              <w:b w:val="0"/>
              <w:bCs w:val="0"/>
              <w:sz w:val="24"/>
            </w:rPr>
            <w:fldChar w:fldCharType="separate"/>
          </w:r>
          <w:r>
            <w:rPr>
              <w:rFonts w:hint="eastAsia" w:ascii="等线" w:hAnsi="等线" w:eastAsia="等线" w:cs="等线"/>
              <w:b w:val="0"/>
              <w:bCs w:val="0"/>
              <w:sz w:val="24"/>
            </w:rPr>
            <w:t>73</w:t>
          </w:r>
          <w:r>
            <w:rPr>
              <w:rFonts w:hint="eastAsia" w:ascii="等线" w:hAnsi="等线" w:eastAsia="等线" w:cs="等线"/>
              <w:b w:val="0"/>
              <w:bCs w:val="0"/>
              <w:sz w:val="24"/>
            </w:rPr>
            <w:fldChar w:fldCharType="end"/>
          </w:r>
          <w:r>
            <w:rPr>
              <w:rFonts w:hint="eastAsia" w:ascii="等线" w:hAnsi="等线" w:eastAsia="等线" w:cs="等线"/>
              <w:b/>
              <w:bCs/>
              <w:sz w:val="24"/>
            </w:rPr>
            <w:fldChar w:fldCharType="end"/>
          </w:r>
        </w:p>
        <w:p>
          <w:pPr>
            <w:pStyle w:val="2"/>
            <w:spacing w:line="300" w:lineRule="exact"/>
            <w:rPr>
              <w:rFonts w:hint="eastAsia" w:ascii="仿宋" w:hAnsi="仿宋" w:eastAsia="仿宋" w:cs="仿宋"/>
              <w:bCs/>
              <w:kern w:val="2"/>
              <w:sz w:val="48"/>
              <w:szCs w:val="48"/>
              <w:lang w:val="en-US" w:eastAsia="zh-CN" w:bidi="ar-SA"/>
            </w:rPr>
          </w:pPr>
          <w:r>
            <w:rPr>
              <w:rFonts w:hint="eastAsia" w:ascii="仿宋_GB2312" w:hAnsi="仿宋_GB2312" w:eastAsia="仿宋_GB2312" w:cs="仿宋_GB2312"/>
              <w:sz w:val="24"/>
              <w:szCs w:val="24"/>
            </w:rPr>
            <w:fldChar w:fldCharType="end"/>
          </w:r>
        </w:p>
      </w:sdtContent>
    </w:sdt>
    <w:p>
      <w:pPr>
        <w:tabs>
          <w:tab w:val="left" w:pos="840"/>
        </w:tabs>
        <w:autoSpaceDE w:val="0"/>
        <w:autoSpaceDN w:val="0"/>
        <w:spacing w:beforeLines="0" w:afterLines="0" w:line="560" w:lineRule="exact"/>
        <w:jc w:val="center"/>
        <w:outlineLvl w:val="0"/>
        <w:rPr>
          <w:rFonts w:hint="eastAsia" w:ascii="方正小标宋简体" w:hAnsi="方正小标宋简体" w:eastAsia="方正小标宋简体" w:cs="方正小标宋简体"/>
          <w:b w:val="0"/>
          <w:bCs w:val="0"/>
          <w:color w:val="auto"/>
          <w:sz w:val="44"/>
          <w:szCs w:val="44"/>
          <w:highlight w:val="none"/>
        </w:rPr>
      </w:pPr>
      <w:bookmarkStart w:id="3" w:name="_Toc31141"/>
    </w:p>
    <w:p>
      <w:pPr>
        <w:tabs>
          <w:tab w:val="left" w:pos="840"/>
        </w:tabs>
        <w:autoSpaceDE w:val="0"/>
        <w:autoSpaceDN w:val="0"/>
        <w:spacing w:beforeLines="0" w:afterLines="0" w:line="560" w:lineRule="exact"/>
        <w:jc w:val="center"/>
        <w:outlineLvl w:val="0"/>
        <w:rPr>
          <w:rFonts w:hint="eastAsia" w:ascii="方正小标宋简体" w:hAnsi="方正小标宋简体" w:eastAsia="方正小标宋简体" w:cs="方正小标宋简体"/>
          <w:b w:val="0"/>
          <w:bCs w:val="0"/>
          <w:color w:val="auto"/>
          <w:sz w:val="44"/>
          <w:szCs w:val="44"/>
          <w:highlight w:val="none"/>
        </w:rPr>
      </w:pPr>
    </w:p>
    <w:p>
      <w:pPr>
        <w:tabs>
          <w:tab w:val="left" w:pos="840"/>
        </w:tabs>
        <w:autoSpaceDE w:val="0"/>
        <w:autoSpaceDN w:val="0"/>
        <w:spacing w:beforeLines="0" w:afterLines="0" w:line="560" w:lineRule="exact"/>
        <w:jc w:val="center"/>
        <w:outlineLvl w:val="0"/>
        <w:rPr>
          <w:rFonts w:hint="eastAsia" w:ascii="方正小标宋简体" w:hAnsi="方正小标宋简体" w:eastAsia="方正小标宋简体" w:cs="方正小标宋简体"/>
          <w:b w:val="0"/>
          <w:bCs w:val="0"/>
          <w:color w:val="auto"/>
          <w:sz w:val="44"/>
          <w:szCs w:val="44"/>
          <w:highlight w:val="none"/>
        </w:rPr>
        <w:sectPr>
          <w:footerReference r:id="rId4" w:type="first"/>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titlePg/>
          <w:docGrid w:type="lines" w:linePitch="312" w:charSpace="0"/>
        </w:sectPr>
      </w:pPr>
    </w:p>
    <w:p>
      <w:pPr>
        <w:pStyle w:val="2"/>
        <w:rPr>
          <w:rFonts w:hint="eastAsia"/>
        </w:rPr>
      </w:pPr>
    </w:p>
    <w:p>
      <w:pPr>
        <w:tabs>
          <w:tab w:val="left" w:pos="840"/>
        </w:tabs>
        <w:autoSpaceDE w:val="0"/>
        <w:autoSpaceDN w:val="0"/>
        <w:spacing w:beforeLines="0" w:afterLines="0" w:line="560" w:lineRule="exact"/>
        <w:jc w:val="center"/>
        <w:outlineLvl w:val="0"/>
        <w:rPr>
          <w:rFonts w:hint="eastAsia" w:ascii="方正小标宋简体" w:hAnsi="方正小标宋简体" w:eastAsia="方正小标宋简体" w:cs="方正小标宋简体"/>
          <w:b w:val="0"/>
          <w:bCs w:val="0"/>
          <w:color w:val="auto"/>
          <w:sz w:val="44"/>
          <w:szCs w:val="44"/>
          <w:highlight w:val="none"/>
        </w:rPr>
      </w:pPr>
    </w:p>
    <w:p>
      <w:pPr>
        <w:tabs>
          <w:tab w:val="left" w:pos="840"/>
        </w:tabs>
        <w:autoSpaceDE w:val="0"/>
        <w:autoSpaceDN w:val="0"/>
        <w:spacing w:beforeLines="0" w:afterLines="0" w:line="560" w:lineRule="exact"/>
        <w:jc w:val="center"/>
        <w:outlineLvl w:val="0"/>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深圳市前海深港现代服务业合作区2026年度前海保障性租赁住房港资企业常态化</w:t>
      </w:r>
      <w:bookmarkEnd w:id="3"/>
    </w:p>
    <w:p>
      <w:pPr>
        <w:tabs>
          <w:tab w:val="left" w:pos="840"/>
        </w:tabs>
        <w:autoSpaceDE w:val="0"/>
        <w:autoSpaceDN w:val="0"/>
        <w:spacing w:beforeLines="0" w:afterLines="0" w:line="560" w:lineRule="exact"/>
        <w:jc w:val="center"/>
        <w:outlineLvl w:val="0"/>
        <w:rPr>
          <w:rFonts w:hint="eastAsia" w:ascii="方正小标宋简体" w:hAnsi="方正小标宋简体" w:eastAsia="方正小标宋简体" w:cs="方正小标宋简体"/>
          <w:b w:val="0"/>
          <w:bCs w:val="0"/>
          <w:color w:val="auto"/>
          <w:sz w:val="44"/>
          <w:szCs w:val="44"/>
          <w:highlight w:val="none"/>
        </w:rPr>
      </w:pPr>
      <w:bookmarkStart w:id="4" w:name="_Toc15030"/>
      <w:r>
        <w:rPr>
          <w:rFonts w:hint="eastAsia" w:ascii="方正小标宋简体" w:hAnsi="方正小标宋简体" w:eastAsia="方正小标宋简体" w:cs="方正小标宋简体"/>
          <w:b w:val="0"/>
          <w:bCs w:val="0"/>
          <w:color w:val="auto"/>
          <w:sz w:val="44"/>
          <w:szCs w:val="44"/>
          <w:highlight w:val="none"/>
        </w:rPr>
        <w:t>配租申请评分标准</w:t>
      </w:r>
      <w:bookmarkEnd w:id="4"/>
    </w:p>
    <w:p>
      <w:pPr>
        <w:pStyle w:val="2"/>
        <w:rPr>
          <w:rFonts w:hint="eastAsia"/>
        </w:rPr>
      </w:pPr>
    </w:p>
    <w:p>
      <w:pPr>
        <w:keepNext w:val="0"/>
        <w:keepLines w:val="0"/>
        <w:pageBreakBefore w:val="0"/>
        <w:widowControl w:val="0"/>
        <w:tabs>
          <w:tab w:val="left" w:pos="840"/>
        </w:tabs>
        <w:kinsoku/>
        <w:wordWrap/>
        <w:overflowPunct/>
        <w:topLinePunct w:val="0"/>
        <w:autoSpaceDE w:val="0"/>
        <w:autoSpaceDN w:val="0"/>
        <w:bidi w:val="0"/>
        <w:adjustRightInd/>
        <w:snapToGrid/>
        <w:spacing w:line="560" w:lineRule="exact"/>
        <w:ind w:firstLine="640" w:firstLineChars="200"/>
        <w:jc w:val="both"/>
        <w:textAlignment w:val="auto"/>
        <w:outlineLvl w:val="0"/>
        <w:rPr>
          <w:rFonts w:ascii="黑体" w:hAnsi="黑体" w:eastAsia="黑体" w:cs="黑体"/>
          <w:color w:val="auto"/>
          <w:kern w:val="0"/>
          <w:sz w:val="32"/>
          <w:szCs w:val="32"/>
          <w:highlight w:val="none"/>
        </w:rPr>
      </w:pPr>
      <w:bookmarkStart w:id="5" w:name="_Toc19363"/>
      <w:r>
        <w:rPr>
          <w:rFonts w:hint="eastAsia" w:ascii="黑体" w:hAnsi="黑体" w:eastAsia="黑体" w:cs="黑体"/>
          <w:color w:val="auto"/>
          <w:kern w:val="0"/>
          <w:sz w:val="32"/>
          <w:szCs w:val="32"/>
          <w:highlight w:val="none"/>
        </w:rPr>
        <w:t>一、港资企业申报类别</w:t>
      </w:r>
      <w:bookmarkEnd w:id="5"/>
    </w:p>
    <w:p>
      <w:pPr>
        <w:keepNext w:val="0"/>
        <w:keepLines w:val="0"/>
        <w:pageBreakBefore w:val="0"/>
        <w:widowControl w:val="0"/>
        <w:tabs>
          <w:tab w:val="left" w:pos="840"/>
        </w:tabs>
        <w:kinsoku/>
        <w:wordWrap/>
        <w:overflowPunct/>
        <w:topLinePunct w:val="0"/>
        <w:autoSpaceDE w:val="0"/>
        <w:autoSpaceDN w:val="0"/>
        <w:bidi w:val="0"/>
        <w:adjustRightInd/>
        <w:snapToGrid/>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（一）</w:t>
      </w:r>
      <w:r>
        <w:rPr>
          <w:rFonts w:ascii="仿宋_GB2312" w:hAnsi="仿宋_GB2312" w:eastAsia="仿宋_GB2312" w:cs="仿宋_GB2312"/>
          <w:color w:val="auto"/>
          <w:sz w:val="32"/>
          <w:szCs w:val="32"/>
          <w:highlight w:val="none"/>
        </w:rPr>
        <w:t>金融业</w:t>
      </w:r>
    </w:p>
    <w:p>
      <w:pPr>
        <w:keepNext w:val="0"/>
        <w:keepLines w:val="0"/>
        <w:pageBreakBefore w:val="0"/>
        <w:widowControl w:val="0"/>
        <w:tabs>
          <w:tab w:val="left" w:pos="840"/>
        </w:tabs>
        <w:kinsoku/>
        <w:wordWrap/>
        <w:overflowPunct/>
        <w:topLinePunct w:val="0"/>
        <w:autoSpaceDE w:val="0"/>
        <w:autoSpaceDN w:val="0"/>
        <w:bidi w:val="0"/>
        <w:adjustRightInd/>
        <w:snapToGrid/>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（二）</w:t>
      </w:r>
      <w:r>
        <w:rPr>
          <w:rFonts w:ascii="仿宋_GB2312" w:hAnsi="仿宋_GB2312" w:eastAsia="仿宋_GB2312" w:cs="仿宋_GB2312"/>
          <w:color w:val="auto"/>
          <w:sz w:val="32"/>
          <w:szCs w:val="32"/>
          <w:highlight w:val="none"/>
        </w:rPr>
        <w:t>现代物流业</w:t>
      </w:r>
    </w:p>
    <w:p>
      <w:pPr>
        <w:keepNext w:val="0"/>
        <w:keepLines w:val="0"/>
        <w:pageBreakBefore w:val="0"/>
        <w:widowControl w:val="0"/>
        <w:tabs>
          <w:tab w:val="left" w:pos="840"/>
        </w:tabs>
        <w:kinsoku/>
        <w:wordWrap/>
        <w:overflowPunct/>
        <w:topLinePunct w:val="0"/>
        <w:autoSpaceDE w:val="0"/>
        <w:autoSpaceDN w:val="0"/>
        <w:bidi w:val="0"/>
        <w:adjustRightInd/>
        <w:snapToGrid/>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（三）</w:t>
      </w:r>
      <w:r>
        <w:rPr>
          <w:rFonts w:ascii="仿宋_GB2312" w:hAnsi="仿宋_GB2312" w:eastAsia="仿宋_GB2312" w:cs="仿宋_GB2312"/>
          <w:color w:val="auto"/>
          <w:sz w:val="32"/>
          <w:szCs w:val="32"/>
          <w:highlight w:val="none"/>
        </w:rPr>
        <w:t>工业、信息服务业、科学研究与技术服务业</w:t>
      </w:r>
    </w:p>
    <w:p>
      <w:pPr>
        <w:keepNext w:val="0"/>
        <w:keepLines w:val="0"/>
        <w:pageBreakBefore w:val="0"/>
        <w:widowControl w:val="0"/>
        <w:tabs>
          <w:tab w:val="left" w:pos="840"/>
        </w:tabs>
        <w:kinsoku/>
        <w:wordWrap/>
        <w:overflowPunct/>
        <w:topLinePunct w:val="0"/>
        <w:autoSpaceDE w:val="0"/>
        <w:autoSpaceDN w:val="0"/>
        <w:bidi w:val="0"/>
        <w:adjustRightInd/>
        <w:snapToGrid/>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（四）</w:t>
      </w:r>
      <w:r>
        <w:rPr>
          <w:rFonts w:ascii="仿宋_GB2312" w:hAnsi="仿宋_GB2312" w:eastAsia="仿宋_GB2312" w:cs="仿宋_GB2312"/>
          <w:color w:val="auto"/>
          <w:sz w:val="32"/>
          <w:szCs w:val="32"/>
          <w:highlight w:val="none"/>
        </w:rPr>
        <w:t>专业服务业</w:t>
      </w:r>
    </w:p>
    <w:p>
      <w:pPr>
        <w:keepNext w:val="0"/>
        <w:keepLines w:val="0"/>
        <w:pageBreakBefore w:val="0"/>
        <w:numPr>
          <w:ilvl w:val="-1"/>
          <w:numId w:val="0"/>
        </w:numPr>
        <w:tabs>
          <w:tab w:val="left" w:pos="840"/>
        </w:tabs>
        <w:kinsoku/>
        <w:wordWrap/>
        <w:overflowPunct/>
        <w:topLinePunct w:val="0"/>
        <w:autoSpaceDE/>
        <w:autoSpaceDN/>
        <w:bidi w:val="0"/>
        <w:spacing w:line="560" w:lineRule="exact"/>
        <w:ind w:left="0"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（五）</w:t>
      </w:r>
      <w:r>
        <w:rPr>
          <w:rFonts w:hint="default" w:ascii="仿宋_GB2312" w:hAnsi="仿宋_GB2312" w:eastAsia="仿宋_GB2312" w:cs="仿宋_GB2312"/>
          <w:color w:val="auto"/>
          <w:sz w:val="32"/>
          <w:szCs w:val="32"/>
          <w:highlight w:val="none"/>
          <w:lang w:val="en-US" w:eastAsia="zh-CN"/>
        </w:rPr>
        <w:t>文化、体育、旅游业</w:t>
      </w:r>
    </w:p>
    <w:p>
      <w:pPr>
        <w:keepNext w:val="0"/>
        <w:keepLines w:val="0"/>
        <w:pageBreakBefore w:val="0"/>
        <w:widowControl w:val="0"/>
        <w:tabs>
          <w:tab w:val="left" w:pos="840"/>
        </w:tabs>
        <w:kinsoku/>
        <w:wordWrap/>
        <w:overflowPunct/>
        <w:topLinePunct w:val="0"/>
        <w:autoSpaceDE w:val="0"/>
        <w:autoSpaceDN w:val="0"/>
        <w:bidi w:val="0"/>
        <w:adjustRightInd/>
        <w:snapToGrid/>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（六）</w:t>
      </w:r>
      <w:r>
        <w:rPr>
          <w:rFonts w:hint="default" w:ascii="仿宋_GB2312" w:hAnsi="仿宋_GB2312" w:eastAsia="仿宋_GB2312" w:cs="仿宋_GB2312"/>
          <w:color w:val="auto"/>
          <w:sz w:val="32"/>
          <w:szCs w:val="32"/>
          <w:highlight w:val="none"/>
          <w:lang w:val="en-US" w:eastAsia="zh-CN"/>
        </w:rPr>
        <w:t>批发零售业</w:t>
      </w:r>
    </w:p>
    <w:p>
      <w:pPr>
        <w:keepNext w:val="0"/>
        <w:keepLines w:val="0"/>
        <w:pageBreakBefore w:val="0"/>
        <w:widowControl w:val="0"/>
        <w:tabs>
          <w:tab w:val="left" w:pos="840"/>
        </w:tabs>
        <w:kinsoku/>
        <w:wordWrap/>
        <w:overflowPunct/>
        <w:topLinePunct w:val="0"/>
        <w:autoSpaceDE w:val="0"/>
        <w:autoSpaceDN w:val="0"/>
        <w:bidi w:val="0"/>
        <w:adjustRightInd/>
        <w:snapToGrid/>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rPr>
        <w:t>住宿餐饮业</w:t>
      </w:r>
    </w:p>
    <w:p>
      <w:pPr>
        <w:keepNext w:val="0"/>
        <w:keepLines w:val="0"/>
        <w:pageBreakBefore w:val="0"/>
        <w:widowControl w:val="0"/>
        <w:tabs>
          <w:tab w:val="left" w:pos="840"/>
        </w:tabs>
        <w:kinsoku/>
        <w:wordWrap/>
        <w:overflowPunct/>
        <w:topLinePunct w:val="0"/>
        <w:autoSpaceDE w:val="0"/>
        <w:autoSpaceDN w:val="0"/>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（八）</w:t>
      </w:r>
      <w:r>
        <w:rPr>
          <w:rFonts w:hint="default" w:ascii="仿宋_GB2312" w:hAnsi="仿宋_GB2312" w:eastAsia="仿宋_GB2312" w:cs="仿宋_GB2312"/>
          <w:color w:val="auto"/>
          <w:sz w:val="32"/>
          <w:szCs w:val="32"/>
          <w:highlight w:val="none"/>
        </w:rPr>
        <w:t>其他类别企业及机构</w:t>
      </w:r>
    </w:p>
    <w:p>
      <w:pPr>
        <w:keepNext w:val="0"/>
        <w:keepLines w:val="0"/>
        <w:pageBreakBefore w:val="0"/>
        <w:widowControl w:val="0"/>
        <w:numPr>
          <w:ilvl w:val="-1"/>
          <w:numId w:val="0"/>
        </w:numPr>
        <w:tabs>
          <w:tab w:val="left" w:pos="840"/>
        </w:tabs>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pPr>
        <w:widowControl w:val="0"/>
        <w:shd w:val="clear"/>
        <w:tabs>
          <w:tab w:val="left" w:pos="840"/>
        </w:tabs>
        <w:spacing w:beforeLines="0" w:afterLines="0" w:line="560" w:lineRule="exact"/>
        <w:ind w:firstLine="0" w:firstLineChars="0"/>
        <w:jc w:val="center"/>
        <w:outlineLvl w:val="1"/>
        <w:rPr>
          <w:rFonts w:hint="eastAsia" w:ascii="仿宋_GB2312" w:hAnsi="仿宋_GB2312" w:eastAsia="仿宋_GB2312" w:cs="仿宋_GB2312"/>
          <w:b/>
          <w:bCs/>
          <w:color w:val="auto"/>
          <w:kern w:val="2"/>
          <w:sz w:val="32"/>
          <w:szCs w:val="32"/>
          <w:highlight w:val="none"/>
          <w:shd w:val="clear"/>
          <w:lang w:val="en-US" w:eastAsia="zh-CN" w:bidi="ar"/>
        </w:rPr>
      </w:pPr>
      <w:bookmarkStart w:id="6" w:name="_Toc30699"/>
      <w:r>
        <w:rPr>
          <w:rFonts w:hint="eastAsia" w:ascii="仿宋_GB2312" w:hAnsi="仿宋_GB2312" w:eastAsia="仿宋_GB2312" w:cs="仿宋_GB2312"/>
          <w:b/>
          <w:bCs/>
          <w:color w:val="auto"/>
          <w:kern w:val="2"/>
          <w:sz w:val="32"/>
          <w:szCs w:val="32"/>
          <w:highlight w:val="none"/>
          <w:shd w:val="clear"/>
          <w:lang w:val="en-US" w:eastAsia="zh-CN" w:bidi="ar"/>
        </w:rPr>
        <w:t>1.</w:t>
      </w:r>
      <w:r>
        <w:rPr>
          <w:rFonts w:hint="eastAsia" w:ascii="仿宋_GB2312" w:hAnsi="仿宋_GB2312" w:eastAsia="仿宋_GB2312" w:cs="仿宋_GB2312"/>
          <w:b/>
          <w:bCs/>
          <w:color w:val="auto"/>
          <w:kern w:val="2"/>
          <w:sz w:val="32"/>
          <w:szCs w:val="32"/>
          <w:highlight w:val="none"/>
          <w:shd w:val="clear"/>
          <w:lang w:bidi="ar"/>
        </w:rPr>
        <w:t>金融业</w:t>
      </w:r>
      <w:bookmarkEnd w:id="6"/>
    </w:p>
    <w:p/>
    <w:p>
      <w:pPr>
        <w:widowControl/>
        <w:shd w:val="clear" w:color="auto" w:fill="auto"/>
        <w:autoSpaceDE/>
        <w:autoSpaceDN/>
        <w:spacing w:beforeLines="-2147483648" w:afterLines="-2147483648" w:line="240" w:lineRule="auto"/>
        <w:ind w:firstLine="640" w:firstLineChars="200"/>
        <w:jc w:val="left"/>
        <w:rPr>
          <w:rFonts w:hint="eastAsia" w:ascii="楷体_GB2312" w:hAnsi="楷体_GB2312" w:eastAsia="楷体_GB2312" w:cs="楷体_GB2312"/>
          <w:b w:val="0"/>
          <w:bCs/>
          <w:color w:val="auto"/>
          <w:kern w:val="0"/>
          <w:sz w:val="32"/>
          <w:szCs w:val="32"/>
          <w:highlight w:val="none"/>
          <w:shd w:val="clear" w:color="auto" w:fill="FFFFFF"/>
        </w:rPr>
      </w:pPr>
      <w:r>
        <w:rPr>
          <w:rFonts w:hint="eastAsia" w:ascii="楷体_GB2312" w:hAnsi="楷体_GB2312" w:eastAsia="楷体_GB2312" w:cs="楷体_GB2312"/>
          <w:b w:val="0"/>
          <w:bCs/>
          <w:color w:val="auto"/>
          <w:kern w:val="0"/>
          <w:sz w:val="32"/>
          <w:szCs w:val="32"/>
          <w:highlight w:val="none"/>
          <w:shd w:val="clear" w:color="auto" w:fill="FFFFFF"/>
          <w:lang w:bidi="ar"/>
        </w:rPr>
        <w:t>（一）分类标准</w:t>
      </w:r>
    </w:p>
    <w:p>
      <w:pPr>
        <w:pStyle w:val="13"/>
        <w:widowControl w:val="0"/>
        <w:tabs>
          <w:tab w:val="left" w:pos="840"/>
          <w:tab w:val="left" w:pos="1702"/>
        </w:tabs>
        <w:autoSpaceDE w:val="0"/>
        <w:autoSpaceDN w:val="0"/>
        <w:spacing w:before="0" w:beforeLines="0" w:beforeAutospacing="0" w:after="0" w:afterLines="0" w:afterAutospacing="0" w:line="560" w:lineRule="exact"/>
        <w:ind w:firstLine="643" w:firstLineChars="200"/>
        <w:jc w:val="both"/>
        <w:outlineLvl w:val="3"/>
        <w:rPr>
          <w:rFonts w:ascii="仿宋_GB2312" w:hAnsi="仿宋_GB2312" w:eastAsia="仿宋_GB2312" w:cs="仿宋_GB2312"/>
          <w:b/>
          <w:bCs/>
          <w:color w:val="auto"/>
          <w:w w:val="100"/>
          <w:sz w:val="32"/>
          <w:szCs w:val="32"/>
          <w:highlight w:val="none"/>
        </w:rPr>
      </w:pPr>
      <w:r>
        <w:rPr>
          <w:rFonts w:hint="eastAsia" w:ascii="仿宋_GB2312" w:hAnsi="仿宋_GB2312" w:eastAsia="仿宋_GB2312" w:cs="仿宋_GB2312"/>
          <w:b/>
          <w:bCs/>
          <w:color w:val="auto"/>
          <w:w w:val="100"/>
          <w:sz w:val="32"/>
          <w:szCs w:val="32"/>
          <w:highlight w:val="none"/>
          <w:lang w:bidi="ar"/>
        </w:rPr>
        <w:t>1.一类机构</w:t>
      </w:r>
    </w:p>
    <w:p>
      <w:pPr>
        <w:pStyle w:val="13"/>
        <w:widowControl w:val="0"/>
        <w:numPr>
          <w:ilvl w:val="0"/>
          <w:numId w:val="0"/>
        </w:numPr>
        <w:tabs>
          <w:tab w:val="left" w:pos="840"/>
          <w:tab w:val="left" w:pos="1702"/>
        </w:tabs>
        <w:autoSpaceDE w:val="0"/>
        <w:autoSpaceDN w:val="0"/>
        <w:spacing w:before="0" w:beforeLines="0" w:beforeAutospacing="0" w:after="0" w:afterLines="0" w:afterAutospacing="0" w:line="560" w:lineRule="exact"/>
        <w:ind w:firstLine="640" w:firstLineChars="200"/>
        <w:jc w:val="both"/>
        <w:rPr>
          <w:rFonts w:hint="eastAsia" w:ascii="仿宋_GB2312" w:hAnsi="仿宋_GB2312" w:eastAsia="仿宋_GB2312" w:cs="仿宋_GB2312"/>
          <w:color w:val="auto"/>
          <w:w w:val="100"/>
          <w:sz w:val="32"/>
          <w:szCs w:val="32"/>
          <w:highlight w:val="none"/>
          <w:lang w:eastAsia="zh-CN" w:bidi="ar"/>
        </w:rPr>
      </w:pPr>
      <w:r>
        <w:rPr>
          <w:rFonts w:hint="eastAsia" w:ascii="仿宋_GB2312" w:hAnsi="仿宋_GB2312" w:eastAsia="仿宋_GB2312" w:cs="仿宋_GB2312"/>
          <w:color w:val="auto"/>
          <w:w w:val="100"/>
          <w:sz w:val="32"/>
          <w:szCs w:val="32"/>
          <w:highlight w:val="none"/>
          <w:lang w:bidi="ar"/>
        </w:rPr>
        <w:t>经国家金融管理部门批准，具有独立法人资格的港澳</w:t>
      </w:r>
      <w:r>
        <w:rPr>
          <w:rFonts w:hint="eastAsia" w:ascii="仿宋_GB2312" w:hAnsi="仿宋_GB2312" w:eastAsia="仿宋_GB2312" w:cs="仿宋_GB2312"/>
          <w:color w:val="auto"/>
          <w:w w:val="100"/>
          <w:sz w:val="32"/>
          <w:szCs w:val="32"/>
          <w:highlight w:val="none"/>
          <w:lang w:eastAsia="zh-CN" w:bidi="ar"/>
        </w:rPr>
        <w:t>台</w:t>
      </w:r>
      <w:r>
        <w:rPr>
          <w:rFonts w:hint="eastAsia" w:ascii="仿宋_GB2312" w:hAnsi="仿宋_GB2312" w:eastAsia="仿宋_GB2312" w:cs="仿宋_GB2312"/>
          <w:b w:val="0"/>
          <w:bCs w:val="0"/>
          <w:color w:val="auto"/>
          <w:w w:val="100"/>
          <w:sz w:val="32"/>
          <w:szCs w:val="32"/>
          <w:highlight w:val="none"/>
          <w:lang w:bidi="ar"/>
        </w:rPr>
        <w:t>持牌金融机构总部</w:t>
      </w:r>
      <w:r>
        <w:rPr>
          <w:rFonts w:hint="eastAsia" w:ascii="仿宋_GB2312" w:hAnsi="仿宋_GB2312" w:eastAsia="仿宋_GB2312" w:cs="仿宋_GB2312"/>
          <w:b w:val="0"/>
          <w:bCs w:val="0"/>
          <w:color w:val="auto"/>
          <w:w w:val="100"/>
          <w:sz w:val="32"/>
          <w:szCs w:val="32"/>
          <w:highlight w:val="none"/>
          <w:lang w:eastAsia="zh-CN" w:bidi="ar"/>
        </w:rPr>
        <w:t>，包括</w:t>
      </w:r>
      <w:r>
        <w:rPr>
          <w:rFonts w:hint="eastAsia" w:ascii="仿宋_GB2312" w:hAnsi="仿宋_GB2312" w:eastAsia="仿宋_GB2312" w:cs="仿宋_GB2312"/>
          <w:color w:val="auto"/>
          <w:w w:val="100"/>
          <w:sz w:val="32"/>
          <w:szCs w:val="32"/>
          <w:highlight w:val="none"/>
          <w:lang w:bidi="ar"/>
        </w:rPr>
        <w:t>银行、信托公司、金融租赁公司、财务公司、消费金融公司、汽车金融公司、理财公司、金融资产投资公司、证券公司、证券资产管理公司、基金管理公司、期货公司、保险公司、保险资产管理公司、金融控股公司、相互保险组织、金融资产管理公司等经营性金融企业，经核准或者授权开展金融企业不良资产批量收购、处置业务的地方资产管理公司，商业银行专营机构（包括但不限于商业银行信用卡中心、资金运营中心、票据中心、小企业金融服务中心等），以及经市政府批准参照金融企业总部享受有关落户奖励政策的重要金融基础设施及金融服务机构</w:t>
      </w:r>
      <w:r>
        <w:rPr>
          <w:rFonts w:hint="eastAsia" w:ascii="仿宋_GB2312" w:hAnsi="仿宋_GB2312" w:eastAsia="仿宋_GB2312" w:cs="仿宋_GB2312"/>
          <w:color w:val="auto"/>
          <w:w w:val="100"/>
          <w:sz w:val="32"/>
          <w:szCs w:val="32"/>
          <w:highlight w:val="none"/>
          <w:lang w:eastAsia="zh-CN" w:bidi="ar"/>
        </w:rPr>
        <w:t>。</w:t>
      </w:r>
    </w:p>
    <w:p>
      <w:pPr>
        <w:pStyle w:val="13"/>
        <w:widowControl w:val="0"/>
        <w:numPr>
          <w:ilvl w:val="0"/>
          <w:numId w:val="0"/>
        </w:numPr>
        <w:tabs>
          <w:tab w:val="left" w:pos="840"/>
          <w:tab w:val="left" w:pos="1702"/>
        </w:tabs>
        <w:autoSpaceDE w:val="0"/>
        <w:autoSpaceDN w:val="0"/>
        <w:spacing w:before="0" w:beforeLines="0" w:beforeAutospacing="0" w:after="0" w:afterLines="0" w:afterAutospacing="0" w:line="560" w:lineRule="exact"/>
        <w:ind w:firstLine="643" w:firstLineChars="200"/>
        <w:jc w:val="both"/>
        <w:outlineLvl w:val="3"/>
        <w:rPr>
          <w:rFonts w:ascii="仿宋_GB2312" w:hAnsi="仿宋_GB2312" w:eastAsia="仿宋_GB2312" w:cs="仿宋_GB2312"/>
          <w:color w:val="auto"/>
          <w:w w:val="100"/>
          <w:sz w:val="32"/>
          <w:szCs w:val="32"/>
          <w:highlight w:val="none"/>
        </w:rPr>
      </w:pPr>
      <w:r>
        <w:rPr>
          <w:rFonts w:hint="eastAsia" w:ascii="仿宋_GB2312" w:hAnsi="仿宋_GB2312" w:eastAsia="仿宋_GB2312" w:cs="仿宋_GB2312"/>
          <w:b/>
          <w:bCs/>
          <w:color w:val="auto"/>
          <w:w w:val="100"/>
          <w:sz w:val="32"/>
          <w:szCs w:val="32"/>
          <w:highlight w:val="none"/>
          <w:lang w:bidi="ar"/>
        </w:rPr>
        <w:t>2.二类机构</w:t>
      </w:r>
    </w:p>
    <w:p>
      <w:pPr>
        <w:pStyle w:val="13"/>
        <w:widowControl w:val="0"/>
        <w:tabs>
          <w:tab w:val="left" w:pos="840"/>
          <w:tab w:val="left" w:pos="1702"/>
        </w:tabs>
        <w:autoSpaceDE w:val="0"/>
        <w:autoSpaceDN w:val="0"/>
        <w:spacing w:before="0" w:beforeLines="0" w:beforeAutospacing="0" w:after="0" w:afterLines="0" w:afterAutospacing="0" w:line="560" w:lineRule="exact"/>
        <w:ind w:firstLine="640" w:firstLineChars="200"/>
        <w:jc w:val="both"/>
        <w:rPr>
          <w:rFonts w:ascii="仿宋_GB2312" w:hAnsi="仿宋_GB2312" w:eastAsia="仿宋_GB2312" w:cs="仿宋_GB2312"/>
          <w:color w:val="auto"/>
          <w:w w:val="100"/>
          <w:sz w:val="32"/>
          <w:szCs w:val="32"/>
          <w:highlight w:val="none"/>
          <w:lang w:bidi="ar"/>
        </w:rPr>
      </w:pPr>
      <w:r>
        <w:rPr>
          <w:rFonts w:hint="eastAsia" w:ascii="仿宋_GB2312" w:hAnsi="仿宋_GB2312" w:eastAsia="仿宋_GB2312" w:cs="仿宋_GB2312"/>
          <w:color w:val="auto"/>
          <w:w w:val="100"/>
          <w:sz w:val="32"/>
          <w:szCs w:val="32"/>
          <w:highlight w:val="none"/>
          <w:lang w:bidi="ar"/>
        </w:rPr>
        <w:t>（1）持牌金融机构一级分支机构：隶属于港澳</w:t>
      </w:r>
      <w:r>
        <w:rPr>
          <w:rFonts w:hint="eastAsia" w:ascii="仿宋_GB2312" w:hAnsi="仿宋_GB2312" w:eastAsia="仿宋_GB2312" w:cs="仿宋_GB2312"/>
          <w:color w:val="auto"/>
          <w:w w:val="100"/>
          <w:sz w:val="32"/>
          <w:szCs w:val="32"/>
          <w:highlight w:val="none"/>
          <w:lang w:eastAsia="zh-CN" w:bidi="ar"/>
        </w:rPr>
        <w:t>台</w:t>
      </w:r>
      <w:r>
        <w:rPr>
          <w:rFonts w:hint="eastAsia" w:ascii="仿宋_GB2312" w:hAnsi="仿宋_GB2312" w:eastAsia="仿宋_GB2312" w:cs="仿宋_GB2312"/>
          <w:color w:val="auto"/>
          <w:w w:val="100"/>
          <w:sz w:val="32"/>
          <w:szCs w:val="32"/>
          <w:highlight w:val="none"/>
          <w:lang w:bidi="ar"/>
        </w:rPr>
        <w:t>持牌金融机构总部的分行（分公司），包括港澳</w:t>
      </w:r>
      <w:r>
        <w:rPr>
          <w:rFonts w:hint="eastAsia" w:ascii="仿宋_GB2312" w:hAnsi="仿宋_GB2312" w:eastAsia="仿宋_GB2312" w:cs="仿宋_GB2312"/>
          <w:color w:val="auto"/>
          <w:w w:val="100"/>
          <w:sz w:val="32"/>
          <w:szCs w:val="32"/>
          <w:highlight w:val="none"/>
          <w:lang w:eastAsia="zh-CN" w:bidi="ar"/>
        </w:rPr>
        <w:t>台银行</w:t>
      </w:r>
      <w:r>
        <w:rPr>
          <w:rFonts w:hint="eastAsia" w:ascii="仿宋_GB2312" w:hAnsi="仿宋_GB2312" w:eastAsia="仿宋_GB2312" w:cs="仿宋_GB2312"/>
          <w:color w:val="auto"/>
          <w:w w:val="100"/>
          <w:sz w:val="32"/>
          <w:szCs w:val="32"/>
          <w:highlight w:val="none"/>
          <w:lang w:bidi="ar"/>
        </w:rPr>
        <w:t>分行（分公司）及其他港澳</w:t>
      </w:r>
      <w:r>
        <w:rPr>
          <w:rFonts w:hint="eastAsia" w:ascii="仿宋_GB2312" w:hAnsi="仿宋_GB2312" w:eastAsia="仿宋_GB2312" w:cs="仿宋_GB2312"/>
          <w:color w:val="auto"/>
          <w:w w:val="100"/>
          <w:sz w:val="32"/>
          <w:szCs w:val="32"/>
          <w:highlight w:val="none"/>
          <w:lang w:eastAsia="zh-CN" w:bidi="ar"/>
        </w:rPr>
        <w:t>台</w:t>
      </w:r>
      <w:r>
        <w:rPr>
          <w:rFonts w:hint="eastAsia" w:ascii="仿宋_GB2312" w:hAnsi="仿宋_GB2312" w:eastAsia="仿宋_GB2312" w:cs="仿宋_GB2312"/>
          <w:color w:val="auto"/>
          <w:w w:val="100"/>
          <w:sz w:val="32"/>
          <w:szCs w:val="32"/>
          <w:highlight w:val="none"/>
          <w:lang w:bidi="ar"/>
        </w:rPr>
        <w:t>一级分支机构</w:t>
      </w:r>
      <w:r>
        <w:rPr>
          <w:rFonts w:hint="eastAsia" w:ascii="仿宋_GB2312" w:hAnsi="仿宋_GB2312" w:eastAsia="仿宋_GB2312" w:cs="仿宋_GB2312"/>
          <w:color w:val="auto"/>
          <w:w w:val="100"/>
          <w:sz w:val="32"/>
          <w:szCs w:val="32"/>
          <w:highlight w:val="none"/>
          <w:lang w:eastAsia="zh-CN" w:bidi="ar"/>
        </w:rPr>
        <w:t>。</w:t>
      </w:r>
    </w:p>
    <w:p>
      <w:pPr>
        <w:pStyle w:val="13"/>
        <w:widowControl w:val="0"/>
        <w:tabs>
          <w:tab w:val="left" w:pos="840"/>
          <w:tab w:val="left" w:pos="1702"/>
        </w:tabs>
        <w:autoSpaceDE w:val="0"/>
        <w:autoSpaceDN w:val="0"/>
        <w:spacing w:before="0" w:beforeLines="0" w:beforeAutospacing="0" w:after="0" w:afterLines="0" w:afterAutospacing="0" w:line="560" w:lineRule="exact"/>
        <w:ind w:firstLine="640" w:firstLineChars="200"/>
        <w:jc w:val="both"/>
        <w:rPr>
          <w:rFonts w:ascii="仿宋_GB2312" w:hAnsi="仿宋_GB2312" w:eastAsia="仿宋_GB2312" w:cs="仿宋_GB2312"/>
          <w:color w:val="auto"/>
          <w:w w:val="100"/>
          <w:sz w:val="32"/>
          <w:szCs w:val="32"/>
          <w:highlight w:val="none"/>
          <w:lang w:bidi="ar"/>
        </w:rPr>
      </w:pPr>
      <w:r>
        <w:rPr>
          <w:rFonts w:hint="eastAsia" w:ascii="仿宋_GB2312" w:hAnsi="仿宋_GB2312" w:eastAsia="仿宋_GB2312" w:cs="仿宋_GB2312"/>
          <w:color w:val="auto"/>
          <w:w w:val="100"/>
          <w:sz w:val="32"/>
          <w:szCs w:val="32"/>
          <w:highlight w:val="none"/>
          <w:lang w:bidi="ar"/>
        </w:rPr>
        <w:t>（2）持牌金融机构专业子公司：经国家金融管理部门批准（备案）或者全国性金融行业协会备案，具有独立法人资格的港澳</w:t>
      </w:r>
      <w:r>
        <w:rPr>
          <w:rFonts w:hint="eastAsia" w:ascii="仿宋_GB2312" w:hAnsi="仿宋_GB2312" w:eastAsia="仿宋_GB2312" w:cs="仿宋_GB2312"/>
          <w:color w:val="auto"/>
          <w:w w:val="100"/>
          <w:sz w:val="32"/>
          <w:szCs w:val="32"/>
          <w:highlight w:val="none"/>
          <w:lang w:eastAsia="zh-CN" w:bidi="ar"/>
        </w:rPr>
        <w:t>台</w:t>
      </w:r>
      <w:r>
        <w:rPr>
          <w:rFonts w:hint="eastAsia" w:ascii="仿宋_GB2312" w:hAnsi="仿宋_GB2312" w:eastAsia="仿宋_GB2312" w:cs="仿宋_GB2312"/>
          <w:color w:val="auto"/>
          <w:w w:val="100"/>
          <w:sz w:val="32"/>
          <w:szCs w:val="32"/>
          <w:highlight w:val="none"/>
          <w:lang w:bidi="ar"/>
        </w:rPr>
        <w:t>专业子公司，包括但不限于：金融租赁公司的专业子公司、银行理财子公司的专业子公司，证券公司自营业务、经纪业务、承销保荐、另类投资等专业子公司，基金管理公司特定客户资产管理、独立销售等专业子公司，期货公司资产管理、风险管理等专业子公司</w:t>
      </w:r>
      <w:r>
        <w:rPr>
          <w:rFonts w:hint="eastAsia" w:ascii="仿宋_GB2312" w:hAnsi="仿宋_GB2312" w:eastAsia="仿宋_GB2312" w:cs="仿宋_GB2312"/>
          <w:color w:val="auto"/>
          <w:w w:val="100"/>
          <w:sz w:val="32"/>
          <w:szCs w:val="32"/>
          <w:highlight w:val="none"/>
          <w:lang w:eastAsia="zh-CN" w:bidi="ar"/>
        </w:rPr>
        <w:t>。</w:t>
      </w:r>
    </w:p>
    <w:p>
      <w:pPr>
        <w:pStyle w:val="13"/>
        <w:widowControl w:val="0"/>
        <w:tabs>
          <w:tab w:val="left" w:pos="840"/>
          <w:tab w:val="left" w:pos="1702"/>
        </w:tabs>
        <w:autoSpaceDE w:val="0"/>
        <w:autoSpaceDN w:val="0"/>
        <w:spacing w:before="0" w:beforeLines="0" w:beforeAutospacing="0" w:after="0" w:afterLines="0" w:afterAutospacing="0" w:line="560" w:lineRule="exact"/>
        <w:ind w:firstLine="640" w:firstLineChars="200"/>
        <w:jc w:val="both"/>
        <w:rPr>
          <w:rFonts w:ascii="仿宋_GB2312" w:hAnsi="仿宋_GB2312" w:eastAsia="仿宋_GB2312" w:cs="仿宋_GB2312"/>
          <w:color w:val="auto"/>
          <w:w w:val="100"/>
          <w:sz w:val="32"/>
          <w:szCs w:val="32"/>
          <w:highlight w:val="none"/>
          <w:lang w:bidi="ar"/>
        </w:rPr>
      </w:pPr>
      <w:r>
        <w:rPr>
          <w:rFonts w:hint="eastAsia" w:ascii="仿宋_GB2312" w:hAnsi="仿宋_GB2312" w:eastAsia="仿宋_GB2312" w:cs="仿宋_GB2312"/>
          <w:color w:val="auto"/>
          <w:w w:val="100"/>
          <w:sz w:val="32"/>
          <w:szCs w:val="32"/>
          <w:highlight w:val="none"/>
          <w:lang w:bidi="ar"/>
        </w:rPr>
        <w:t>（3）其他持牌金融机构：经国家金融管理部门批准设立</w:t>
      </w:r>
      <w:r>
        <w:rPr>
          <w:rFonts w:hint="eastAsia" w:ascii="仿宋_GB2312" w:hAnsi="仿宋_GB2312" w:eastAsia="仿宋_GB2312" w:cs="仿宋_GB2312"/>
          <w:color w:val="auto"/>
          <w:w w:val="100"/>
          <w:sz w:val="32"/>
          <w:szCs w:val="32"/>
          <w:highlight w:val="none"/>
          <w:lang w:eastAsia="zh-CN" w:bidi="ar"/>
        </w:rPr>
        <w:t>，</w:t>
      </w:r>
      <w:r>
        <w:rPr>
          <w:rFonts w:hint="eastAsia" w:ascii="仿宋_GB2312" w:hAnsi="仿宋_GB2312" w:eastAsia="仿宋_GB2312" w:cs="仿宋_GB2312"/>
          <w:color w:val="auto"/>
          <w:w w:val="100"/>
          <w:sz w:val="32"/>
          <w:szCs w:val="32"/>
          <w:highlight w:val="none"/>
          <w:lang w:bidi="ar"/>
        </w:rPr>
        <w:t>港澳</w:t>
      </w:r>
      <w:r>
        <w:rPr>
          <w:rFonts w:hint="eastAsia" w:ascii="仿宋_GB2312" w:hAnsi="仿宋_GB2312" w:eastAsia="仿宋_GB2312" w:cs="仿宋_GB2312"/>
          <w:color w:val="auto"/>
          <w:w w:val="100"/>
          <w:sz w:val="32"/>
          <w:szCs w:val="32"/>
          <w:highlight w:val="none"/>
          <w:lang w:eastAsia="zh-CN" w:bidi="ar"/>
        </w:rPr>
        <w:t>台</w:t>
      </w:r>
      <w:r>
        <w:rPr>
          <w:rFonts w:hint="eastAsia" w:ascii="仿宋_GB2312" w:hAnsi="仿宋_GB2312" w:eastAsia="仿宋_GB2312" w:cs="仿宋_GB2312"/>
          <w:color w:val="auto"/>
          <w:w w:val="100"/>
          <w:sz w:val="32"/>
          <w:szCs w:val="32"/>
          <w:highlight w:val="none"/>
          <w:lang w:bidi="ar"/>
        </w:rPr>
        <w:t>的独立基金销售机构、基金评级机构、证券基金投资咨询机构，全国性保险经纪公司、保险公估公司、保险代理公司、保险销售公司，货币经纪公司、支付机构、信用评级机构、征信机构、银行卡清算机构等</w:t>
      </w:r>
      <w:r>
        <w:rPr>
          <w:rFonts w:hint="eastAsia" w:ascii="仿宋_GB2312" w:hAnsi="仿宋_GB2312" w:eastAsia="仿宋_GB2312" w:cs="仿宋_GB2312"/>
          <w:color w:val="auto"/>
          <w:w w:val="100"/>
          <w:sz w:val="32"/>
          <w:szCs w:val="32"/>
          <w:highlight w:val="none"/>
          <w:lang w:eastAsia="zh-CN" w:bidi="ar"/>
        </w:rPr>
        <w:t>。</w:t>
      </w:r>
    </w:p>
    <w:p>
      <w:pPr>
        <w:pStyle w:val="13"/>
        <w:widowControl w:val="0"/>
        <w:tabs>
          <w:tab w:val="left" w:pos="840"/>
          <w:tab w:val="left" w:pos="1702"/>
        </w:tabs>
        <w:autoSpaceDE w:val="0"/>
        <w:autoSpaceDN w:val="0"/>
        <w:spacing w:before="0" w:beforeLines="0" w:beforeAutospacing="0" w:after="0" w:afterLines="0" w:afterAutospacing="0" w:line="560" w:lineRule="exact"/>
        <w:ind w:firstLine="640" w:firstLineChars="200"/>
        <w:jc w:val="both"/>
        <w:rPr>
          <w:rFonts w:ascii="仿宋_GB2312" w:hAnsi="仿宋_GB2312" w:eastAsia="仿宋_GB2312" w:cs="仿宋_GB2312"/>
          <w:color w:val="auto"/>
          <w:w w:val="100"/>
          <w:sz w:val="32"/>
          <w:szCs w:val="32"/>
          <w:highlight w:val="none"/>
          <w:lang w:bidi="ar"/>
        </w:rPr>
      </w:pPr>
      <w:r>
        <w:rPr>
          <w:rFonts w:hint="eastAsia" w:ascii="仿宋_GB2312" w:hAnsi="仿宋_GB2312" w:eastAsia="仿宋_GB2312" w:cs="仿宋_GB2312"/>
          <w:color w:val="auto"/>
          <w:w w:val="100"/>
          <w:sz w:val="32"/>
          <w:szCs w:val="32"/>
          <w:highlight w:val="none"/>
          <w:lang w:bidi="ar"/>
        </w:rPr>
        <w:t>（4）金融科技公司：由港澳</w:t>
      </w:r>
      <w:r>
        <w:rPr>
          <w:rFonts w:hint="eastAsia" w:ascii="仿宋_GB2312" w:hAnsi="仿宋_GB2312" w:eastAsia="仿宋_GB2312" w:cs="仿宋_GB2312"/>
          <w:color w:val="auto"/>
          <w:w w:val="100"/>
          <w:sz w:val="32"/>
          <w:szCs w:val="32"/>
          <w:highlight w:val="none"/>
          <w:lang w:eastAsia="zh-CN" w:bidi="ar"/>
        </w:rPr>
        <w:t>台的</w:t>
      </w:r>
      <w:r>
        <w:rPr>
          <w:rFonts w:hint="eastAsia" w:ascii="仿宋_GB2312" w:hAnsi="仿宋_GB2312" w:eastAsia="仿宋_GB2312" w:cs="仿宋_GB2312"/>
          <w:color w:val="auto"/>
          <w:w w:val="100"/>
          <w:sz w:val="32"/>
          <w:szCs w:val="32"/>
          <w:highlight w:val="none"/>
          <w:lang w:bidi="ar"/>
        </w:rPr>
        <w:t>银行、保险公司、</w:t>
      </w:r>
      <w:r>
        <w:rPr>
          <w:rFonts w:hint="eastAsia" w:ascii="仿宋_GB2312" w:hAnsi="仿宋_GB2312" w:eastAsia="仿宋_GB2312" w:cs="仿宋_GB2312"/>
          <w:color w:val="auto"/>
          <w:w w:val="100"/>
          <w:sz w:val="32"/>
          <w:szCs w:val="32"/>
          <w:highlight w:val="none"/>
          <w:lang w:eastAsia="zh-CN" w:bidi="ar"/>
        </w:rPr>
        <w:t>证券公司、</w:t>
      </w:r>
      <w:r>
        <w:rPr>
          <w:rFonts w:hint="eastAsia" w:ascii="仿宋_GB2312" w:hAnsi="仿宋_GB2312" w:eastAsia="仿宋_GB2312" w:cs="仿宋_GB2312"/>
          <w:color w:val="auto"/>
          <w:w w:val="100"/>
          <w:sz w:val="32"/>
          <w:szCs w:val="32"/>
          <w:highlight w:val="none"/>
          <w:lang w:bidi="ar"/>
        </w:rPr>
        <w:t>重要金融基础设施</w:t>
      </w:r>
      <w:r>
        <w:rPr>
          <w:rFonts w:hint="eastAsia" w:ascii="仿宋_GB2312" w:hAnsi="仿宋_GB2312" w:eastAsia="仿宋_GB2312" w:cs="仿宋_GB2312"/>
          <w:color w:val="auto"/>
          <w:w w:val="100"/>
          <w:sz w:val="32"/>
          <w:szCs w:val="32"/>
          <w:highlight w:val="none"/>
          <w:lang w:eastAsia="zh-CN" w:bidi="ar"/>
        </w:rPr>
        <w:t>、</w:t>
      </w:r>
      <w:r>
        <w:rPr>
          <w:rFonts w:hint="eastAsia" w:ascii="仿宋_GB2312" w:hAnsi="仿宋_GB2312" w:eastAsia="仿宋_GB2312" w:cs="仿宋_GB2312"/>
          <w:color w:val="auto"/>
          <w:w w:val="100"/>
          <w:sz w:val="32"/>
          <w:szCs w:val="32"/>
          <w:highlight w:val="none"/>
          <w:lang w:val="en-US" w:eastAsia="zh-CN" w:bidi="ar"/>
        </w:rPr>
        <w:t>数字</w:t>
      </w:r>
      <w:r>
        <w:rPr>
          <w:rFonts w:hint="eastAsia" w:ascii="仿宋_GB2312" w:hAnsi="仿宋_GB2312" w:eastAsia="仿宋_GB2312" w:cs="仿宋_GB2312"/>
          <w:color w:val="auto"/>
          <w:w w:val="100"/>
          <w:sz w:val="32"/>
          <w:szCs w:val="32"/>
          <w:highlight w:val="none"/>
          <w:lang w:bidi="ar"/>
        </w:rPr>
        <w:t>银行和虚拟保险公司及其母公司发起设立，</w:t>
      </w:r>
      <w:r>
        <w:rPr>
          <w:rFonts w:hint="eastAsia" w:ascii="仿宋_GB2312" w:hAnsi="仿宋_GB2312" w:eastAsia="仿宋_GB2312" w:cs="仿宋_GB2312"/>
          <w:color w:val="auto"/>
          <w:sz w:val="32"/>
          <w:szCs w:val="32"/>
          <w:highlight w:val="none"/>
        </w:rPr>
        <w:t>直接或间接持股51%以上的金融科技子公司</w:t>
      </w:r>
      <w:r>
        <w:rPr>
          <w:rFonts w:hint="eastAsia" w:ascii="仿宋_GB2312" w:hAnsi="仿宋_GB2312" w:eastAsia="仿宋_GB2312" w:cs="仿宋_GB2312"/>
          <w:color w:val="auto"/>
          <w:sz w:val="32"/>
          <w:szCs w:val="32"/>
          <w:highlight w:val="none"/>
          <w:lang w:eastAsia="zh-CN"/>
        </w:rPr>
        <w:t>。</w:t>
      </w:r>
    </w:p>
    <w:p>
      <w:pPr>
        <w:pStyle w:val="13"/>
        <w:widowControl w:val="0"/>
        <w:tabs>
          <w:tab w:val="left" w:pos="840"/>
          <w:tab w:val="left" w:pos="1702"/>
        </w:tabs>
        <w:autoSpaceDE w:val="0"/>
        <w:autoSpaceDN w:val="0"/>
        <w:spacing w:before="0" w:beforeLines="0" w:beforeAutospacing="0" w:after="0" w:afterLines="0" w:afterAutospacing="0" w:line="560" w:lineRule="exact"/>
        <w:ind w:firstLine="640" w:firstLineChars="200"/>
        <w:jc w:val="both"/>
        <w:rPr>
          <w:rFonts w:ascii="仿宋_GB2312" w:hAnsi="仿宋_GB2312" w:eastAsia="仿宋_GB2312" w:cs="仿宋_GB2312"/>
          <w:color w:val="auto"/>
          <w:w w:val="100"/>
          <w:sz w:val="32"/>
          <w:szCs w:val="32"/>
          <w:highlight w:val="none"/>
          <w:lang w:bidi="ar"/>
        </w:rPr>
      </w:pPr>
      <w:r>
        <w:rPr>
          <w:rFonts w:hint="eastAsia" w:ascii="仿宋_GB2312" w:hAnsi="仿宋_GB2312" w:eastAsia="仿宋_GB2312" w:cs="仿宋_GB2312"/>
          <w:color w:val="auto"/>
          <w:w w:val="100"/>
          <w:sz w:val="32"/>
          <w:szCs w:val="32"/>
          <w:highlight w:val="none"/>
          <w:lang w:bidi="ar"/>
        </w:rPr>
        <w:t>（5）</w:t>
      </w:r>
      <w:r>
        <w:rPr>
          <w:rFonts w:hint="eastAsia" w:ascii="仿宋_GB2312" w:hAnsi="仿宋_GB2312" w:eastAsia="仿宋_GB2312" w:cs="仿宋_GB2312"/>
          <w:color w:val="auto"/>
          <w:w w:val="100"/>
          <w:sz w:val="32"/>
          <w:szCs w:val="32"/>
          <w:highlight w:val="none"/>
          <w:lang w:eastAsia="zh-CN" w:bidi="ar"/>
        </w:rPr>
        <w:t>私募基金管理人</w:t>
      </w:r>
      <w:r>
        <w:rPr>
          <w:rFonts w:hint="eastAsia" w:ascii="仿宋_GB2312" w:hAnsi="仿宋_GB2312" w:eastAsia="仿宋_GB2312" w:cs="仿宋_GB2312"/>
          <w:color w:val="auto"/>
          <w:w w:val="100"/>
          <w:sz w:val="32"/>
          <w:szCs w:val="32"/>
          <w:highlight w:val="none"/>
          <w:lang w:bidi="ar"/>
        </w:rPr>
        <w:t>。</w:t>
      </w:r>
    </w:p>
    <w:p>
      <w:pPr>
        <w:pStyle w:val="13"/>
        <w:widowControl w:val="0"/>
        <w:tabs>
          <w:tab w:val="left" w:pos="840"/>
          <w:tab w:val="left" w:pos="1702"/>
        </w:tabs>
        <w:autoSpaceDE w:val="0"/>
        <w:autoSpaceDN w:val="0"/>
        <w:spacing w:before="0" w:beforeLines="0" w:beforeAutospacing="0" w:after="0" w:afterLines="0" w:afterAutospacing="0" w:line="560" w:lineRule="exact"/>
        <w:ind w:firstLine="643" w:firstLineChars="200"/>
        <w:jc w:val="both"/>
        <w:outlineLvl w:val="3"/>
        <w:rPr>
          <w:rFonts w:ascii="仿宋_GB2312" w:hAnsi="仿宋_GB2312" w:eastAsia="仿宋_GB2312" w:cs="仿宋_GB2312"/>
          <w:color w:val="auto"/>
          <w:w w:val="100"/>
          <w:sz w:val="32"/>
          <w:szCs w:val="32"/>
          <w:highlight w:val="none"/>
        </w:rPr>
      </w:pPr>
      <w:r>
        <w:rPr>
          <w:rFonts w:hint="eastAsia" w:ascii="仿宋_GB2312" w:hAnsi="仿宋_GB2312" w:eastAsia="仿宋_GB2312" w:cs="仿宋_GB2312"/>
          <w:b/>
          <w:bCs/>
          <w:color w:val="auto"/>
          <w:w w:val="100"/>
          <w:sz w:val="32"/>
          <w:szCs w:val="32"/>
          <w:highlight w:val="none"/>
          <w:lang w:bidi="ar"/>
        </w:rPr>
        <w:t>3.三类机构</w:t>
      </w:r>
    </w:p>
    <w:p>
      <w:pPr>
        <w:pStyle w:val="20"/>
        <w:tabs>
          <w:tab w:val="left" w:pos="840"/>
        </w:tabs>
        <w:wordWrap w:val="0"/>
        <w:topLinePunct w:val="0"/>
        <w:autoSpaceDE w:val="0"/>
        <w:autoSpaceDN w:val="0"/>
        <w:spacing w:beforeLines="0" w:afterLines="0" w:line="560" w:lineRule="exact"/>
        <w:ind w:firstLine="640" w:firstLineChars="200"/>
        <w:jc w:val="both"/>
        <w:rPr>
          <w:rFonts w:ascii="仿宋_GB2312" w:hAnsi="仿宋_GB2312" w:eastAsia="仿宋_GB2312" w:cs="仿宋_GB2312"/>
          <w:color w:val="auto"/>
          <w:w w:val="100"/>
          <w:kern w:val="0"/>
          <w:sz w:val="32"/>
          <w:szCs w:val="32"/>
          <w:highlight w:val="none"/>
          <w:lang w:bidi="ar"/>
        </w:rPr>
      </w:pPr>
      <w:r>
        <w:rPr>
          <w:rFonts w:hint="eastAsia" w:ascii="仿宋_GB2312" w:hAnsi="仿宋_GB2312" w:eastAsia="仿宋_GB2312" w:cs="仿宋_GB2312"/>
          <w:color w:val="auto"/>
          <w:w w:val="100"/>
          <w:kern w:val="0"/>
          <w:sz w:val="32"/>
          <w:szCs w:val="32"/>
          <w:highlight w:val="none"/>
          <w:lang w:bidi="ar"/>
        </w:rPr>
        <w:t>（1）地方金融组织：由地方金融监督管理部门实施监管</w:t>
      </w:r>
      <w:r>
        <w:rPr>
          <w:rFonts w:hint="eastAsia" w:ascii="仿宋_GB2312" w:hAnsi="仿宋_GB2312" w:eastAsia="仿宋_GB2312" w:cs="仿宋_GB2312"/>
          <w:color w:val="auto"/>
          <w:w w:val="100"/>
          <w:kern w:val="0"/>
          <w:sz w:val="32"/>
          <w:szCs w:val="32"/>
          <w:highlight w:val="none"/>
          <w:lang w:eastAsia="zh-CN" w:bidi="ar"/>
        </w:rPr>
        <w:t>，已确定并通报的正常经营类企业名单内</w:t>
      </w:r>
      <w:r>
        <w:rPr>
          <w:rFonts w:hint="eastAsia" w:ascii="仿宋_GB2312" w:hAnsi="仿宋_GB2312" w:eastAsia="仿宋_GB2312" w:cs="仿宋_GB2312"/>
          <w:color w:val="auto"/>
          <w:w w:val="100"/>
          <w:kern w:val="0"/>
          <w:sz w:val="32"/>
          <w:szCs w:val="32"/>
          <w:highlight w:val="none"/>
          <w:lang w:bidi="ar"/>
        </w:rPr>
        <w:t>的</w:t>
      </w:r>
      <w:r>
        <w:rPr>
          <w:rFonts w:hint="eastAsia" w:ascii="仿宋_GB2312" w:hAnsi="仿宋_GB2312" w:eastAsia="仿宋_GB2312" w:cs="仿宋_GB2312"/>
          <w:color w:val="auto"/>
          <w:w w:val="100"/>
          <w:sz w:val="32"/>
          <w:szCs w:val="32"/>
          <w:highlight w:val="none"/>
          <w:lang w:bidi="ar"/>
        </w:rPr>
        <w:t>港澳</w:t>
      </w:r>
      <w:r>
        <w:rPr>
          <w:rFonts w:hint="eastAsia" w:ascii="仿宋_GB2312" w:hAnsi="仿宋_GB2312" w:eastAsia="仿宋_GB2312" w:cs="仿宋_GB2312"/>
          <w:color w:val="auto"/>
          <w:w w:val="100"/>
          <w:sz w:val="32"/>
          <w:szCs w:val="32"/>
          <w:highlight w:val="none"/>
          <w:lang w:eastAsia="zh-CN" w:bidi="ar"/>
        </w:rPr>
        <w:t>台</w:t>
      </w:r>
      <w:r>
        <w:rPr>
          <w:rFonts w:hint="eastAsia" w:ascii="仿宋_GB2312" w:hAnsi="仿宋_GB2312" w:eastAsia="仿宋_GB2312" w:cs="仿宋_GB2312"/>
          <w:color w:val="auto"/>
          <w:w w:val="100"/>
          <w:kern w:val="0"/>
          <w:sz w:val="32"/>
          <w:szCs w:val="32"/>
          <w:highlight w:val="none"/>
          <w:lang w:bidi="ar"/>
        </w:rPr>
        <w:t>金融企业，包括小额贷款公司、融资担保公司、融资租赁公司、商业保理公司、交易场所、区域性股权市场等</w:t>
      </w:r>
      <w:r>
        <w:rPr>
          <w:rFonts w:hint="eastAsia" w:ascii="仿宋_GB2312" w:hAnsi="仿宋_GB2312" w:eastAsia="仿宋_GB2312" w:cs="仿宋_GB2312"/>
          <w:color w:val="auto"/>
          <w:w w:val="100"/>
          <w:kern w:val="0"/>
          <w:sz w:val="32"/>
          <w:szCs w:val="32"/>
          <w:highlight w:val="none"/>
          <w:lang w:eastAsia="zh-CN" w:bidi="ar"/>
        </w:rPr>
        <w:t>。</w:t>
      </w:r>
    </w:p>
    <w:p>
      <w:pPr>
        <w:pStyle w:val="20"/>
        <w:tabs>
          <w:tab w:val="left" w:pos="840"/>
        </w:tabs>
        <w:wordWrap w:val="0"/>
        <w:topLinePunct w:val="0"/>
        <w:autoSpaceDE w:val="0"/>
        <w:autoSpaceDN w:val="0"/>
        <w:spacing w:beforeLines="0" w:afterLines="0" w:line="560" w:lineRule="exact"/>
        <w:ind w:firstLine="640" w:firstLineChars="200"/>
        <w:jc w:val="both"/>
        <w:rPr>
          <w:rFonts w:ascii="仿宋_GB2312" w:hAnsi="仿宋_GB2312" w:eastAsia="仿宋_GB2312" w:cs="仿宋_GB2312"/>
          <w:color w:val="auto"/>
          <w:w w:val="100"/>
          <w:kern w:val="0"/>
          <w:sz w:val="32"/>
          <w:szCs w:val="32"/>
          <w:highlight w:val="none"/>
          <w:lang w:bidi="ar"/>
        </w:rPr>
      </w:pPr>
      <w:r>
        <w:rPr>
          <w:rFonts w:hint="eastAsia" w:ascii="仿宋_GB2312" w:hAnsi="仿宋_GB2312" w:eastAsia="仿宋_GB2312" w:cs="仿宋_GB2312"/>
          <w:color w:val="auto"/>
          <w:w w:val="100"/>
          <w:kern w:val="0"/>
          <w:sz w:val="32"/>
          <w:szCs w:val="32"/>
          <w:highlight w:val="none"/>
          <w:lang w:bidi="ar"/>
        </w:rPr>
        <w:t>（2）</w:t>
      </w:r>
      <w:r>
        <w:rPr>
          <w:rFonts w:hint="eastAsia" w:ascii="仿宋_GB2312" w:hAnsi="仿宋_GB2312" w:eastAsia="仿宋_GB2312" w:cs="仿宋_GB2312"/>
          <w:color w:val="auto"/>
          <w:w w:val="100"/>
          <w:kern w:val="0"/>
          <w:sz w:val="32"/>
          <w:szCs w:val="32"/>
          <w:highlight w:val="none"/>
          <w:lang w:eastAsia="zh-CN" w:bidi="ar"/>
        </w:rPr>
        <w:t>银行二级分支机构：</w:t>
      </w:r>
      <w:r>
        <w:rPr>
          <w:rFonts w:hint="eastAsia" w:ascii="仿宋_GB2312" w:hAnsi="仿宋_GB2312" w:eastAsia="仿宋_GB2312" w:cs="仿宋_GB2312"/>
          <w:color w:val="auto"/>
          <w:w w:val="100"/>
          <w:kern w:val="0"/>
          <w:sz w:val="32"/>
          <w:szCs w:val="32"/>
          <w:highlight w:val="none"/>
          <w:lang w:bidi="ar"/>
        </w:rPr>
        <w:t>隶属于</w:t>
      </w:r>
      <w:r>
        <w:rPr>
          <w:rFonts w:hint="eastAsia" w:ascii="仿宋_GB2312" w:hAnsi="仿宋_GB2312" w:eastAsia="仿宋_GB2312" w:cs="仿宋_GB2312"/>
          <w:color w:val="auto"/>
          <w:w w:val="100"/>
          <w:sz w:val="32"/>
          <w:szCs w:val="32"/>
          <w:highlight w:val="none"/>
          <w:lang w:bidi="ar"/>
        </w:rPr>
        <w:t>港澳</w:t>
      </w:r>
      <w:r>
        <w:rPr>
          <w:rFonts w:hint="eastAsia" w:ascii="仿宋_GB2312" w:hAnsi="仿宋_GB2312" w:eastAsia="仿宋_GB2312" w:cs="仿宋_GB2312"/>
          <w:color w:val="auto"/>
          <w:w w:val="100"/>
          <w:sz w:val="32"/>
          <w:szCs w:val="32"/>
          <w:highlight w:val="none"/>
          <w:lang w:eastAsia="zh-CN" w:bidi="ar"/>
        </w:rPr>
        <w:t>台</w:t>
      </w:r>
      <w:r>
        <w:rPr>
          <w:rFonts w:hint="eastAsia" w:ascii="仿宋_GB2312" w:hAnsi="仿宋_GB2312" w:eastAsia="仿宋_GB2312" w:cs="仿宋_GB2312"/>
          <w:color w:val="auto"/>
          <w:w w:val="100"/>
          <w:kern w:val="0"/>
          <w:sz w:val="32"/>
          <w:szCs w:val="32"/>
          <w:highlight w:val="none"/>
          <w:lang w:eastAsia="zh-CN" w:bidi="ar"/>
        </w:rPr>
        <w:t>银行</w:t>
      </w:r>
      <w:r>
        <w:rPr>
          <w:rFonts w:hint="eastAsia" w:ascii="仿宋_GB2312" w:hAnsi="仿宋_GB2312" w:eastAsia="仿宋_GB2312" w:cs="仿宋_GB2312"/>
          <w:color w:val="auto"/>
          <w:w w:val="100"/>
          <w:kern w:val="0"/>
          <w:sz w:val="32"/>
          <w:szCs w:val="32"/>
          <w:highlight w:val="none"/>
          <w:lang w:bidi="ar"/>
        </w:rPr>
        <w:t>的二级分行（分公司）。</w:t>
      </w:r>
    </w:p>
    <w:p>
      <w:pPr>
        <w:pStyle w:val="20"/>
        <w:tabs>
          <w:tab w:val="left" w:pos="840"/>
        </w:tabs>
        <w:wordWrap w:val="0"/>
        <w:ind w:firstLine="640" w:firstLineChars="200"/>
        <w:rPr>
          <w:rFonts w:hint="eastAsia" w:ascii="仿宋_GB2312" w:hAnsi="仿宋_GB2312" w:eastAsia="仿宋_GB2312" w:cs="仿宋_GB2312"/>
          <w:b/>
          <w:bCs/>
          <w:color w:val="auto"/>
          <w:w w:val="100"/>
          <w:sz w:val="32"/>
          <w:szCs w:val="32"/>
          <w:highlight w:val="none"/>
          <w:lang w:bidi="ar"/>
        </w:rPr>
      </w:pPr>
      <w:r>
        <w:rPr>
          <w:rFonts w:hint="eastAsia" w:ascii="仿宋_GB2312" w:hAnsi="仿宋_GB2312" w:eastAsia="仿宋_GB2312" w:cs="仿宋_GB2312"/>
          <w:color w:val="auto"/>
          <w:w w:val="100"/>
          <w:kern w:val="0"/>
          <w:sz w:val="32"/>
          <w:szCs w:val="32"/>
          <w:highlight w:val="none"/>
          <w:lang w:bidi="ar"/>
        </w:rPr>
        <w:t>（3）其他金融及金融服务机构：</w:t>
      </w:r>
      <w:r>
        <w:rPr>
          <w:rFonts w:hint="eastAsia" w:ascii="仿宋_GB2312" w:hAnsi="仿宋_GB2312" w:eastAsia="仿宋_GB2312" w:cs="仿宋_GB2312"/>
          <w:color w:val="auto"/>
          <w:w w:val="100"/>
          <w:sz w:val="32"/>
          <w:szCs w:val="32"/>
          <w:highlight w:val="none"/>
          <w:lang w:bidi="ar"/>
        </w:rPr>
        <w:t>港澳</w:t>
      </w:r>
      <w:r>
        <w:rPr>
          <w:rFonts w:hint="eastAsia" w:ascii="仿宋_GB2312" w:hAnsi="仿宋_GB2312" w:eastAsia="仿宋_GB2312" w:cs="仿宋_GB2312"/>
          <w:color w:val="auto"/>
          <w:w w:val="100"/>
          <w:sz w:val="32"/>
          <w:szCs w:val="32"/>
          <w:highlight w:val="none"/>
          <w:lang w:eastAsia="zh-CN" w:bidi="ar"/>
        </w:rPr>
        <w:t>台</w:t>
      </w:r>
      <w:r>
        <w:rPr>
          <w:rFonts w:hint="eastAsia" w:ascii="仿宋_GB2312" w:hAnsi="仿宋_GB2312" w:eastAsia="仿宋_GB2312" w:cs="仿宋_GB2312"/>
          <w:color w:val="auto"/>
          <w:w w:val="100"/>
          <w:kern w:val="0"/>
          <w:sz w:val="32"/>
          <w:szCs w:val="32"/>
          <w:highlight w:val="none"/>
          <w:lang w:bidi="ar"/>
        </w:rPr>
        <w:t>金融行业组织、</w:t>
      </w:r>
      <w:r>
        <w:rPr>
          <w:rFonts w:hint="eastAsia" w:ascii="仿宋_GB2312" w:hAnsi="仿宋_GB2312" w:eastAsia="仿宋_GB2312" w:cs="仿宋_GB2312"/>
          <w:color w:val="auto"/>
          <w:w w:val="100"/>
          <w:sz w:val="32"/>
          <w:szCs w:val="32"/>
          <w:highlight w:val="none"/>
          <w:lang w:bidi="ar"/>
        </w:rPr>
        <w:t>港澳</w:t>
      </w:r>
      <w:r>
        <w:rPr>
          <w:rFonts w:hint="eastAsia" w:ascii="仿宋_GB2312" w:hAnsi="仿宋_GB2312" w:eastAsia="仿宋_GB2312" w:cs="仿宋_GB2312"/>
          <w:color w:val="auto"/>
          <w:w w:val="100"/>
          <w:sz w:val="32"/>
          <w:szCs w:val="32"/>
          <w:highlight w:val="none"/>
          <w:lang w:eastAsia="zh-CN" w:bidi="ar"/>
        </w:rPr>
        <w:t>台</w:t>
      </w:r>
      <w:r>
        <w:rPr>
          <w:rFonts w:hint="eastAsia" w:ascii="仿宋_GB2312" w:hAnsi="仿宋_GB2312" w:eastAsia="仿宋_GB2312" w:cs="仿宋_GB2312"/>
          <w:color w:val="auto"/>
          <w:w w:val="100"/>
          <w:kern w:val="0"/>
          <w:sz w:val="32"/>
          <w:szCs w:val="32"/>
          <w:highlight w:val="none"/>
          <w:lang w:bidi="ar"/>
        </w:rPr>
        <w:t>金融基础设施机构和其他创新型</w:t>
      </w:r>
      <w:r>
        <w:rPr>
          <w:rFonts w:hint="eastAsia" w:ascii="仿宋_GB2312" w:hAnsi="仿宋_GB2312" w:eastAsia="仿宋_GB2312" w:cs="仿宋_GB2312"/>
          <w:color w:val="auto"/>
          <w:w w:val="100"/>
          <w:sz w:val="32"/>
          <w:szCs w:val="32"/>
          <w:highlight w:val="none"/>
          <w:lang w:bidi="ar"/>
        </w:rPr>
        <w:t>港澳</w:t>
      </w:r>
      <w:r>
        <w:rPr>
          <w:rFonts w:hint="eastAsia" w:ascii="仿宋_GB2312" w:hAnsi="仿宋_GB2312" w:eastAsia="仿宋_GB2312" w:cs="仿宋_GB2312"/>
          <w:color w:val="auto"/>
          <w:w w:val="100"/>
          <w:sz w:val="32"/>
          <w:szCs w:val="32"/>
          <w:highlight w:val="none"/>
          <w:lang w:eastAsia="zh-CN" w:bidi="ar"/>
        </w:rPr>
        <w:t>台</w:t>
      </w:r>
      <w:r>
        <w:rPr>
          <w:rFonts w:hint="eastAsia" w:ascii="仿宋_GB2312" w:hAnsi="仿宋_GB2312" w:eastAsia="仿宋_GB2312" w:cs="仿宋_GB2312"/>
          <w:color w:val="auto"/>
          <w:w w:val="100"/>
          <w:kern w:val="0"/>
          <w:sz w:val="32"/>
          <w:szCs w:val="32"/>
          <w:highlight w:val="none"/>
          <w:lang w:bidi="ar"/>
        </w:rPr>
        <w:t>金融机构。</w:t>
      </w:r>
    </w:p>
    <w:p>
      <w:pPr>
        <w:pStyle w:val="2"/>
        <w:widowControl w:val="0"/>
        <w:tabs>
          <w:tab w:val="left" w:pos="840"/>
        </w:tabs>
        <w:autoSpaceDE w:val="0"/>
        <w:autoSpaceDN w:val="0"/>
        <w:spacing w:before="0" w:beforeLines="0" w:afterLines="0" w:line="560" w:lineRule="exact"/>
        <w:ind w:left="0" w:firstLine="640" w:firstLineChars="200"/>
        <w:jc w:val="both"/>
        <w:outlineLvl w:val="2"/>
        <w:rPr>
          <w:rFonts w:hint="eastAsia" w:ascii="楷体_GB2312" w:hAnsi="楷体_GB2312" w:eastAsia="楷体_GB2312" w:cs="楷体_GB2312"/>
          <w:b w:val="0"/>
          <w:bCs w:val="0"/>
          <w:color w:val="auto"/>
          <w:spacing w:val="0"/>
          <w:kern w:val="0"/>
          <w:szCs w:val="22"/>
          <w:highlight w:val="none"/>
        </w:rPr>
      </w:pPr>
      <w:bookmarkStart w:id="7" w:name="_Toc4734"/>
      <w:bookmarkStart w:id="8" w:name="_Toc917"/>
      <w:r>
        <w:rPr>
          <w:rFonts w:hint="eastAsia" w:ascii="楷体_GB2312" w:hAnsi="楷体_GB2312" w:eastAsia="楷体_GB2312" w:cs="楷体_GB2312"/>
          <w:b w:val="0"/>
          <w:bCs w:val="0"/>
          <w:color w:val="auto"/>
          <w:spacing w:val="0"/>
          <w:kern w:val="0"/>
          <w:szCs w:val="22"/>
          <w:highlight w:val="none"/>
        </w:rPr>
        <w:t>（二）申报条件（须同时具备）</w:t>
      </w:r>
      <w:bookmarkEnd w:id="7"/>
      <w:bookmarkEnd w:id="8"/>
    </w:p>
    <w:p>
      <w:pPr>
        <w:pStyle w:val="13"/>
        <w:widowControl w:val="0"/>
        <w:tabs>
          <w:tab w:val="left" w:pos="840"/>
          <w:tab w:val="left" w:pos="1702"/>
        </w:tabs>
        <w:autoSpaceDE w:val="0"/>
        <w:autoSpaceDN w:val="0"/>
        <w:spacing w:before="0" w:beforeLines="0" w:beforeAutospacing="0" w:after="0" w:afterLines="0" w:afterAutospacing="0" w:line="560" w:lineRule="exact"/>
        <w:ind w:firstLine="640" w:firstLineChars="200"/>
        <w:jc w:val="both"/>
        <w:rPr>
          <w:rFonts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lang w:bidi="ar"/>
        </w:rPr>
        <w:t>1.工商注册、税务登记及实际经营地均在前海；</w:t>
      </w:r>
    </w:p>
    <w:p>
      <w:pPr>
        <w:pStyle w:val="13"/>
        <w:widowControl w:val="0"/>
        <w:tabs>
          <w:tab w:val="left" w:pos="840"/>
          <w:tab w:val="left" w:pos="1702"/>
        </w:tabs>
        <w:autoSpaceDE w:val="0"/>
        <w:autoSpaceDN w:val="0"/>
        <w:spacing w:before="0" w:beforeLines="0" w:beforeAutospacing="0" w:after="0" w:afterLines="0" w:afterAutospacing="0" w:line="560" w:lineRule="exact"/>
        <w:ind w:firstLine="640" w:firstLineChars="200"/>
        <w:jc w:val="both"/>
        <w:rPr>
          <w:rFonts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lang w:bidi="ar"/>
        </w:rPr>
        <w:t>2.上述一类、二类、三类机构</w:t>
      </w:r>
      <w:r>
        <w:rPr>
          <w:rFonts w:hint="eastAsia" w:ascii="仿宋_GB2312" w:hAnsi="仿宋_GB2312" w:eastAsia="仿宋_GB2312" w:cs="仿宋_GB2312"/>
          <w:color w:val="auto"/>
          <w:w w:val="100"/>
          <w:sz w:val="32"/>
          <w:szCs w:val="32"/>
          <w:highlight w:val="none"/>
          <w:lang w:eastAsia="zh-CN" w:bidi="ar"/>
        </w:rPr>
        <w:t>；</w:t>
      </w:r>
    </w:p>
    <w:p>
      <w:pPr>
        <w:pStyle w:val="13"/>
        <w:widowControl w:val="0"/>
        <w:tabs>
          <w:tab w:val="left" w:pos="840"/>
          <w:tab w:val="left" w:pos="1702"/>
        </w:tabs>
        <w:autoSpaceDE w:val="0"/>
        <w:autoSpaceDN w:val="0"/>
        <w:spacing w:before="0" w:beforeLines="0" w:beforeAutospacing="0" w:after="0" w:afterLines="0" w:afterAutospacing="0" w:line="560" w:lineRule="exact"/>
        <w:ind w:firstLine="640" w:firstLineChars="200"/>
        <w:jc w:val="both"/>
        <w:rPr>
          <w:rFonts w:hint="eastAsia" w:ascii="仿宋_GB2312" w:hAnsi="仿宋_GB2312" w:eastAsia="仿宋_GB2312" w:cs="仿宋_GB2312"/>
          <w:color w:val="auto"/>
          <w:w w:val="100"/>
          <w:sz w:val="32"/>
          <w:szCs w:val="32"/>
          <w:highlight w:val="none"/>
          <w:lang w:bidi="ar"/>
        </w:rPr>
      </w:pPr>
      <w:r>
        <w:rPr>
          <w:rFonts w:hint="eastAsia" w:ascii="仿宋_GB2312" w:hAnsi="仿宋_GB2312" w:eastAsia="仿宋_GB2312" w:cs="仿宋_GB2312"/>
          <w:color w:val="auto"/>
          <w:w w:val="100"/>
          <w:sz w:val="32"/>
          <w:szCs w:val="32"/>
          <w:highlight w:val="none"/>
          <w:lang w:bidi="ar"/>
        </w:rPr>
        <w:t>3.在前海合作区内自持、购买或租赁办公用房建筑面积达到50平方米且有效从业人员达到5人以上。</w:t>
      </w:r>
    </w:p>
    <w:p>
      <w:pPr>
        <w:pStyle w:val="13"/>
        <w:widowControl w:val="0"/>
        <w:tabs>
          <w:tab w:val="left" w:pos="840"/>
          <w:tab w:val="left" w:pos="1702"/>
        </w:tabs>
        <w:autoSpaceDE w:val="0"/>
        <w:autoSpaceDN w:val="0"/>
        <w:spacing w:before="0" w:beforeLines="0" w:beforeAutospacing="0" w:after="0" w:afterLines="0" w:afterAutospacing="0" w:line="560" w:lineRule="exact"/>
        <w:ind w:firstLine="640" w:firstLineChars="200"/>
        <w:jc w:val="both"/>
        <w:rPr>
          <w:rFonts w:hint="eastAsia" w:ascii="楷体_GB2312" w:hAnsi="楷体_GB2312" w:eastAsia="楷体_GB2312" w:cs="楷体_GB2312"/>
          <w:b w:val="0"/>
          <w:bCs/>
          <w:color w:val="auto"/>
          <w:kern w:val="0"/>
          <w:sz w:val="32"/>
          <w:szCs w:val="32"/>
          <w:highlight w:val="none"/>
          <w:shd w:val="clear" w:color="auto" w:fill="FFFFFF"/>
          <w:lang w:bidi="ar"/>
        </w:rPr>
      </w:pPr>
      <w:r>
        <w:rPr>
          <w:rFonts w:hint="eastAsia" w:ascii="仿宋_GB2312" w:hAnsi="仿宋_GB2312" w:eastAsia="仿宋_GB2312" w:cs="仿宋_GB2312"/>
          <w:color w:val="auto"/>
          <w:w w:val="100"/>
          <w:sz w:val="32"/>
          <w:szCs w:val="32"/>
          <w:highlight w:val="none"/>
          <w:lang w:val="en-US" w:eastAsia="zh-CN" w:bidi="ar"/>
        </w:rPr>
        <w:t>4.对于持牌金融机构分支机构</w:t>
      </w:r>
    </w:p>
    <w:p>
      <w:pPr>
        <w:widowControl w:val="0"/>
        <w:shd w:val="clear" w:color="auto" w:fill="FFFFFF"/>
        <w:tabs>
          <w:tab w:val="left" w:pos="840"/>
        </w:tabs>
        <w:autoSpaceDE w:val="0"/>
        <w:autoSpaceDN w:val="0"/>
        <w:spacing w:beforeLines="0" w:afterLines="0" w:line="560" w:lineRule="exact"/>
        <w:ind w:firstLine="640" w:firstLineChars="200"/>
        <w:jc w:val="both"/>
        <w:outlineLvl w:val="2"/>
        <w:rPr>
          <w:rFonts w:hint="eastAsia" w:ascii="楷体_GB2312" w:hAnsi="楷体_GB2312" w:eastAsia="楷体_GB2312" w:cs="楷体_GB2312"/>
          <w:b w:val="0"/>
          <w:bCs/>
          <w:color w:val="auto"/>
          <w:kern w:val="0"/>
          <w:sz w:val="32"/>
          <w:szCs w:val="32"/>
          <w:highlight w:val="none"/>
          <w:shd w:val="clear" w:color="auto" w:fill="FFFFFF"/>
        </w:rPr>
      </w:pPr>
      <w:bookmarkStart w:id="9" w:name="_Toc26117"/>
      <w:r>
        <w:rPr>
          <w:rFonts w:hint="eastAsia" w:ascii="楷体_GB2312" w:hAnsi="楷体_GB2312" w:eastAsia="楷体_GB2312" w:cs="楷体_GB2312"/>
          <w:b w:val="0"/>
          <w:bCs/>
          <w:color w:val="auto"/>
          <w:kern w:val="0"/>
          <w:sz w:val="32"/>
          <w:szCs w:val="32"/>
          <w:highlight w:val="none"/>
          <w:shd w:val="clear" w:color="auto" w:fill="FFFFFF"/>
          <w:lang w:bidi="ar"/>
        </w:rPr>
        <w:t>（三）单位申请材料</w:t>
      </w:r>
      <w:bookmarkEnd w:id="9"/>
    </w:p>
    <w:tbl>
      <w:tblPr>
        <w:tblStyle w:val="15"/>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678"/>
        <w:gridCol w:w="3975"/>
        <w:gridCol w:w="1629"/>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序号</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lang w:bidi="ar"/>
              </w:rPr>
            </w:pPr>
            <w:r>
              <w:rPr>
                <w:rFonts w:hint="eastAsia" w:ascii="仿宋_GB2312" w:hAnsi="仿宋_GB2312" w:eastAsia="仿宋_GB2312" w:cs="仿宋_GB2312"/>
                <w:b/>
                <w:color w:val="auto"/>
                <w:sz w:val="24"/>
                <w:szCs w:val="24"/>
                <w:highlight w:val="none"/>
                <w:lang w:val="en-US" w:eastAsia="zh-CN"/>
              </w:rPr>
              <w:t>材料类型</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材料名称</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材料形式</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w:t>
            </w:r>
          </w:p>
        </w:tc>
        <w:tc>
          <w:tcPr>
            <w:tcW w:w="1678"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szCs w:val="24"/>
                <w:highlight w:val="none"/>
                <w:lang w:val="en-US" w:eastAsia="zh-CN"/>
              </w:rPr>
              <w:t>申请信息</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前海保障性租赁住房申请表（单位）</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打印（盖章）</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val="en-US" w:eastAsia="zh-CN" w:bidi="ar"/>
              </w:rPr>
              <w:t>详见本通告附件2）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2</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企业信息</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bookmarkStart w:id="68" w:name="_GoBack"/>
            <w:bookmarkEnd w:id="68"/>
            <w:r>
              <w:rPr>
                <w:rFonts w:hint="eastAsia" w:ascii="仿宋_GB2312" w:hAnsi="仿宋_GB2312" w:eastAsia="仿宋_GB2312" w:cs="仿宋_GB2312"/>
                <w:color w:val="auto"/>
                <w:sz w:val="24"/>
                <w:szCs w:val="24"/>
                <w:highlight w:val="none"/>
                <w:lang w:eastAsia="zh-CN" w:bidi="ar"/>
              </w:rPr>
              <w:t>统一社会信用代码</w:t>
            </w:r>
            <w:r>
              <w:rPr>
                <w:rFonts w:hint="eastAsia" w:ascii="仿宋_GB2312" w:hAnsi="仿宋_GB2312" w:eastAsia="仿宋_GB2312" w:cs="仿宋_GB2312"/>
                <w:color w:val="auto"/>
                <w:sz w:val="24"/>
                <w:szCs w:val="24"/>
                <w:highlight w:val="none"/>
                <w:lang w:bidi="ar"/>
              </w:rPr>
              <w:t>证、组织机构代码证或企业营业执照</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复印件（盖章）</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cs="仿宋_GB2312" w:eastAsiaTheme="minorEastAsia"/>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上一年度（1月1日-12月31日）纳税证明</w:t>
            </w:r>
            <w:r>
              <w:rPr>
                <w:rFonts w:hint="eastAsia" w:ascii="仿宋_GB2312" w:hAnsi="仿宋_GB2312" w:eastAsia="仿宋_GB2312" w:cs="仿宋_GB2312"/>
                <w:color w:val="auto"/>
                <w:kern w:val="0"/>
                <w:sz w:val="24"/>
                <w:szCs w:val="24"/>
                <w:highlight w:val="none"/>
                <w:lang w:val="en-US" w:eastAsia="zh-CN" w:bidi="ar"/>
              </w:rPr>
              <w:t>或完税证明</w:t>
            </w:r>
            <w:r>
              <w:rPr>
                <w:rFonts w:hint="eastAsia" w:ascii="仿宋_GB2312" w:hAnsi="仿宋_GB2312" w:eastAsia="仿宋_GB2312" w:cs="仿宋_GB2312"/>
                <w:color w:val="auto"/>
                <w:sz w:val="24"/>
                <w:highlight w:val="none"/>
                <w:lang w:eastAsia="zh-CN" w:bidi="ar"/>
              </w:rPr>
              <w:t>；</w:t>
            </w:r>
            <w:r>
              <w:rPr>
                <w:rFonts w:hint="eastAsia" w:ascii="仿宋_GB2312" w:hAnsi="仿宋_GB2312" w:eastAsia="仿宋_GB2312" w:cs="仿宋_GB2312"/>
                <w:color w:val="auto"/>
                <w:sz w:val="24"/>
                <w:highlight w:val="none"/>
                <w:lang w:bidi="ar"/>
              </w:rPr>
              <w:t>如为本年度新设立，应提供本年度设立以来的</w:t>
            </w:r>
            <w:r>
              <w:rPr>
                <w:rFonts w:hint="default" w:ascii="仿宋_GB2312" w:hAnsi="仿宋_GB2312" w:eastAsia="仿宋_GB2312" w:cs="仿宋_GB2312"/>
                <w:color w:val="auto"/>
                <w:sz w:val="24"/>
                <w:highlight w:val="none"/>
                <w:lang w:val="en-US" w:bidi="ar"/>
              </w:rPr>
              <w:t>纳税</w:t>
            </w:r>
            <w:r>
              <w:rPr>
                <w:rFonts w:hint="eastAsia" w:ascii="仿宋_GB2312" w:hAnsi="仿宋_GB2312" w:eastAsia="仿宋_GB2312" w:cs="仿宋_GB2312"/>
                <w:color w:val="auto"/>
                <w:sz w:val="24"/>
                <w:highlight w:val="none"/>
                <w:lang w:val="en-US" w:eastAsia="zh-CN" w:bidi="ar"/>
              </w:rPr>
              <w:t>证明或完税</w:t>
            </w:r>
            <w:r>
              <w:rPr>
                <w:rFonts w:hint="eastAsia" w:ascii="仿宋_GB2312" w:hAnsi="仿宋_GB2312" w:eastAsia="仿宋_GB2312" w:cs="仿宋_GB2312"/>
                <w:color w:val="auto"/>
                <w:sz w:val="24"/>
                <w:highlight w:val="none"/>
                <w:lang w:bidi="ar"/>
              </w:rPr>
              <w:t>证明</w:t>
            </w:r>
            <w:r>
              <w:rPr>
                <w:rFonts w:hint="eastAsia"/>
                <w:highlight w:val="none"/>
                <w:lang w:eastAsia="zh-CN"/>
              </w:rPr>
              <w:t>。</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原件（盖章）</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企业信用信息资料（</w:t>
            </w:r>
            <w:r>
              <w:rPr>
                <w:rFonts w:hint="eastAsia" w:ascii="仿宋_GB2312" w:hAnsi="仿宋_GB2312" w:eastAsia="仿宋_GB2312" w:cs="仿宋_GB2312"/>
                <w:color w:val="auto"/>
                <w:kern w:val="0"/>
                <w:sz w:val="24"/>
                <w:szCs w:val="24"/>
                <w:highlight w:val="none"/>
                <w:lang w:eastAsia="zh-CN" w:bidi="ar"/>
              </w:rPr>
              <w:t>登录</w:t>
            </w:r>
            <w:r>
              <w:rPr>
                <w:rFonts w:hint="eastAsia" w:ascii="仿宋_GB2312" w:hAnsi="仿宋_GB2312" w:eastAsia="仿宋_GB2312" w:cs="仿宋_GB2312"/>
                <w:color w:val="auto"/>
                <w:kern w:val="0"/>
                <w:sz w:val="24"/>
                <w:szCs w:val="24"/>
                <w:highlight w:val="none"/>
                <w:lang w:bidi="ar"/>
              </w:rPr>
              <w:t>深圳信用网，须打印</w:t>
            </w:r>
            <w:r>
              <w:rPr>
                <w:rFonts w:hint="eastAsia" w:ascii="仿宋_GB2312" w:hAnsi="仿宋_GB2312" w:eastAsia="仿宋_GB2312" w:cs="仿宋_GB2312"/>
                <w:color w:val="auto"/>
                <w:kern w:val="0"/>
                <w:sz w:val="24"/>
                <w:szCs w:val="24"/>
                <w:highlight w:val="none"/>
                <w:lang w:eastAsia="zh-CN" w:bidi="ar"/>
              </w:rPr>
              <w:t>公开查询版</w:t>
            </w:r>
            <w:r>
              <w:rPr>
                <w:rFonts w:hint="eastAsia" w:ascii="仿宋_GB2312" w:hAnsi="仿宋_GB2312" w:eastAsia="仿宋_GB2312" w:cs="仿宋_GB2312"/>
                <w:color w:val="auto"/>
                <w:kern w:val="0"/>
                <w:sz w:val="24"/>
                <w:szCs w:val="24"/>
                <w:highlight w:val="none"/>
                <w:lang w:bidi="ar"/>
              </w:rPr>
              <w:t>）</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打印（盖章）</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bidi="ar"/>
              </w:rPr>
              <w:t>法定代表人证明书及身份证、法人授权委托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书、委托代理人身份证（境外人士可提供护照，港澳居民须提供永久性居民身份证及来往内地通行证，台湾居民须提供台胞证）</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bidi="ar"/>
              </w:rPr>
              <w:t>法定代表人证明书、法人授权委托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书需提供原件，身份证提供复印件并加盖公章</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各1份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sz w:val="24"/>
                <w:szCs w:val="24"/>
                <w:highlight w:val="none"/>
                <w:lang w:bidi="ar"/>
              </w:rPr>
              <w:t>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w:t>
            </w:r>
            <w:r>
              <w:rPr>
                <w:rFonts w:hint="eastAsia" w:ascii="仿宋_GB2312" w:hAnsi="仿宋_GB2312" w:eastAsia="仿宋_GB2312" w:cs="仿宋_GB2312"/>
                <w:color w:val="auto"/>
                <w:kern w:val="0"/>
                <w:sz w:val="24"/>
                <w:szCs w:val="24"/>
                <w:highlight w:val="none"/>
                <w:lang w:val="en-US" w:eastAsia="zh-CN" w:bidi="ar"/>
              </w:rPr>
              <w:t>详见本通告附件4）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3</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港资股东证明材料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24"/>
                <w:szCs w:val="24"/>
                <w:highlight w:val="none"/>
                <w:lang w:eastAsia="zh-CN" w:bidi="ar"/>
              </w:rPr>
            </w:pPr>
            <w:r>
              <w:rPr>
                <w:rFonts w:hint="eastAsia" w:ascii="仿宋_GB2312" w:hAnsi="仿宋_GB2312" w:eastAsia="仿宋_GB2312" w:cs="仿宋_GB2312"/>
                <w:color w:val="auto"/>
                <w:sz w:val="24"/>
                <w:szCs w:val="24"/>
                <w:highlight w:val="none"/>
                <w:lang w:bidi="ar"/>
              </w:rPr>
              <w:t>（1）港澳投资者为法人机构的，提供港澳投资者以下材料：①注册证及商业登记证（有效期内）</w:t>
            </w:r>
            <w:r>
              <w:rPr>
                <w:rFonts w:hint="eastAsia" w:ascii="仿宋_GB2312" w:hAnsi="仿宋_GB2312" w:eastAsia="仿宋_GB2312" w:cs="仿宋_GB2312"/>
                <w:color w:val="auto"/>
                <w:sz w:val="24"/>
                <w:szCs w:val="24"/>
                <w:highlight w:val="none"/>
                <w:lang w:eastAsia="zh-CN" w:bidi="ar"/>
              </w:rPr>
              <w:t>，或业务所需牌照或许可</w:t>
            </w:r>
            <w:r>
              <w:rPr>
                <w:rFonts w:hint="eastAsia" w:ascii="仿宋_GB2312" w:hAnsi="仿宋_GB2312" w:eastAsia="仿宋_GB2312" w:cs="仿宋_GB2312"/>
                <w:color w:val="auto"/>
                <w:sz w:val="24"/>
                <w:szCs w:val="24"/>
                <w:highlight w:val="none"/>
                <w:lang w:bidi="ar"/>
              </w:rPr>
              <w:t>；②经营期间的利得税缴款单，或审计报告及报税表</w:t>
            </w:r>
            <w:r>
              <w:rPr>
                <w:rFonts w:hint="eastAsia" w:ascii="仿宋_GB2312" w:hAnsi="仿宋_GB2312" w:eastAsia="仿宋_GB2312" w:cs="仿宋_GB2312"/>
                <w:color w:val="auto"/>
                <w:sz w:val="24"/>
                <w:szCs w:val="24"/>
                <w:highlight w:val="none"/>
                <w:lang w:eastAsia="zh-CN" w:bidi="ar"/>
              </w:rPr>
              <w:t>。</w:t>
            </w:r>
            <w:r>
              <w:rPr>
                <w:rFonts w:hint="eastAsia" w:ascii="仿宋_GB2312" w:hAnsi="仿宋_GB2312" w:eastAsia="仿宋_GB2312" w:cs="仿宋_GB2312"/>
                <w:color w:val="auto"/>
                <w:sz w:val="24"/>
                <w:szCs w:val="24"/>
                <w:highlight w:val="none"/>
                <w:lang w:bidi="ar"/>
              </w:rPr>
              <w:t>③港澳业务场所的租赁合同</w:t>
            </w:r>
            <w:r>
              <w:rPr>
                <w:rFonts w:hint="eastAsia" w:ascii="仿宋_GB2312" w:hAnsi="仿宋_GB2312" w:eastAsia="仿宋_GB2312" w:cs="仿宋_GB2312"/>
                <w:color w:val="auto"/>
                <w:sz w:val="24"/>
                <w:szCs w:val="24"/>
                <w:highlight w:val="none"/>
                <w:lang w:eastAsia="zh-CN" w:bidi="ar"/>
              </w:rPr>
              <w:t>、</w:t>
            </w:r>
            <w:r>
              <w:rPr>
                <w:rFonts w:hint="eastAsia" w:ascii="仿宋_GB2312" w:hAnsi="仿宋_GB2312" w:eastAsia="仿宋_GB2312" w:cs="仿宋_GB2312"/>
                <w:color w:val="auto"/>
                <w:sz w:val="24"/>
                <w:szCs w:val="24"/>
                <w:highlight w:val="none"/>
                <w:lang w:bidi="ar"/>
              </w:rPr>
              <w:t>产权文件</w:t>
            </w:r>
            <w:r>
              <w:rPr>
                <w:rFonts w:hint="eastAsia" w:ascii="仿宋_GB2312" w:hAnsi="仿宋_GB2312" w:eastAsia="仿宋_GB2312" w:cs="仿宋_GB2312"/>
                <w:color w:val="auto"/>
                <w:sz w:val="24"/>
                <w:szCs w:val="24"/>
                <w:highlight w:val="none"/>
                <w:lang w:eastAsia="zh-CN" w:bidi="ar"/>
              </w:rPr>
              <w:t>或水电费单据</w:t>
            </w:r>
            <w:r>
              <w:rPr>
                <w:rFonts w:hint="eastAsia" w:ascii="仿宋_GB2312" w:hAnsi="仿宋_GB2312" w:eastAsia="仿宋_GB2312" w:cs="仿宋_GB2312"/>
                <w:color w:val="auto"/>
                <w:sz w:val="24"/>
                <w:szCs w:val="24"/>
                <w:highlight w:val="none"/>
                <w:lang w:bidi="ar"/>
              </w:rPr>
              <w:t>；④与在港澳居留不受限制的居民或持单程证在港澳定居的内地人士</w:t>
            </w:r>
            <w:r>
              <w:rPr>
                <w:rFonts w:hint="eastAsia" w:ascii="仿宋_GB2312" w:hAnsi="仿宋_GB2312" w:eastAsia="仿宋_GB2312" w:cs="仿宋_GB2312"/>
                <w:color w:val="auto"/>
                <w:sz w:val="24"/>
                <w:szCs w:val="24"/>
                <w:highlight w:val="none"/>
                <w:lang w:eastAsia="zh-CN" w:bidi="ar"/>
              </w:rPr>
              <w:t>签订的</w:t>
            </w:r>
            <w:r>
              <w:rPr>
                <w:rFonts w:hint="eastAsia" w:ascii="仿宋_GB2312" w:hAnsi="仿宋_GB2312" w:eastAsia="仿宋_GB2312" w:cs="仿宋_GB2312"/>
                <w:color w:val="auto"/>
                <w:sz w:val="24"/>
                <w:szCs w:val="24"/>
                <w:highlight w:val="none"/>
                <w:lang w:bidi="ar"/>
              </w:rPr>
              <w:t>雇佣合同</w:t>
            </w:r>
            <w:r>
              <w:rPr>
                <w:rFonts w:hint="eastAsia" w:ascii="仿宋_GB2312" w:hAnsi="仿宋_GB2312" w:eastAsia="仿宋_GB2312" w:cs="仿宋_GB2312"/>
                <w:color w:val="auto"/>
                <w:sz w:val="24"/>
                <w:szCs w:val="24"/>
                <w:highlight w:val="none"/>
                <w:lang w:eastAsia="zh-CN" w:bidi="ar"/>
              </w:rPr>
              <w:t>、强积金供款记录或雇员薪酬及退休金报税表。</w:t>
            </w: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b/>
                <w:bCs/>
                <w:color w:val="auto"/>
                <w:sz w:val="24"/>
                <w:szCs w:val="24"/>
                <w:highlight w:val="none"/>
                <w:lang w:eastAsia="zh-CN" w:bidi="ar"/>
              </w:rPr>
              <w:t>注：</w:t>
            </w:r>
            <w:r>
              <w:rPr>
                <w:rFonts w:hint="eastAsia" w:ascii="仿宋_GB2312" w:hAnsi="仿宋_GB2312" w:eastAsia="仿宋_GB2312" w:cs="仿宋_GB2312"/>
                <w:color w:val="auto"/>
                <w:sz w:val="24"/>
                <w:szCs w:val="24"/>
                <w:highlight w:val="none"/>
                <w:lang w:eastAsia="zh-CN" w:bidi="ar"/>
              </w:rPr>
              <w:t>②、③、④可选择提供上一年度的上市公司年度报告。</w:t>
            </w: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w:t>
            </w:r>
            <w:r>
              <w:rPr>
                <w:rFonts w:hint="default" w:ascii="仿宋_GB2312" w:hAnsi="仿宋_GB2312" w:eastAsia="仿宋_GB2312" w:cs="仿宋_GB2312"/>
                <w:color w:val="auto"/>
                <w:sz w:val="24"/>
                <w:szCs w:val="24"/>
                <w:highlight w:val="none"/>
                <w:lang w:val="en-US" w:bidi="ar"/>
              </w:rPr>
              <w:t>2</w:t>
            </w:r>
            <w:r>
              <w:rPr>
                <w:rFonts w:hint="eastAsia" w:ascii="仿宋_GB2312" w:hAnsi="仿宋_GB2312" w:eastAsia="仿宋_GB2312" w:cs="仿宋_GB2312"/>
                <w:color w:val="auto"/>
                <w:sz w:val="24"/>
                <w:szCs w:val="24"/>
                <w:highlight w:val="none"/>
                <w:lang w:bidi="ar"/>
              </w:rPr>
              <w:t>）港澳投资者为个人的，提供港澳永久性居民身份证或港澳居民来往内地通行证。</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4</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在前海实际经营证明材料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前海合作区内不动产权证及土地出让合同或购房、租房合同</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验原件交复印件（盖章）</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aps w:val="0"/>
                <w:color w:val="auto"/>
                <w:spacing w:val="0"/>
                <w:kern w:val="0"/>
                <w:sz w:val="24"/>
                <w:szCs w:val="24"/>
                <w:highlight w:val="none"/>
                <w:lang w:bidi="ar"/>
              </w:rPr>
              <w:t>申请当月深圳市参保单位社会保险参保证明或</w:t>
            </w:r>
            <w:r>
              <w:rPr>
                <w:rFonts w:hint="eastAsia" w:ascii="仿宋_GB2312" w:hAnsi="仿宋_GB2312" w:eastAsia="仿宋_GB2312" w:cs="仿宋_GB2312"/>
                <w:color w:val="auto"/>
                <w:kern w:val="0"/>
                <w:sz w:val="24"/>
                <w:szCs w:val="24"/>
                <w:highlight w:val="none"/>
                <w:lang w:bidi="ar"/>
              </w:rPr>
              <w:t>申请当月企业代扣代缴个人所得税申报情况查询页（包含纳税人数内容，登录自然人电子税务局（扣缴端）的查询统计目录下单位申报记录查询）</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全屏截图打印（盖章）</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highlight w:val="none"/>
                <w:lang w:bidi="ar"/>
              </w:rPr>
              <w:t>在前海合作区开立的银行账户信息</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highlight w:val="none"/>
                <w:lang w:bidi="ar"/>
              </w:rPr>
              <w:t>以及至少一笔业务通过该账户进行结算的单据</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9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highlight w:val="none"/>
                <w:lang w:bidi="ar"/>
              </w:rPr>
              <w:t>实际经营承诺书</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5</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r>
              <w:rPr>
                <w:rFonts w:hint="eastAsia" w:ascii="仿宋_GB2312" w:hAnsi="仿宋_GB2312" w:eastAsia="仿宋_GB2312" w:cs="仿宋_GB2312"/>
                <w:color w:val="auto"/>
                <w:sz w:val="24"/>
                <w:highlight w:val="none"/>
                <w:lang w:val="en-US" w:eastAsia="zh-CN" w:bidi="ar"/>
              </w:rPr>
              <w:t>其他材料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国家金融监管部门颁发的金融许可证/批准备案文件/业务资质文件</w:t>
            </w:r>
            <w:r>
              <w:rPr>
                <w:rFonts w:hint="eastAsia" w:ascii="仿宋_GB2312" w:hAnsi="仿宋_GB2312" w:eastAsia="仿宋_GB2312" w:cs="仿宋_GB2312"/>
                <w:color w:val="auto"/>
                <w:kern w:val="0"/>
                <w:sz w:val="24"/>
                <w:szCs w:val="24"/>
                <w:highlight w:val="none"/>
                <w:lang w:eastAsia="zh-CN"/>
              </w:rPr>
              <w:t>等资质证明文件（金融科技子公司仅需提交母公司的资质证明文件）</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复印件（盖章）</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sz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eastAsia="zh-CN" w:bidi="ar"/>
              </w:rPr>
            </w:pPr>
            <w:r>
              <w:rPr>
                <w:rFonts w:hint="default" w:ascii="仿宋_GB2312" w:hAnsi="仿宋_GB2312" w:eastAsia="仿宋_GB2312" w:cs="仿宋_GB2312"/>
                <w:color w:val="auto"/>
                <w:sz w:val="24"/>
                <w:highlight w:val="none"/>
                <w:lang w:bidi="ar"/>
              </w:rPr>
              <w:t>上一</w:t>
            </w:r>
            <w:r>
              <w:rPr>
                <w:rFonts w:hint="eastAsia" w:ascii="仿宋_GB2312" w:hAnsi="仿宋_GB2312" w:eastAsia="仿宋_GB2312" w:cs="仿宋_GB2312"/>
                <w:color w:val="auto"/>
                <w:sz w:val="24"/>
                <w:highlight w:val="none"/>
                <w:lang w:bidi="ar"/>
              </w:rPr>
              <w:t>年度经审计的财务报告</w:t>
            </w:r>
            <w:r>
              <w:rPr>
                <w:rFonts w:hint="default" w:ascii="仿宋_GB2312" w:hAnsi="仿宋_GB2312" w:eastAsia="仿宋_GB2312" w:cs="仿宋_GB2312"/>
                <w:color w:val="auto"/>
                <w:sz w:val="24"/>
                <w:highlight w:val="none"/>
                <w:lang w:bidi="ar"/>
              </w:rPr>
              <w:t>或专项审计报告</w:t>
            </w:r>
            <w:r>
              <w:rPr>
                <w:rFonts w:hint="eastAsia" w:ascii="仿宋_GB2312" w:hAnsi="仿宋_GB2312" w:eastAsia="仿宋_GB2312" w:cs="仿宋_GB2312"/>
                <w:color w:val="auto"/>
                <w:sz w:val="24"/>
                <w:highlight w:val="none"/>
                <w:lang w:bidi="ar"/>
              </w:rPr>
              <w:t>，</w:t>
            </w:r>
            <w:r>
              <w:rPr>
                <w:rFonts w:hint="default" w:ascii="仿宋_GB2312" w:hAnsi="仿宋_GB2312" w:eastAsia="仿宋_GB2312" w:cs="仿宋_GB2312"/>
                <w:color w:val="auto"/>
                <w:sz w:val="24"/>
                <w:highlight w:val="none"/>
                <w:lang w:bidi="ar"/>
              </w:rPr>
              <w:t>审计</w:t>
            </w:r>
            <w:r>
              <w:rPr>
                <w:rFonts w:hint="eastAsia" w:ascii="仿宋_GB2312" w:hAnsi="仿宋_GB2312" w:eastAsia="仿宋_GB2312" w:cs="仿宋_GB2312"/>
                <w:color w:val="auto"/>
                <w:sz w:val="24"/>
                <w:highlight w:val="none"/>
                <w:lang w:bidi="ar"/>
              </w:rPr>
              <w:t>报告应体现主营业务的具体</w:t>
            </w:r>
            <w:r>
              <w:rPr>
                <w:rFonts w:hint="default" w:ascii="仿宋_GB2312" w:hAnsi="仿宋_GB2312" w:eastAsia="仿宋_GB2312" w:cs="仿宋_GB2312"/>
                <w:color w:val="auto"/>
                <w:sz w:val="24"/>
                <w:highlight w:val="none"/>
                <w:lang w:bidi="ar"/>
              </w:rPr>
              <w:t>类别</w:t>
            </w:r>
            <w:r>
              <w:rPr>
                <w:rFonts w:hint="eastAsia" w:ascii="仿宋_GB2312" w:hAnsi="仿宋_GB2312" w:eastAsia="仿宋_GB2312" w:cs="仿宋_GB2312"/>
                <w:color w:val="auto"/>
                <w:sz w:val="24"/>
                <w:highlight w:val="none"/>
                <w:lang w:bidi="ar"/>
              </w:rPr>
              <w:t>及其占比（</w:t>
            </w:r>
            <w:r>
              <w:rPr>
                <w:rFonts w:hint="default" w:ascii="仿宋_GB2312" w:hAnsi="仿宋_GB2312" w:eastAsia="仿宋_GB2312" w:cs="仿宋_GB2312"/>
                <w:color w:val="auto"/>
                <w:sz w:val="24"/>
                <w:highlight w:val="none"/>
                <w:lang w:bidi="ar"/>
              </w:rPr>
              <w:t>当</w:t>
            </w:r>
            <w:r>
              <w:rPr>
                <w:rFonts w:hint="eastAsia" w:ascii="仿宋_GB2312" w:hAnsi="仿宋_GB2312" w:eastAsia="仿宋_GB2312" w:cs="仿宋_GB2312"/>
                <w:color w:val="auto"/>
                <w:sz w:val="24"/>
                <w:highlight w:val="none"/>
                <w:lang w:bidi="ar"/>
              </w:rPr>
              <w:t>年新设立且获得行业主管部门行政许可的机构无需提供</w:t>
            </w:r>
            <w:r>
              <w:rPr>
                <w:rFonts w:hint="eastAsia" w:ascii="仿宋_GB2312" w:hAnsi="仿宋_GB2312" w:eastAsia="仿宋_GB2312" w:cs="仿宋_GB2312"/>
                <w:color w:val="auto"/>
                <w:sz w:val="24"/>
                <w:highlight w:val="none"/>
                <w:lang w:eastAsia="zh-CN" w:bidi="ar"/>
              </w:rPr>
              <w:t>，需提交情况说明</w:t>
            </w:r>
            <w:r>
              <w:rPr>
                <w:rFonts w:hint="eastAsia" w:ascii="仿宋_GB2312" w:hAnsi="仿宋_GB2312" w:eastAsia="仿宋_GB2312" w:cs="仿宋_GB2312"/>
                <w:color w:val="auto"/>
                <w:sz w:val="24"/>
                <w:highlight w:val="none"/>
                <w:lang w:bidi="ar"/>
              </w:rPr>
              <w:t>）</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highlight w:val="none"/>
                <w:lang w:bidi="ar"/>
              </w:rPr>
              <w:t>验原件交复印件（盖章）</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金融控股集团股权关系证明（仅金融控股集团提交）</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原件（盖章）</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HYPERLINK "http://www.baidu.com/link?url=91fpXA_DrfdnyDXePMFpo2qh7u3z8fyM-yUVGPJ9VELiW_l3Axn60EYs_0zgEUbW" \t "F:/2023年桌面文件/下半年/工作资料/配租方案/前海合作区人才住房配租方案/_blank" </w:instrText>
            </w:r>
            <w:r>
              <w:rPr>
                <w:rFonts w:hint="eastAsia" w:ascii="仿宋_GB2312" w:hAnsi="仿宋_GB2312" w:eastAsia="仿宋_GB2312" w:cs="仿宋_GB2312"/>
                <w:color w:val="auto"/>
                <w:sz w:val="24"/>
                <w:szCs w:val="24"/>
                <w:highlight w:val="none"/>
              </w:rPr>
              <w:fldChar w:fldCharType="separate"/>
            </w:r>
            <w:r>
              <w:rPr>
                <w:rStyle w:val="18"/>
                <w:rFonts w:hint="eastAsia" w:ascii="仿宋_GB2312" w:hAnsi="仿宋_GB2312" w:eastAsia="仿宋_GB2312" w:cs="仿宋_GB2312"/>
                <w:color w:val="auto"/>
                <w:kern w:val="0"/>
                <w:sz w:val="24"/>
                <w:szCs w:val="24"/>
                <w:highlight w:val="none"/>
                <w:u w:val="none"/>
              </w:rPr>
              <w:t>中国证券投资基金业协会</w:t>
            </w:r>
            <w:r>
              <w:rPr>
                <w:rStyle w:val="18"/>
                <w:rFonts w:hint="eastAsia" w:ascii="仿宋_GB2312" w:hAnsi="仿宋_GB2312" w:eastAsia="仿宋_GB2312" w:cs="仿宋_GB2312"/>
                <w:color w:val="auto"/>
                <w:kern w:val="0"/>
                <w:sz w:val="24"/>
                <w:szCs w:val="24"/>
                <w:highlight w:val="none"/>
                <w:u w:val="none"/>
              </w:rPr>
              <w:fldChar w:fldCharType="end"/>
            </w:r>
            <w:r>
              <w:rPr>
                <w:rStyle w:val="18"/>
                <w:rFonts w:hint="eastAsia" w:ascii="仿宋_GB2312" w:hAnsi="仿宋_GB2312" w:eastAsia="仿宋_GB2312" w:cs="仿宋_GB2312"/>
                <w:color w:val="auto"/>
                <w:kern w:val="0"/>
                <w:sz w:val="24"/>
                <w:szCs w:val="24"/>
                <w:highlight w:val="none"/>
                <w:u w:val="none"/>
              </w:rPr>
              <w:t>登记或</w:t>
            </w:r>
            <w:r>
              <w:rPr>
                <w:rFonts w:hint="eastAsia" w:ascii="仿宋_GB2312" w:hAnsi="仿宋_GB2312" w:eastAsia="仿宋_GB2312" w:cs="仿宋_GB2312"/>
                <w:color w:val="auto"/>
                <w:kern w:val="0"/>
                <w:sz w:val="24"/>
                <w:szCs w:val="24"/>
                <w:highlight w:val="none"/>
                <w:lang w:bidi="ar"/>
              </w:rPr>
              <w:t>备案证明（仅私募基金管理人及私募基金需提交）</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bidi="ar"/>
              </w:rPr>
              <w:t>验</w:t>
            </w:r>
            <w:r>
              <w:rPr>
                <w:rFonts w:hint="eastAsia" w:ascii="仿宋_GB2312" w:hAnsi="仿宋_GB2312" w:eastAsia="仿宋_GB2312" w:cs="仿宋_GB2312"/>
                <w:color w:val="auto"/>
                <w:kern w:val="0"/>
                <w:sz w:val="24"/>
                <w:szCs w:val="24"/>
                <w:highlight w:val="none"/>
                <w:lang w:bidi="ar"/>
              </w:rPr>
              <w:t>原件</w:t>
            </w:r>
            <w:r>
              <w:rPr>
                <w:rFonts w:hint="eastAsia" w:ascii="仿宋_GB2312" w:hAnsi="仿宋_GB2312" w:eastAsia="仿宋_GB2312" w:cs="仿宋_GB2312"/>
                <w:color w:val="auto"/>
                <w:kern w:val="0"/>
                <w:sz w:val="24"/>
                <w:szCs w:val="24"/>
                <w:highlight w:val="none"/>
                <w:lang w:eastAsia="zh-CN" w:bidi="ar"/>
              </w:rPr>
              <w:t>交</w:t>
            </w:r>
            <w:r>
              <w:rPr>
                <w:rFonts w:hint="eastAsia" w:ascii="仿宋_GB2312" w:hAnsi="仿宋_GB2312" w:eastAsia="仿宋_GB2312" w:cs="仿宋_GB2312"/>
                <w:color w:val="auto"/>
                <w:kern w:val="0"/>
                <w:sz w:val="24"/>
                <w:szCs w:val="24"/>
                <w:highlight w:val="none"/>
                <w:lang w:bidi="ar"/>
              </w:rPr>
              <w:t>复印件（盖章）</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深圳市级分公司或其他一级分支机构相关证明材料</w:t>
            </w:r>
            <w:r>
              <w:rPr>
                <w:rFonts w:hint="eastAsia" w:ascii="仿宋_GB2312" w:hAnsi="仿宋_GB2312" w:eastAsia="仿宋_GB2312" w:cs="仿宋_GB2312"/>
                <w:color w:val="auto"/>
                <w:kern w:val="0"/>
                <w:sz w:val="24"/>
                <w:szCs w:val="24"/>
                <w:highlight w:val="none"/>
                <w:lang w:bidi="ar"/>
              </w:rPr>
              <w:t>（仅持牌金融机构一级分支机构提交）</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上一年度</w:t>
            </w:r>
            <w:r>
              <w:rPr>
                <w:rFonts w:hint="eastAsia" w:ascii="仿宋_GB2312" w:hAnsi="仿宋_GB2312" w:eastAsia="仿宋_GB2312" w:cs="仿宋_GB2312"/>
                <w:color w:val="auto"/>
                <w:kern w:val="0"/>
                <w:sz w:val="24"/>
                <w:szCs w:val="24"/>
                <w:highlight w:val="none"/>
              </w:rPr>
              <w:t>实际到资FDI入账登记表</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申请外资加分需提供</w:t>
            </w:r>
            <w:r>
              <w:rPr>
                <w:rFonts w:hint="eastAsia" w:ascii="仿宋_GB2312" w:hAnsi="仿宋_GB2312" w:eastAsia="仿宋_GB2312" w:cs="仿宋_GB2312"/>
                <w:color w:val="auto"/>
                <w:kern w:val="0"/>
                <w:sz w:val="24"/>
                <w:szCs w:val="24"/>
                <w:highlight w:val="none"/>
                <w:lang w:eastAsia="zh-CN"/>
              </w:rPr>
              <w:t>）</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highlight w:val="none"/>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QFLP试点相关证明材料（如需）</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复印件（盖章）</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前海管理局要求的其他材料（如需）</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社保人数增长证明材料（申请员工关系转入增加配额需提交）</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复印件（盖章）</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eastAsia="zh-CN" w:bidi="ar"/>
              </w:rPr>
              <w:t xml:space="preserve">上年度同月及申请当月各1份 </w:t>
            </w:r>
            <w:r>
              <w:rPr>
                <w:rFonts w:hint="eastAsia" w:ascii="仿宋_GB2312" w:hAnsi="仿宋_GB2312" w:eastAsia="仿宋_GB2312" w:cs="仿宋_GB2312"/>
                <w:color w:val="auto"/>
                <w:kern w:val="0"/>
                <w:sz w:val="24"/>
                <w:szCs w:val="24"/>
                <w:highlight w:val="none"/>
                <w:lang w:bidi="ar"/>
              </w:rPr>
              <w:t xml:space="preserve"> </w:t>
            </w:r>
          </w:p>
        </w:tc>
      </w:tr>
    </w:tbl>
    <w:p>
      <w:pPr>
        <w:rPr>
          <w:highlight w:val="none"/>
        </w:rPr>
      </w:pPr>
    </w:p>
    <w:p>
      <w:pPr>
        <w:widowControl w:val="0"/>
        <w:shd w:val="clear" w:color="auto" w:fill="FFFFFF"/>
        <w:tabs>
          <w:tab w:val="left" w:pos="840"/>
        </w:tabs>
        <w:spacing w:line="560" w:lineRule="exact"/>
        <w:ind w:firstLine="643" w:firstLineChars="200"/>
        <w:jc w:val="both"/>
        <w:rPr>
          <w:rFonts w:ascii="仿宋_GB2312" w:hAnsi="仿宋_GB2312" w:eastAsia="仿宋_GB2312" w:cs="仿宋_GB2312"/>
          <w:b/>
          <w:bCs/>
          <w:color w:val="auto"/>
          <w:kern w:val="0"/>
          <w:sz w:val="32"/>
          <w:szCs w:val="32"/>
          <w:highlight w:val="none"/>
          <w:shd w:val="clear" w:color="auto" w:fill="FFFFFF"/>
        </w:rPr>
      </w:pPr>
      <w:r>
        <w:rPr>
          <w:rFonts w:hint="eastAsia" w:ascii="仿宋_GB2312" w:hAnsi="仿宋_GB2312" w:eastAsia="仿宋_GB2312" w:cs="仿宋_GB2312"/>
          <w:b/>
          <w:bCs/>
          <w:color w:val="auto"/>
          <w:kern w:val="0"/>
          <w:sz w:val="32"/>
          <w:szCs w:val="32"/>
          <w:highlight w:val="none"/>
          <w:shd w:val="clear" w:color="auto" w:fill="FFFFFF"/>
          <w:lang w:bidi="ar"/>
        </w:rPr>
        <w:t>说明事项：</w:t>
      </w:r>
    </w:p>
    <w:p>
      <w:pPr>
        <w:widowControl w:val="0"/>
        <w:numPr>
          <w:ilvl w:val="255"/>
          <w:numId w:val="0"/>
        </w:numPr>
        <w:shd w:val="clear" w:color="auto" w:fill="FFFFFF"/>
        <w:tabs>
          <w:tab w:val="left" w:pos="840"/>
        </w:tabs>
        <w:spacing w:line="560" w:lineRule="exact"/>
        <w:ind w:firstLine="640" w:firstLineChars="200"/>
        <w:jc w:val="both"/>
        <w:rPr>
          <w:rFonts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lang w:bidi="ar"/>
        </w:rPr>
        <w:t>1.已取得监管部门批筹文件的一类机构</w:t>
      </w:r>
      <w:r>
        <w:rPr>
          <w:rFonts w:hint="eastAsia" w:ascii="仿宋_GB2312" w:hAnsi="仿宋_GB2312" w:eastAsia="仿宋_GB2312" w:cs="仿宋_GB2312"/>
          <w:color w:val="auto"/>
          <w:kern w:val="0"/>
          <w:sz w:val="32"/>
          <w:szCs w:val="32"/>
          <w:highlight w:val="none"/>
          <w:shd w:val="clear" w:color="auto" w:fill="FFFFFF"/>
          <w:lang w:eastAsia="zh-CN" w:bidi="ar"/>
        </w:rPr>
        <w:t>、</w:t>
      </w:r>
      <w:r>
        <w:rPr>
          <w:rFonts w:hint="eastAsia" w:ascii="仿宋_GB2312" w:hAnsi="仿宋_GB2312" w:eastAsia="仿宋_GB2312" w:cs="仿宋_GB2312"/>
          <w:color w:val="auto"/>
          <w:kern w:val="0"/>
          <w:sz w:val="32"/>
          <w:szCs w:val="32"/>
          <w:highlight w:val="none"/>
          <w:shd w:val="clear" w:color="auto" w:fill="FFFFFF"/>
          <w:lang w:val="en-US" w:eastAsia="zh-CN" w:bidi="ar"/>
        </w:rPr>
        <w:t>二类机构</w:t>
      </w:r>
      <w:r>
        <w:rPr>
          <w:rFonts w:hint="eastAsia" w:ascii="仿宋_GB2312" w:hAnsi="仿宋_GB2312" w:eastAsia="仿宋_GB2312" w:cs="仿宋_GB2312"/>
          <w:color w:val="auto"/>
          <w:kern w:val="0"/>
          <w:sz w:val="32"/>
          <w:szCs w:val="32"/>
          <w:highlight w:val="none"/>
          <w:shd w:val="clear" w:color="auto" w:fill="FFFFFF"/>
          <w:lang w:bidi="ar"/>
        </w:rPr>
        <w:t>，可暂缓提交企业证照，并在获批开业许可10个工作日内补交企业证照。筹建期内未能正式开业的，取消配租资格并收回保障性租赁住房。</w:t>
      </w:r>
    </w:p>
    <w:p>
      <w:pPr>
        <w:widowControl w:val="0"/>
        <w:shd w:val="clear" w:color="auto" w:fill="FFFFFF"/>
        <w:tabs>
          <w:tab w:val="left" w:pos="840"/>
        </w:tabs>
        <w:spacing w:line="560" w:lineRule="exact"/>
        <w:ind w:firstLine="640" w:firstLineChars="200"/>
        <w:jc w:val="both"/>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2.存在金融风险隐患的机构不予分房。</w:t>
      </w:r>
    </w:p>
    <w:p>
      <w:pPr>
        <w:pStyle w:val="22"/>
        <w:tabs>
          <w:tab w:val="left" w:pos="840"/>
        </w:tabs>
        <w:ind w:firstLine="640" w:firstLineChars="200"/>
        <w:rPr>
          <w:highlight w:val="none"/>
        </w:rPr>
      </w:pPr>
      <w:r>
        <w:rPr>
          <w:rFonts w:hint="eastAsia" w:ascii="仿宋_GB2312" w:hAnsi="仿宋_GB2312" w:cs="仿宋_GB2312"/>
          <w:color w:val="auto"/>
          <w:kern w:val="0"/>
          <w:szCs w:val="32"/>
          <w:highlight w:val="none"/>
          <w:shd w:val="clear" w:color="auto" w:fill="FFFFFF"/>
          <w:lang w:val="en-US" w:eastAsia="zh-CN" w:bidi="ar"/>
        </w:rPr>
        <w:t>3.</w:t>
      </w:r>
      <w:r>
        <w:rPr>
          <w:rFonts w:hint="eastAsia"/>
          <w:highlight w:val="none"/>
          <w:lang w:val="en-US" w:eastAsia="zh-CN"/>
        </w:rPr>
        <w:t>对于公司内部管理制度安排，纳税、经营场地、社会保险、银行账户等事项由上级机构统一统筹办理的银行分支机构，需提交情况说明及上级机构出具的对应佐证材料。</w:t>
      </w:r>
    </w:p>
    <w:p>
      <w:pPr>
        <w:shd w:val="clear" w:color="auto" w:fill="FFFFFF"/>
        <w:tabs>
          <w:tab w:val="left" w:pos="840"/>
        </w:tabs>
        <w:autoSpaceDE w:val="0"/>
        <w:autoSpaceDN w:val="0"/>
        <w:spacing w:line="560" w:lineRule="exact"/>
        <w:ind w:firstLine="640" w:firstLineChars="200"/>
        <w:jc w:val="both"/>
        <w:outlineLvl w:val="2"/>
        <w:rPr>
          <w:rFonts w:hint="eastAsia" w:ascii="楷体_GB2312" w:hAnsi="楷体_GB2312" w:eastAsia="楷体_GB2312" w:cs="楷体_GB2312"/>
          <w:b w:val="0"/>
          <w:bCs/>
          <w:color w:val="auto"/>
          <w:kern w:val="0"/>
          <w:sz w:val="32"/>
          <w:szCs w:val="32"/>
          <w:highlight w:val="none"/>
          <w:shd w:val="clear" w:color="auto" w:fill="FFFFFF"/>
          <w:lang w:bidi="ar"/>
        </w:rPr>
      </w:pPr>
      <w:bookmarkStart w:id="10" w:name="_Toc18845"/>
      <w:r>
        <w:rPr>
          <w:rFonts w:hint="eastAsia" w:ascii="楷体_GB2312" w:hAnsi="楷体_GB2312" w:eastAsia="楷体_GB2312" w:cs="楷体_GB2312"/>
          <w:b w:val="0"/>
          <w:bCs/>
          <w:color w:val="auto"/>
          <w:kern w:val="0"/>
          <w:sz w:val="32"/>
          <w:szCs w:val="32"/>
          <w:highlight w:val="none"/>
          <w:shd w:val="clear" w:color="auto" w:fill="FFFFFF"/>
          <w:lang w:bidi="ar"/>
        </w:rPr>
        <w:t>（四）评分细则</w:t>
      </w:r>
      <w:bookmarkEnd w:id="10"/>
    </w:p>
    <w:tbl>
      <w:tblPr>
        <w:tblStyle w:val="15"/>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5386"/>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blHeade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序号</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指标名称</w:t>
            </w:r>
          </w:p>
        </w:tc>
        <w:tc>
          <w:tcPr>
            <w:tcW w:w="538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评分说明</w:t>
            </w:r>
          </w:p>
        </w:tc>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840"/>
              </w:tabs>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840"/>
              </w:tabs>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en-US" w:eastAsia="zh-CN" w:bidi="ar"/>
              </w:rPr>
              <w:t>企业规模</w:t>
            </w:r>
          </w:p>
        </w:tc>
        <w:tc>
          <w:tcPr>
            <w:tcW w:w="53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840"/>
              </w:tabs>
              <w:jc w:val="left"/>
              <w:rPr>
                <w:rFonts w:hint="default"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bidi="ar"/>
              </w:rPr>
              <w:t>①上一自然年度营业收入不低于</w:t>
            </w:r>
            <w:r>
              <w:rPr>
                <w:rFonts w:hint="eastAsia" w:ascii="仿宋_GB2312" w:hAnsi="仿宋_GB2312" w:eastAsia="仿宋_GB2312" w:cs="仿宋_GB2312"/>
                <w:color w:val="auto"/>
                <w:kern w:val="0"/>
                <w:sz w:val="24"/>
                <w:highlight w:val="none"/>
                <w:lang w:val="en-US" w:eastAsia="zh-CN" w:bidi="ar"/>
              </w:rPr>
              <w:t>5</w:t>
            </w:r>
            <w:r>
              <w:rPr>
                <w:rFonts w:hint="eastAsia" w:ascii="仿宋_GB2312" w:hAnsi="仿宋_GB2312" w:eastAsia="仿宋_GB2312" w:cs="仿宋_GB2312"/>
                <w:color w:val="auto"/>
                <w:kern w:val="0"/>
                <w:sz w:val="24"/>
                <w:highlight w:val="none"/>
                <w:lang w:bidi="ar"/>
              </w:rPr>
              <w:t>00万元，得</w:t>
            </w:r>
            <w:r>
              <w:rPr>
                <w:rFonts w:hint="eastAsia" w:ascii="仿宋_GB2312" w:hAnsi="仿宋_GB2312" w:eastAsia="仿宋_GB2312" w:cs="仿宋_GB2312"/>
                <w:color w:val="auto"/>
                <w:kern w:val="0"/>
                <w:sz w:val="24"/>
                <w:highlight w:val="none"/>
                <w:lang w:val="en-US" w:eastAsia="zh-CN" w:bidi="ar"/>
              </w:rPr>
              <w:t>15</w:t>
            </w:r>
            <w:r>
              <w:rPr>
                <w:rFonts w:hint="eastAsia" w:ascii="仿宋_GB2312" w:hAnsi="仿宋_GB2312" w:eastAsia="仿宋_GB2312" w:cs="仿宋_GB2312"/>
                <w:color w:val="auto"/>
                <w:kern w:val="0"/>
                <w:sz w:val="24"/>
                <w:highlight w:val="none"/>
                <w:lang w:bidi="ar"/>
              </w:rPr>
              <w:t>分；营业收入每增加</w:t>
            </w:r>
            <w:r>
              <w:rPr>
                <w:rFonts w:hint="eastAsia" w:ascii="仿宋_GB2312" w:hAnsi="仿宋_GB2312" w:eastAsia="仿宋_GB2312" w:cs="仿宋_GB2312"/>
                <w:color w:val="auto"/>
                <w:kern w:val="0"/>
                <w:sz w:val="24"/>
                <w:highlight w:val="none"/>
                <w:lang w:val="en-US" w:eastAsia="zh-CN" w:bidi="ar"/>
              </w:rPr>
              <w:t>5</w:t>
            </w:r>
            <w:r>
              <w:rPr>
                <w:rFonts w:hint="eastAsia" w:ascii="仿宋_GB2312" w:hAnsi="仿宋_GB2312" w:eastAsia="仿宋_GB2312" w:cs="仿宋_GB2312"/>
                <w:color w:val="auto"/>
                <w:kern w:val="0"/>
                <w:sz w:val="24"/>
                <w:highlight w:val="none"/>
                <w:lang w:bidi="ar"/>
              </w:rPr>
              <w:t>00万元，加</w:t>
            </w:r>
            <w:r>
              <w:rPr>
                <w:rFonts w:hint="eastAsia" w:ascii="仿宋_GB2312" w:hAnsi="仿宋_GB2312" w:eastAsia="仿宋_GB2312" w:cs="仿宋_GB2312"/>
                <w:color w:val="auto"/>
                <w:kern w:val="0"/>
                <w:sz w:val="24"/>
                <w:highlight w:val="none"/>
                <w:lang w:val="en-US" w:eastAsia="zh-CN" w:bidi="ar"/>
              </w:rPr>
              <w:t>1</w:t>
            </w:r>
            <w:r>
              <w:rPr>
                <w:rFonts w:hint="eastAsia" w:ascii="仿宋_GB2312" w:hAnsi="仿宋_GB2312" w:eastAsia="仿宋_GB2312" w:cs="仿宋_GB2312"/>
                <w:color w:val="auto"/>
                <w:kern w:val="0"/>
                <w:sz w:val="24"/>
                <w:highlight w:val="none"/>
                <w:lang w:bidi="ar"/>
              </w:rPr>
              <w:t>分</w:t>
            </w:r>
            <w:r>
              <w:rPr>
                <w:rFonts w:hint="eastAsia" w:ascii="仿宋_GB2312" w:hAnsi="仿宋_GB2312" w:eastAsia="仿宋_GB2312" w:cs="仿宋_GB2312"/>
                <w:color w:val="auto"/>
                <w:kern w:val="0"/>
                <w:sz w:val="24"/>
                <w:highlight w:val="none"/>
                <w:lang w:eastAsia="zh-CN" w:bidi="ar"/>
              </w:rPr>
              <w:t>；</w:t>
            </w:r>
          </w:p>
          <w:p>
            <w:pPr>
              <w:widowControl/>
              <w:tabs>
                <w:tab w:val="left" w:pos="840"/>
              </w:tabs>
              <w:jc w:val="left"/>
              <w:rPr>
                <w:rFonts w:hint="eastAsia" w:ascii="仿宋_GB2312" w:hAnsi="仿宋_GB2312" w:eastAsia="仿宋_GB2312" w:cs="仿宋_GB2312"/>
                <w:color w:val="auto"/>
                <w:sz w:val="24"/>
                <w:highlight w:val="none"/>
                <w:lang w:eastAsia="zh-CN" w:bidi="ar"/>
              </w:rPr>
            </w:pPr>
            <w:r>
              <w:rPr>
                <w:rFonts w:hint="eastAsia" w:ascii="仿宋_GB2312" w:hAnsi="仿宋_GB2312" w:eastAsia="仿宋_GB2312" w:cs="仿宋_GB2312"/>
                <w:color w:val="auto"/>
                <w:kern w:val="0"/>
                <w:sz w:val="24"/>
                <w:highlight w:val="none"/>
                <w:lang w:bidi="ar"/>
              </w:rPr>
              <w:t>②在前海自持（已投入使用且自用面积）、购买或租赁办公用房建筑面积达到50平方米的，得1</w:t>
            </w:r>
            <w:r>
              <w:rPr>
                <w:rFonts w:hint="eastAsia" w:ascii="仿宋_GB2312" w:hAnsi="仿宋_GB2312" w:eastAsia="仿宋_GB2312" w:cs="仿宋_GB2312"/>
                <w:color w:val="auto"/>
                <w:kern w:val="0"/>
                <w:sz w:val="24"/>
                <w:highlight w:val="none"/>
                <w:lang w:val="en-US" w:eastAsia="zh-CN" w:bidi="ar"/>
              </w:rPr>
              <w:t>5</w:t>
            </w:r>
            <w:r>
              <w:rPr>
                <w:rFonts w:hint="eastAsia" w:ascii="仿宋_GB2312" w:hAnsi="仿宋_GB2312" w:eastAsia="仿宋_GB2312" w:cs="仿宋_GB2312"/>
                <w:color w:val="auto"/>
                <w:kern w:val="0"/>
                <w:sz w:val="24"/>
                <w:highlight w:val="none"/>
                <w:lang w:bidi="ar"/>
              </w:rPr>
              <w:t>分；办公用房建筑面积每增加</w:t>
            </w:r>
            <w:r>
              <w:rPr>
                <w:rFonts w:hint="eastAsia" w:ascii="仿宋_GB2312" w:hAnsi="仿宋_GB2312" w:eastAsia="仿宋_GB2312" w:cs="仿宋_GB2312"/>
                <w:color w:val="auto"/>
                <w:kern w:val="0"/>
                <w:sz w:val="24"/>
                <w:highlight w:val="none"/>
                <w:lang w:val="en-US" w:eastAsia="zh-CN" w:bidi="ar"/>
              </w:rPr>
              <w:t>1</w:t>
            </w:r>
            <w:r>
              <w:rPr>
                <w:rFonts w:hint="eastAsia" w:ascii="仿宋_GB2312" w:hAnsi="仿宋_GB2312" w:eastAsia="仿宋_GB2312" w:cs="仿宋_GB2312"/>
                <w:color w:val="auto"/>
                <w:kern w:val="0"/>
                <w:sz w:val="24"/>
                <w:highlight w:val="none"/>
                <w:lang w:bidi="ar"/>
              </w:rPr>
              <w:t>0平方米，加</w:t>
            </w:r>
            <w:r>
              <w:rPr>
                <w:rFonts w:hint="eastAsia" w:ascii="仿宋_GB2312" w:hAnsi="仿宋_GB2312" w:eastAsia="仿宋_GB2312" w:cs="仿宋_GB2312"/>
                <w:color w:val="auto"/>
                <w:kern w:val="0"/>
                <w:sz w:val="24"/>
                <w:highlight w:val="none"/>
                <w:lang w:val="en-US" w:eastAsia="zh-CN" w:bidi="ar"/>
              </w:rPr>
              <w:t>1</w:t>
            </w:r>
            <w:r>
              <w:rPr>
                <w:rFonts w:hint="eastAsia" w:ascii="仿宋_GB2312" w:hAnsi="仿宋_GB2312" w:eastAsia="仿宋_GB2312" w:cs="仿宋_GB2312"/>
                <w:color w:val="auto"/>
                <w:kern w:val="0"/>
                <w:sz w:val="24"/>
                <w:highlight w:val="none"/>
                <w:lang w:bidi="ar"/>
              </w:rPr>
              <w:t>分</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highlight w:val="none"/>
                <w:lang w:bidi="ar"/>
              </w:rPr>
              <w:t>③</w:t>
            </w:r>
            <w:r>
              <w:rPr>
                <w:rFonts w:hint="eastAsia" w:ascii="仿宋_GB2312" w:hAnsi="仿宋_GB2312" w:eastAsia="仿宋_GB2312" w:cs="仿宋_GB2312"/>
                <w:color w:val="auto"/>
                <w:kern w:val="0"/>
                <w:sz w:val="24"/>
                <w:highlight w:val="none"/>
                <w:lang w:val="en-US" w:eastAsia="zh-CN"/>
              </w:rPr>
              <w:t>上一年度</w:t>
            </w:r>
            <w:r>
              <w:rPr>
                <w:rFonts w:hint="eastAsia" w:ascii="仿宋_GB2312" w:hAnsi="仿宋_GB2312" w:eastAsia="仿宋_GB2312" w:cs="仿宋_GB2312"/>
                <w:color w:val="auto"/>
                <w:sz w:val="24"/>
                <w:highlight w:val="none"/>
                <w:lang w:bidi="ar"/>
              </w:rPr>
              <w:t>实际</w:t>
            </w:r>
            <w:r>
              <w:rPr>
                <w:rFonts w:hint="eastAsia" w:ascii="仿宋_GB2312" w:hAnsi="仿宋_GB2312" w:eastAsia="仿宋_GB2312" w:cs="仿宋_GB2312"/>
                <w:color w:val="auto"/>
                <w:sz w:val="24"/>
                <w:highlight w:val="none"/>
                <w:lang w:eastAsia="zh-CN" w:bidi="ar"/>
              </w:rPr>
              <w:t>使用外资</w:t>
            </w:r>
            <w:r>
              <w:rPr>
                <w:rFonts w:hint="eastAsia" w:ascii="仿宋_GB2312" w:hAnsi="仿宋_GB2312" w:eastAsia="仿宋_GB2312" w:cs="仿宋_GB2312"/>
                <w:color w:val="auto"/>
                <w:sz w:val="24"/>
                <w:highlight w:val="none"/>
                <w:lang w:bidi="ar"/>
              </w:rPr>
              <w:t>300万美元得5分，每实际</w:t>
            </w:r>
            <w:r>
              <w:rPr>
                <w:rFonts w:hint="eastAsia" w:ascii="仿宋_GB2312" w:hAnsi="仿宋_GB2312" w:eastAsia="仿宋_GB2312" w:cs="仿宋_GB2312"/>
                <w:color w:val="auto"/>
                <w:sz w:val="24"/>
                <w:highlight w:val="none"/>
                <w:lang w:eastAsia="zh-CN" w:bidi="ar"/>
              </w:rPr>
              <w:t>使用外资</w:t>
            </w:r>
            <w:r>
              <w:rPr>
                <w:rFonts w:hint="eastAsia" w:ascii="仿宋_GB2312" w:hAnsi="仿宋_GB2312" w:eastAsia="仿宋_GB2312" w:cs="仿宋_GB2312"/>
                <w:color w:val="auto"/>
                <w:sz w:val="24"/>
                <w:highlight w:val="none"/>
                <w:lang w:bidi="ar"/>
              </w:rPr>
              <w:t>增加100万美元</w:t>
            </w:r>
            <w:r>
              <w:rPr>
                <w:rFonts w:hint="eastAsia" w:ascii="仿宋_GB2312" w:hAnsi="仿宋_GB2312" w:eastAsia="仿宋_GB2312" w:cs="仿宋_GB2312"/>
                <w:color w:val="auto"/>
                <w:sz w:val="24"/>
                <w:highlight w:val="none"/>
                <w:lang w:eastAsia="zh-CN" w:bidi="ar"/>
              </w:rPr>
              <w:t>加</w:t>
            </w:r>
            <w:r>
              <w:rPr>
                <w:rFonts w:hint="eastAsia" w:ascii="仿宋_GB2312" w:hAnsi="仿宋_GB2312" w:eastAsia="仿宋_GB2312" w:cs="仿宋_GB2312"/>
                <w:color w:val="auto"/>
                <w:sz w:val="24"/>
                <w:highlight w:val="none"/>
                <w:lang w:bidi="ar"/>
              </w:rPr>
              <w:t>1分，本项</w:t>
            </w:r>
            <w:r>
              <w:rPr>
                <w:rFonts w:hint="eastAsia" w:ascii="仿宋_GB2312" w:hAnsi="仿宋_GB2312" w:eastAsia="仿宋_GB2312" w:cs="仿宋_GB2312"/>
                <w:color w:val="auto"/>
                <w:kern w:val="0"/>
                <w:sz w:val="24"/>
                <w:highlight w:val="none"/>
                <w:lang w:bidi="ar"/>
              </w:rPr>
              <w:t>最高不超过50分</w:t>
            </w:r>
            <w:r>
              <w:rPr>
                <w:rFonts w:hint="eastAsia" w:ascii="仿宋_GB2312" w:hAnsi="仿宋_GB2312" w:eastAsia="仿宋_GB2312" w:cs="仿宋_GB2312"/>
                <w:color w:val="auto"/>
                <w:sz w:val="24"/>
                <w:highlight w:val="none"/>
                <w:lang w:eastAsia="zh-CN" w:bidi="ar"/>
              </w:rPr>
              <w:t>。（注：获得前海合格境外有限合伙人（QFLP）试点基金管理资格的私募基金管理人，实际使用外资包括企业自身及其管理的前海QFLP试点基金）</w:t>
            </w:r>
          </w:p>
          <w:p>
            <w:pPr>
              <w:widowControl/>
              <w:tabs>
                <w:tab w:val="left" w:pos="840"/>
              </w:tabs>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b w:val="0"/>
                <w:bCs w:val="0"/>
                <w:color w:val="auto"/>
                <w:sz w:val="24"/>
                <w:highlight w:val="none"/>
                <w:lang w:val="en-US" w:eastAsia="zh-CN" w:bidi="ar"/>
              </w:rPr>
              <w:t>以上可叠加，最高不超过50分。</w:t>
            </w:r>
          </w:p>
        </w:tc>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val="en-US" w:eastAsia="zh-CN" w:bidi="ar"/>
              </w:rPr>
              <w:t>加分项</w:t>
            </w:r>
          </w:p>
        </w:tc>
        <w:tc>
          <w:tcPr>
            <w:tcW w:w="53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840"/>
              </w:tabs>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①一类机构</w:t>
            </w:r>
            <w:r>
              <w:rPr>
                <w:rFonts w:hint="eastAsia" w:ascii="仿宋_GB2312" w:hAnsi="仿宋_GB2312" w:eastAsia="仿宋_GB2312" w:cs="仿宋_GB2312"/>
                <w:color w:val="auto"/>
                <w:kern w:val="0"/>
                <w:sz w:val="24"/>
                <w:highlight w:val="none"/>
                <w:lang w:val="en-US" w:eastAsia="zh-CN" w:bidi="ar"/>
              </w:rPr>
              <w:t>5</w:t>
            </w:r>
            <w:r>
              <w:rPr>
                <w:rFonts w:hint="eastAsia" w:ascii="仿宋_GB2312" w:hAnsi="仿宋_GB2312" w:eastAsia="仿宋_GB2312" w:cs="仿宋_GB2312"/>
                <w:color w:val="auto"/>
                <w:kern w:val="0"/>
                <w:sz w:val="24"/>
                <w:highlight w:val="none"/>
                <w:lang w:bidi="ar"/>
              </w:rPr>
              <w:t>0分；</w:t>
            </w:r>
          </w:p>
          <w:p>
            <w:pPr>
              <w:widowControl/>
              <w:tabs>
                <w:tab w:val="left" w:pos="840"/>
              </w:tabs>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②二类机构</w:t>
            </w:r>
            <w:r>
              <w:rPr>
                <w:rFonts w:hint="eastAsia" w:ascii="仿宋_GB2312" w:hAnsi="仿宋_GB2312" w:eastAsia="仿宋_GB2312" w:cs="仿宋_GB2312"/>
                <w:color w:val="auto"/>
                <w:kern w:val="0"/>
                <w:sz w:val="24"/>
                <w:highlight w:val="none"/>
                <w:lang w:val="en-US" w:eastAsia="zh-CN" w:bidi="ar"/>
              </w:rPr>
              <w:t>40</w:t>
            </w:r>
            <w:r>
              <w:rPr>
                <w:rFonts w:hint="eastAsia" w:ascii="仿宋_GB2312" w:hAnsi="仿宋_GB2312" w:eastAsia="仿宋_GB2312" w:cs="仿宋_GB2312"/>
                <w:color w:val="auto"/>
                <w:kern w:val="0"/>
                <w:sz w:val="24"/>
                <w:highlight w:val="none"/>
                <w:lang w:bidi="ar"/>
              </w:rPr>
              <w:t>分；</w:t>
            </w:r>
          </w:p>
          <w:p>
            <w:pPr>
              <w:tabs>
                <w:tab w:val="left" w:pos="840"/>
              </w:tabs>
              <w:jc w:val="left"/>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③三类机构</w:t>
            </w:r>
            <w:r>
              <w:rPr>
                <w:rFonts w:hint="eastAsia" w:ascii="仿宋_GB2312" w:hAnsi="仿宋_GB2312" w:eastAsia="仿宋_GB2312" w:cs="仿宋_GB2312"/>
                <w:color w:val="auto"/>
                <w:kern w:val="0"/>
                <w:sz w:val="24"/>
                <w:highlight w:val="none"/>
                <w:lang w:val="en-US" w:eastAsia="zh-CN" w:bidi="ar"/>
              </w:rPr>
              <w:t>20</w:t>
            </w:r>
            <w:r>
              <w:rPr>
                <w:rFonts w:hint="eastAsia" w:ascii="仿宋_GB2312" w:hAnsi="仿宋_GB2312" w:eastAsia="仿宋_GB2312" w:cs="仿宋_GB2312"/>
                <w:color w:val="auto"/>
                <w:kern w:val="0"/>
                <w:sz w:val="24"/>
                <w:highlight w:val="none"/>
                <w:lang w:bidi="ar"/>
              </w:rPr>
              <w:t>分</w:t>
            </w:r>
            <w:r>
              <w:rPr>
                <w:rFonts w:hint="eastAsia" w:ascii="仿宋_GB2312" w:hAnsi="仿宋_GB2312" w:eastAsia="仿宋_GB2312" w:cs="仿宋_GB2312"/>
                <w:color w:val="auto"/>
                <w:kern w:val="0"/>
                <w:sz w:val="24"/>
                <w:highlight w:val="none"/>
                <w:lang w:eastAsia="zh-CN" w:bidi="ar"/>
              </w:rPr>
              <w:t>；</w:t>
            </w:r>
          </w:p>
          <w:p>
            <w:pPr>
              <w:tabs>
                <w:tab w:val="left" w:pos="840"/>
              </w:tabs>
              <w:spacing w:before="0"/>
              <w:ind w:left="0"/>
              <w:jc w:val="left"/>
              <w:rPr>
                <w:rFonts w:hint="eastAsia" w:ascii="仿宋_GB2312" w:hAnsi="仿宋_GB2312" w:eastAsia="仿宋_GB2312" w:cs="仿宋_GB2312"/>
                <w:b w:val="0"/>
                <w:bCs w:val="0"/>
                <w:color w:val="auto"/>
                <w:kern w:val="0"/>
                <w:sz w:val="24"/>
                <w:szCs w:val="24"/>
                <w:highlight w:val="none"/>
                <w:shd w:val="clear"/>
                <w:lang w:val="en-US" w:eastAsia="zh-CN" w:bidi="ar"/>
              </w:rPr>
            </w:pPr>
            <w:r>
              <w:rPr>
                <w:rFonts w:hint="eastAsia" w:ascii="仿宋_GB2312" w:hAnsi="仿宋_GB2312" w:eastAsia="仿宋_GB2312" w:cs="仿宋_GB2312"/>
                <w:b w:val="0"/>
                <w:bCs w:val="0"/>
                <w:color w:val="auto"/>
                <w:kern w:val="0"/>
                <w:sz w:val="24"/>
                <w:szCs w:val="24"/>
                <w:highlight w:val="none"/>
                <w:lang w:bidi="ar"/>
              </w:rPr>
              <w:t>④经前海管理局认定的总部企业</w:t>
            </w:r>
            <w:r>
              <w:rPr>
                <w:rFonts w:hint="eastAsia" w:ascii="仿宋_GB2312" w:hAnsi="仿宋_GB2312" w:eastAsia="仿宋_GB2312" w:cs="仿宋_GB2312"/>
                <w:b w:val="0"/>
                <w:bCs w:val="0"/>
                <w:color w:val="auto"/>
                <w:kern w:val="0"/>
                <w:sz w:val="24"/>
                <w:szCs w:val="24"/>
                <w:highlight w:val="none"/>
                <w:lang w:eastAsia="zh-CN" w:bidi="ar"/>
              </w:rPr>
              <w:t>或</w:t>
            </w:r>
            <w:r>
              <w:rPr>
                <w:rFonts w:hint="eastAsia" w:ascii="仿宋_GB2312" w:hAnsi="仿宋_GB2312" w:eastAsia="仿宋_GB2312" w:cs="仿宋_GB2312"/>
                <w:b w:val="0"/>
                <w:bCs w:val="0"/>
                <w:color w:val="auto"/>
                <w:kern w:val="0"/>
                <w:sz w:val="24"/>
                <w:szCs w:val="24"/>
                <w:highlight w:val="none"/>
                <w:lang w:val="en-US" w:eastAsia="zh-CN" w:bidi="ar"/>
              </w:rPr>
              <w:t>符合前海“全球服务商”标准的，</w:t>
            </w:r>
            <w:r>
              <w:rPr>
                <w:rFonts w:hint="eastAsia" w:ascii="仿宋_GB2312" w:hAnsi="仿宋_GB2312" w:eastAsia="仿宋_GB2312" w:cs="仿宋_GB2312"/>
                <w:b w:val="0"/>
                <w:bCs w:val="0"/>
                <w:color w:val="auto"/>
                <w:kern w:val="0"/>
                <w:sz w:val="24"/>
                <w:szCs w:val="24"/>
                <w:highlight w:val="none"/>
                <w:lang w:eastAsia="zh-CN" w:bidi="ar"/>
              </w:rPr>
              <w:t>加</w:t>
            </w:r>
            <w:r>
              <w:rPr>
                <w:rFonts w:hint="eastAsia" w:ascii="仿宋_GB2312" w:hAnsi="仿宋_GB2312" w:eastAsia="仿宋_GB2312" w:cs="仿宋_GB2312"/>
                <w:b w:val="0"/>
                <w:bCs w:val="0"/>
                <w:color w:val="auto"/>
                <w:kern w:val="0"/>
                <w:sz w:val="24"/>
                <w:szCs w:val="24"/>
                <w:highlight w:val="none"/>
                <w:shd w:val="clear"/>
                <w:lang w:eastAsia="zh-CN" w:bidi="ar"/>
              </w:rPr>
              <w:t>30</w:t>
            </w:r>
            <w:r>
              <w:rPr>
                <w:rFonts w:hint="eastAsia" w:ascii="仿宋_GB2312" w:hAnsi="仿宋_GB2312" w:eastAsia="仿宋_GB2312" w:cs="仿宋_GB2312"/>
                <w:b w:val="0"/>
                <w:bCs w:val="0"/>
                <w:color w:val="auto"/>
                <w:kern w:val="0"/>
                <w:sz w:val="24"/>
                <w:szCs w:val="24"/>
                <w:highlight w:val="none"/>
                <w:shd w:val="clear"/>
                <w:lang w:val="en-US" w:eastAsia="zh-CN" w:bidi="ar"/>
              </w:rPr>
              <w:t>分；</w:t>
            </w:r>
          </w:p>
          <w:p>
            <w:pPr>
              <w:tabs>
                <w:tab w:val="left" w:pos="840"/>
              </w:tabs>
              <w:rPr>
                <w:highlight w:val="none"/>
              </w:rPr>
            </w:pPr>
            <w:r>
              <w:rPr>
                <w:rFonts w:hint="eastAsia" w:ascii="仿宋_GB2312" w:hAnsi="仿宋_GB2312" w:eastAsia="仿宋_GB2312" w:cs="仿宋_GB2312"/>
                <w:b w:val="0"/>
                <w:bCs w:val="0"/>
                <w:color w:val="auto"/>
                <w:kern w:val="0"/>
                <w:sz w:val="24"/>
                <w:szCs w:val="24"/>
                <w:highlight w:val="none"/>
                <w:lang w:val="en-US" w:eastAsia="zh-CN" w:bidi="ar"/>
              </w:rPr>
              <w:t>以上可叠加，最高不超过50分。</w:t>
            </w:r>
          </w:p>
        </w:tc>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总评分</w:t>
            </w:r>
          </w:p>
        </w:tc>
        <w:tc>
          <w:tcPr>
            <w:tcW w:w="66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1"/>
              <w:widowControl w:val="0"/>
              <w:tabs>
                <w:tab w:val="left" w:pos="840"/>
              </w:tabs>
              <w:spacing w:before="2"/>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计算方法：A+B</w:t>
            </w:r>
            <w:r>
              <w:rPr>
                <w:rFonts w:hint="eastAsia" w:ascii="仿宋_GB2312" w:hAnsi="仿宋_GB2312" w:eastAsia="仿宋_GB2312" w:cs="仿宋_GB2312"/>
                <w:color w:val="auto"/>
                <w:sz w:val="24"/>
                <w:szCs w:val="24"/>
                <w:highlight w:val="none"/>
                <w:lang w:bidi="ar"/>
              </w:rPr>
              <w:t>（相加超过100分的计100分）</w:t>
            </w:r>
          </w:p>
          <w:p>
            <w:pPr>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szCs w:val="24"/>
                <w:highlight w:val="none"/>
              </w:rPr>
              <w:t>总分相等的企业</w:t>
            </w:r>
            <w:r>
              <w:rPr>
                <w:rFonts w:hint="eastAsia" w:ascii="仿宋_GB2312" w:hAnsi="仿宋_GB2312" w:eastAsia="仿宋_GB2312" w:cs="仿宋_GB2312"/>
                <w:color w:val="auto"/>
                <w:sz w:val="24"/>
                <w:szCs w:val="24"/>
                <w:highlight w:val="none"/>
                <w:lang w:bidi="ar"/>
              </w:rPr>
              <w:t>综合考虑使用外资占比的多少及有效办公面积高低进行</w:t>
            </w:r>
            <w:r>
              <w:rPr>
                <w:rFonts w:hint="eastAsia" w:ascii="仿宋_GB2312" w:hAnsi="仿宋_GB2312" w:eastAsia="仿宋_GB2312" w:cs="仿宋_GB2312"/>
                <w:color w:val="auto"/>
                <w:kern w:val="0"/>
                <w:sz w:val="24"/>
                <w:szCs w:val="24"/>
                <w:highlight w:val="none"/>
              </w:rPr>
              <w:t>排序。</w:t>
            </w:r>
          </w:p>
        </w:tc>
      </w:tr>
    </w:tbl>
    <w:p>
      <w:pPr>
        <w:widowControl w:val="0"/>
        <w:shd w:val="clear" w:color="auto" w:fill="FFFFFF"/>
        <w:tabs>
          <w:tab w:val="left" w:pos="840"/>
        </w:tabs>
        <w:autoSpaceDE w:val="0"/>
        <w:autoSpaceDN w:val="0"/>
        <w:spacing w:line="560" w:lineRule="exact"/>
        <w:ind w:firstLine="640" w:firstLineChars="200"/>
        <w:jc w:val="left"/>
        <w:outlineLvl w:val="2"/>
        <w:rPr>
          <w:rFonts w:hint="eastAsia" w:ascii="楷体_GB2312" w:hAnsi="楷体_GB2312" w:eastAsia="楷体_GB2312" w:cs="楷体_GB2312"/>
          <w:b w:val="0"/>
          <w:bCs/>
          <w:color w:val="auto"/>
          <w:kern w:val="0"/>
          <w:sz w:val="32"/>
          <w:szCs w:val="32"/>
          <w:highlight w:val="none"/>
          <w:shd w:val="clear" w:color="auto" w:fill="FFFFFF"/>
          <w:lang w:bidi="ar"/>
        </w:rPr>
      </w:pPr>
      <w:bookmarkStart w:id="11" w:name="_Toc27788"/>
      <w:r>
        <w:rPr>
          <w:rFonts w:hint="eastAsia" w:ascii="楷体_GB2312" w:hAnsi="楷体_GB2312" w:eastAsia="楷体_GB2312" w:cs="楷体_GB2312"/>
          <w:b w:val="0"/>
          <w:bCs/>
          <w:color w:val="auto"/>
          <w:kern w:val="0"/>
          <w:sz w:val="32"/>
          <w:szCs w:val="32"/>
          <w:highlight w:val="none"/>
          <w:shd w:val="clear" w:color="auto" w:fill="FFFFFF"/>
          <w:lang w:bidi="ar"/>
        </w:rPr>
        <w:t>（五）分配限额</w:t>
      </w:r>
      <w:bookmarkEnd w:id="11"/>
    </w:p>
    <w:tbl>
      <w:tblPr>
        <w:tblStyle w:val="15"/>
        <w:tblW w:w="8749" w:type="dxa"/>
        <w:jc w:val="center"/>
        <w:tblLayout w:type="fixed"/>
        <w:tblCellMar>
          <w:top w:w="0" w:type="dxa"/>
          <w:left w:w="0" w:type="dxa"/>
          <w:bottom w:w="0" w:type="dxa"/>
          <w:right w:w="0" w:type="dxa"/>
        </w:tblCellMar>
      </w:tblPr>
      <w:tblGrid>
        <w:gridCol w:w="767"/>
        <w:gridCol w:w="1415"/>
        <w:gridCol w:w="4605"/>
        <w:gridCol w:w="1962"/>
      </w:tblGrid>
      <w:tr>
        <w:tblPrEx>
          <w:tblCellMar>
            <w:top w:w="0" w:type="dxa"/>
            <w:left w:w="0" w:type="dxa"/>
            <w:bottom w:w="0" w:type="dxa"/>
            <w:right w:w="0" w:type="dxa"/>
          </w:tblCellMar>
        </w:tblPrEx>
        <w:trPr>
          <w:trHeight w:val="510" w:hRule="atLeast"/>
          <w:tblHeader/>
          <w:jc w:val="center"/>
        </w:trPr>
        <w:tc>
          <w:tcPr>
            <w:tcW w:w="7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szCs w:val="32"/>
                <w:highlight w:val="none"/>
              </w:rPr>
            </w:pPr>
            <w:r>
              <w:rPr>
                <w:rFonts w:hint="eastAsia" w:ascii="仿宋_GB2312" w:hAnsi="仿宋_GB2312" w:eastAsia="仿宋_GB2312" w:cs="仿宋_GB2312"/>
                <w:b/>
                <w:color w:val="auto"/>
                <w:sz w:val="24"/>
                <w:szCs w:val="32"/>
                <w:highlight w:val="none"/>
                <w:lang w:bidi="ar"/>
              </w:rPr>
              <w:t>序号</w:t>
            </w:r>
          </w:p>
        </w:tc>
        <w:tc>
          <w:tcPr>
            <w:tcW w:w="141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szCs w:val="32"/>
                <w:highlight w:val="none"/>
              </w:rPr>
            </w:pPr>
            <w:r>
              <w:rPr>
                <w:rFonts w:hint="eastAsia" w:ascii="仿宋_GB2312" w:hAnsi="仿宋_GB2312" w:eastAsia="仿宋_GB2312" w:cs="仿宋_GB2312"/>
                <w:b/>
                <w:color w:val="auto"/>
                <w:sz w:val="24"/>
                <w:szCs w:val="32"/>
                <w:highlight w:val="none"/>
                <w:lang w:bidi="ar"/>
              </w:rPr>
              <w:t>档次</w:t>
            </w:r>
          </w:p>
        </w:tc>
        <w:tc>
          <w:tcPr>
            <w:tcW w:w="4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szCs w:val="32"/>
                <w:highlight w:val="none"/>
              </w:rPr>
            </w:pPr>
            <w:r>
              <w:rPr>
                <w:rFonts w:hint="eastAsia" w:ascii="仿宋_GB2312" w:hAnsi="仿宋_GB2312" w:eastAsia="仿宋_GB2312" w:cs="仿宋_GB2312"/>
                <w:b/>
                <w:color w:val="auto"/>
                <w:sz w:val="24"/>
                <w:szCs w:val="32"/>
                <w:highlight w:val="none"/>
                <w:lang w:bidi="ar"/>
              </w:rPr>
              <w:t>评分</w:t>
            </w:r>
          </w:p>
        </w:tc>
        <w:tc>
          <w:tcPr>
            <w:tcW w:w="196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szCs w:val="32"/>
                <w:highlight w:val="none"/>
              </w:rPr>
            </w:pPr>
            <w:r>
              <w:rPr>
                <w:rFonts w:hint="eastAsia" w:ascii="仿宋_GB2312" w:hAnsi="仿宋_GB2312" w:eastAsia="仿宋_GB2312" w:cs="仿宋_GB2312"/>
                <w:b/>
                <w:color w:val="auto"/>
                <w:sz w:val="24"/>
                <w:szCs w:val="32"/>
                <w:highlight w:val="none"/>
                <w:lang w:bidi="ar"/>
              </w:rPr>
              <w:t>分配限额</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bidi="ar"/>
              </w:rPr>
              <w:t>1</w:t>
            </w:r>
          </w:p>
        </w:tc>
        <w:tc>
          <w:tcPr>
            <w:tcW w:w="141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bidi="ar"/>
              </w:rPr>
              <w:t>第一档</w:t>
            </w:r>
          </w:p>
        </w:tc>
        <w:tc>
          <w:tcPr>
            <w:tcW w:w="4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left"/>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shd w:val="clear" w:color="auto" w:fill="auto"/>
                <w:lang w:val="en-US" w:eastAsia="zh-CN" w:bidi="ar"/>
              </w:rPr>
              <w:t>95分及以上</w:t>
            </w:r>
          </w:p>
        </w:tc>
        <w:tc>
          <w:tcPr>
            <w:tcW w:w="196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val="en-US" w:eastAsia="zh-CN" w:bidi="ar"/>
              </w:rPr>
              <w:t>50</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bidi="ar"/>
              </w:rPr>
              <w:t>2</w:t>
            </w:r>
          </w:p>
        </w:tc>
        <w:tc>
          <w:tcPr>
            <w:tcW w:w="141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bidi="ar"/>
              </w:rPr>
              <w:t>第二档</w:t>
            </w:r>
          </w:p>
        </w:tc>
        <w:tc>
          <w:tcPr>
            <w:tcW w:w="4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left"/>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val="en-US" w:eastAsia="zh-CN" w:bidi="ar"/>
              </w:rPr>
              <w:t>90分-94分</w:t>
            </w:r>
          </w:p>
        </w:tc>
        <w:tc>
          <w:tcPr>
            <w:tcW w:w="196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val="en-US" w:eastAsia="zh-CN" w:bidi="ar"/>
              </w:rPr>
              <w:t>40套</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bidi="ar"/>
              </w:rPr>
              <w:t>3</w:t>
            </w:r>
          </w:p>
        </w:tc>
        <w:tc>
          <w:tcPr>
            <w:tcW w:w="141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bidi="ar"/>
              </w:rPr>
              <w:t>第三档</w:t>
            </w:r>
          </w:p>
        </w:tc>
        <w:tc>
          <w:tcPr>
            <w:tcW w:w="4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left"/>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val="en-US" w:eastAsia="zh-CN" w:bidi="ar"/>
              </w:rPr>
              <w:t>8</w:t>
            </w:r>
            <w:r>
              <w:rPr>
                <w:rFonts w:hint="eastAsia" w:ascii="仿宋_GB2312" w:hAnsi="仿宋_GB2312" w:eastAsia="仿宋_GB2312" w:cs="仿宋_GB2312"/>
                <w:color w:val="auto"/>
                <w:sz w:val="24"/>
                <w:szCs w:val="32"/>
                <w:highlight w:val="none"/>
                <w:lang w:bidi="ar"/>
              </w:rPr>
              <w:t>0分-</w:t>
            </w:r>
            <w:r>
              <w:rPr>
                <w:rFonts w:hint="eastAsia" w:ascii="仿宋_GB2312" w:hAnsi="仿宋_GB2312" w:eastAsia="仿宋_GB2312" w:cs="仿宋_GB2312"/>
                <w:color w:val="auto"/>
                <w:sz w:val="24"/>
                <w:szCs w:val="32"/>
                <w:highlight w:val="none"/>
                <w:lang w:val="en-US" w:eastAsia="zh-CN" w:bidi="ar"/>
              </w:rPr>
              <w:t>8</w:t>
            </w:r>
            <w:r>
              <w:rPr>
                <w:rFonts w:hint="eastAsia" w:ascii="仿宋_GB2312" w:hAnsi="仿宋_GB2312" w:eastAsia="仿宋_GB2312" w:cs="仿宋_GB2312"/>
                <w:color w:val="auto"/>
                <w:sz w:val="24"/>
                <w:szCs w:val="32"/>
                <w:highlight w:val="none"/>
                <w:lang w:bidi="ar"/>
              </w:rPr>
              <w:t>9分</w:t>
            </w:r>
          </w:p>
        </w:tc>
        <w:tc>
          <w:tcPr>
            <w:tcW w:w="196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val="en-US" w:eastAsia="zh-CN" w:bidi="ar"/>
              </w:rPr>
              <w:t>30套</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eastAsia="zh-CN" w:bidi="ar"/>
              </w:rPr>
            </w:pPr>
            <w:r>
              <w:rPr>
                <w:rFonts w:hint="eastAsia" w:ascii="仿宋_GB2312" w:hAnsi="仿宋_GB2312" w:eastAsia="仿宋_GB2312" w:cs="仿宋_GB2312"/>
                <w:color w:val="auto"/>
                <w:sz w:val="24"/>
                <w:szCs w:val="32"/>
                <w:highlight w:val="none"/>
                <w:lang w:val="en-US" w:eastAsia="zh-CN" w:bidi="ar"/>
              </w:rPr>
              <w:t>4</w:t>
            </w:r>
          </w:p>
        </w:tc>
        <w:tc>
          <w:tcPr>
            <w:tcW w:w="141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bidi="ar"/>
              </w:rPr>
            </w:pPr>
            <w:r>
              <w:rPr>
                <w:rFonts w:hint="eastAsia" w:ascii="仿宋_GB2312" w:hAnsi="仿宋_GB2312" w:eastAsia="仿宋_GB2312" w:cs="仿宋_GB2312"/>
                <w:color w:val="auto"/>
                <w:sz w:val="24"/>
                <w:szCs w:val="32"/>
                <w:highlight w:val="none"/>
                <w:lang w:bidi="ar"/>
              </w:rPr>
              <w:t>第</w:t>
            </w:r>
            <w:r>
              <w:rPr>
                <w:rFonts w:hint="eastAsia" w:ascii="仿宋_GB2312" w:hAnsi="仿宋_GB2312" w:eastAsia="仿宋_GB2312" w:cs="仿宋_GB2312"/>
                <w:color w:val="auto"/>
                <w:sz w:val="24"/>
                <w:szCs w:val="32"/>
                <w:highlight w:val="none"/>
                <w:lang w:eastAsia="zh-CN" w:bidi="ar"/>
              </w:rPr>
              <w:t>四</w:t>
            </w:r>
            <w:r>
              <w:rPr>
                <w:rFonts w:hint="eastAsia" w:ascii="仿宋_GB2312" w:hAnsi="仿宋_GB2312" w:eastAsia="仿宋_GB2312" w:cs="仿宋_GB2312"/>
                <w:color w:val="auto"/>
                <w:sz w:val="24"/>
                <w:szCs w:val="32"/>
                <w:highlight w:val="none"/>
                <w:lang w:bidi="ar"/>
              </w:rPr>
              <w:t>档</w:t>
            </w:r>
          </w:p>
        </w:tc>
        <w:tc>
          <w:tcPr>
            <w:tcW w:w="4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szCs w:val="32"/>
                <w:highlight w:val="none"/>
                <w:lang w:val="en-US" w:eastAsia="zh-CN" w:bidi="ar"/>
              </w:rPr>
              <w:t>7</w:t>
            </w:r>
            <w:r>
              <w:rPr>
                <w:rFonts w:hint="eastAsia" w:ascii="仿宋_GB2312" w:hAnsi="仿宋_GB2312" w:eastAsia="仿宋_GB2312" w:cs="仿宋_GB2312"/>
                <w:color w:val="auto"/>
                <w:sz w:val="24"/>
                <w:szCs w:val="32"/>
                <w:highlight w:val="none"/>
                <w:lang w:bidi="ar"/>
              </w:rPr>
              <w:t>0分-79分</w:t>
            </w:r>
          </w:p>
        </w:tc>
        <w:tc>
          <w:tcPr>
            <w:tcW w:w="196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default"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20套</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5</w:t>
            </w:r>
          </w:p>
        </w:tc>
        <w:tc>
          <w:tcPr>
            <w:tcW w:w="141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bidi="ar"/>
              </w:rPr>
            </w:pPr>
            <w:r>
              <w:rPr>
                <w:rFonts w:hint="eastAsia" w:ascii="仿宋_GB2312" w:hAnsi="仿宋_GB2312" w:eastAsia="仿宋_GB2312" w:cs="仿宋_GB2312"/>
                <w:color w:val="auto"/>
                <w:sz w:val="24"/>
                <w:szCs w:val="32"/>
                <w:highlight w:val="none"/>
                <w:lang w:eastAsia="zh-CN" w:bidi="ar"/>
              </w:rPr>
              <w:t>第五档</w:t>
            </w:r>
          </w:p>
        </w:tc>
        <w:tc>
          <w:tcPr>
            <w:tcW w:w="4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szCs w:val="32"/>
                <w:highlight w:val="none"/>
                <w:lang w:bidi="ar"/>
              </w:rPr>
              <w:t>6</w:t>
            </w:r>
            <w:r>
              <w:rPr>
                <w:rFonts w:hint="eastAsia" w:ascii="仿宋_GB2312" w:hAnsi="仿宋_GB2312" w:eastAsia="仿宋_GB2312" w:cs="仿宋_GB2312"/>
                <w:color w:val="auto"/>
                <w:sz w:val="24"/>
                <w:szCs w:val="32"/>
                <w:highlight w:val="none"/>
                <w:lang w:val="en-US" w:eastAsia="zh-CN" w:bidi="ar"/>
              </w:rPr>
              <w:t>0</w:t>
            </w:r>
            <w:r>
              <w:rPr>
                <w:rFonts w:hint="eastAsia" w:ascii="仿宋_GB2312" w:hAnsi="仿宋_GB2312" w:eastAsia="仿宋_GB2312" w:cs="仿宋_GB2312"/>
                <w:color w:val="auto"/>
                <w:sz w:val="24"/>
                <w:szCs w:val="32"/>
                <w:highlight w:val="none"/>
                <w:lang w:bidi="ar"/>
              </w:rPr>
              <w:t>分-</w:t>
            </w:r>
            <w:r>
              <w:rPr>
                <w:rFonts w:hint="eastAsia" w:ascii="仿宋_GB2312" w:hAnsi="仿宋_GB2312" w:eastAsia="仿宋_GB2312" w:cs="仿宋_GB2312"/>
                <w:color w:val="auto"/>
                <w:sz w:val="24"/>
                <w:szCs w:val="32"/>
                <w:highlight w:val="none"/>
                <w:lang w:val="en-US" w:eastAsia="zh-CN" w:bidi="ar"/>
              </w:rPr>
              <w:t>6</w:t>
            </w:r>
            <w:r>
              <w:rPr>
                <w:rFonts w:hint="eastAsia" w:ascii="仿宋_GB2312" w:hAnsi="仿宋_GB2312" w:eastAsia="仿宋_GB2312" w:cs="仿宋_GB2312"/>
                <w:color w:val="auto"/>
                <w:sz w:val="24"/>
                <w:szCs w:val="32"/>
                <w:highlight w:val="none"/>
                <w:lang w:bidi="ar"/>
              </w:rPr>
              <w:t>9分</w:t>
            </w:r>
          </w:p>
        </w:tc>
        <w:tc>
          <w:tcPr>
            <w:tcW w:w="196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10套</w:t>
            </w:r>
          </w:p>
        </w:tc>
      </w:tr>
      <w:tr>
        <w:tblPrEx>
          <w:tblCellMar>
            <w:top w:w="0" w:type="dxa"/>
            <w:left w:w="0" w:type="dxa"/>
            <w:bottom w:w="0" w:type="dxa"/>
            <w:right w:w="0" w:type="dxa"/>
          </w:tblCellMar>
        </w:tblPrEx>
        <w:trPr>
          <w:trHeight w:val="510" w:hRule="atLeast"/>
          <w:jc w:val="center"/>
        </w:trPr>
        <w:tc>
          <w:tcPr>
            <w:tcW w:w="8749" w:type="dxa"/>
            <w:gridSpan w:val="4"/>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645"/>
                <w:tab w:val="left" w:pos="840"/>
              </w:tabs>
              <w:jc w:val="left"/>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员工关系转入：企业申请当月较上年度同月新增劳动关系转入人员达400人（以《深圳市参保单位社会保险参保证明》为准），可额外增加3套配额；在此基础上，每多转入 50 人，再追加1套配额。单家企业配额上限增加最高不超过15套。</w:t>
            </w:r>
          </w:p>
        </w:tc>
      </w:tr>
    </w:tbl>
    <w:p>
      <w:pPr>
        <w:tabs>
          <w:tab w:val="left" w:pos="840"/>
        </w:tabs>
        <w:spacing w:line="560" w:lineRule="exact"/>
        <w:jc w:val="center"/>
        <w:rPr>
          <w:rFonts w:hint="eastAsia" w:ascii="仿宋_GB2312" w:hAnsi="仿宋_GB2312" w:eastAsia="仿宋_GB2312" w:cs="仿宋_GB2312"/>
          <w:b/>
          <w:bCs/>
          <w:color w:val="auto"/>
          <w:kern w:val="2"/>
          <w:sz w:val="32"/>
          <w:szCs w:val="32"/>
          <w:highlight w:val="none"/>
          <w:lang w:val="en-US" w:eastAsia="zh-CN" w:bidi="ar"/>
        </w:rPr>
      </w:pPr>
    </w:p>
    <w:p>
      <w:pPr>
        <w:tabs>
          <w:tab w:val="left" w:pos="840"/>
        </w:tabs>
        <w:spacing w:line="560" w:lineRule="exact"/>
        <w:jc w:val="center"/>
        <w:outlineLvl w:val="1"/>
        <w:rPr>
          <w:rFonts w:hint="eastAsia" w:ascii="仿宋_GB2312" w:hAnsi="仿宋_GB2312" w:eastAsia="仿宋_GB2312" w:cs="仿宋_GB2312"/>
          <w:b/>
          <w:bCs/>
          <w:color w:val="auto"/>
          <w:sz w:val="32"/>
          <w:szCs w:val="32"/>
          <w:highlight w:val="none"/>
          <w:lang w:val="en-US" w:eastAsia="zh-CN" w:bidi="ar"/>
        </w:rPr>
      </w:pPr>
      <w:bookmarkStart w:id="12" w:name="_Toc3917"/>
      <w:r>
        <w:rPr>
          <w:rFonts w:hint="eastAsia" w:ascii="仿宋_GB2312" w:hAnsi="仿宋_GB2312" w:eastAsia="仿宋_GB2312" w:cs="仿宋_GB2312"/>
          <w:b/>
          <w:bCs/>
          <w:color w:val="auto"/>
          <w:kern w:val="2"/>
          <w:sz w:val="32"/>
          <w:szCs w:val="32"/>
          <w:highlight w:val="none"/>
          <w:lang w:val="en-US" w:eastAsia="zh-CN" w:bidi="ar"/>
        </w:rPr>
        <w:t>2.</w:t>
      </w:r>
      <w:r>
        <w:rPr>
          <w:rFonts w:hint="eastAsia" w:ascii="仿宋_GB2312" w:hAnsi="仿宋_GB2312" w:eastAsia="仿宋_GB2312" w:cs="仿宋_GB2312"/>
          <w:b/>
          <w:bCs/>
          <w:color w:val="auto"/>
          <w:kern w:val="2"/>
          <w:sz w:val="32"/>
          <w:szCs w:val="32"/>
          <w:highlight w:val="none"/>
          <w:lang w:bidi="ar"/>
        </w:rPr>
        <w:t>现代</w:t>
      </w:r>
      <w:r>
        <w:rPr>
          <w:rFonts w:hint="eastAsia" w:ascii="仿宋_GB2312" w:hAnsi="仿宋_GB2312" w:eastAsia="仿宋_GB2312" w:cs="仿宋_GB2312"/>
          <w:b/>
          <w:bCs/>
          <w:color w:val="auto"/>
          <w:sz w:val="32"/>
          <w:szCs w:val="32"/>
          <w:highlight w:val="none"/>
          <w:lang w:bidi="ar"/>
        </w:rPr>
        <w:t>物流业</w:t>
      </w:r>
      <w:bookmarkEnd w:id="12"/>
    </w:p>
    <w:p>
      <w:pPr>
        <w:shd w:val="clear" w:color="auto" w:fill="FFFFFF"/>
        <w:tabs>
          <w:tab w:val="left" w:pos="840"/>
        </w:tabs>
        <w:autoSpaceDE w:val="0"/>
        <w:autoSpaceDN w:val="0"/>
        <w:spacing w:line="560" w:lineRule="exact"/>
        <w:ind w:firstLine="640" w:firstLineChars="200"/>
        <w:jc w:val="both"/>
        <w:outlineLvl w:val="2"/>
        <w:rPr>
          <w:rFonts w:hint="eastAsia" w:ascii="楷体_GB2312" w:hAnsi="楷体_GB2312" w:eastAsia="楷体_GB2312" w:cs="楷体_GB2312"/>
          <w:b w:val="0"/>
          <w:bCs/>
          <w:color w:val="auto"/>
          <w:kern w:val="0"/>
          <w:sz w:val="32"/>
          <w:szCs w:val="32"/>
          <w:highlight w:val="none"/>
          <w:shd w:val="clear" w:color="auto" w:fill="FFFFFF"/>
          <w:lang w:val="en-US" w:eastAsia="zh-CN" w:bidi="ar"/>
        </w:rPr>
      </w:pPr>
      <w:bookmarkStart w:id="13" w:name="_Toc26188"/>
      <w:r>
        <w:rPr>
          <w:rFonts w:hint="eastAsia" w:ascii="楷体_GB2312" w:hAnsi="楷体_GB2312" w:eastAsia="楷体_GB2312" w:cs="楷体_GB2312"/>
          <w:b w:val="0"/>
          <w:bCs/>
          <w:color w:val="auto"/>
          <w:kern w:val="0"/>
          <w:sz w:val="32"/>
          <w:szCs w:val="32"/>
          <w:highlight w:val="none"/>
          <w:shd w:val="clear" w:color="auto" w:fill="FFFFFF"/>
          <w:lang w:val="en-US" w:eastAsia="zh-CN" w:bidi="ar"/>
        </w:rPr>
        <w:t>（一）现代物流供应链</w:t>
      </w:r>
      <w:bookmarkEnd w:id="13"/>
    </w:p>
    <w:p>
      <w:pPr>
        <w:widowControl w:val="0"/>
        <w:shd w:val="clear" w:color="auto" w:fill="FFFFFF"/>
        <w:tabs>
          <w:tab w:val="left" w:pos="840"/>
        </w:tabs>
        <w:autoSpaceDE w:val="0"/>
        <w:autoSpaceDN w:val="0"/>
        <w:spacing w:line="560" w:lineRule="exact"/>
        <w:ind w:firstLine="643" w:firstLineChars="200"/>
        <w:jc w:val="both"/>
        <w:outlineLvl w:val="3"/>
        <w:rPr>
          <w:rFonts w:hint="eastAsia" w:ascii="仿宋_GB2312" w:hAnsi="仿宋_GB2312" w:eastAsia="仿宋_GB2312" w:cs="仿宋_GB2312"/>
          <w:b/>
          <w:bCs w:val="0"/>
          <w:color w:val="auto"/>
          <w:kern w:val="2"/>
          <w:sz w:val="32"/>
          <w:szCs w:val="32"/>
          <w:highlight w:val="none"/>
          <w:shd w:val="clear" w:color="auto" w:fill="auto"/>
          <w:lang w:bidi="ar"/>
        </w:rPr>
      </w:pPr>
      <w:r>
        <w:rPr>
          <w:rFonts w:hint="eastAsia" w:ascii="仿宋_GB2312" w:hAnsi="仿宋_GB2312" w:eastAsia="仿宋_GB2312" w:cs="仿宋_GB2312"/>
          <w:b/>
          <w:bCs w:val="0"/>
          <w:color w:val="auto"/>
          <w:kern w:val="0"/>
          <w:sz w:val="32"/>
          <w:szCs w:val="32"/>
          <w:highlight w:val="none"/>
          <w:shd w:val="clear" w:color="auto" w:fill="FFFFFF"/>
          <w:lang w:val="en-US" w:eastAsia="zh-CN" w:bidi="ar"/>
        </w:rPr>
        <w:t>1.</w:t>
      </w:r>
      <w:r>
        <w:rPr>
          <w:rFonts w:hint="eastAsia" w:ascii="仿宋_GB2312" w:hAnsi="仿宋_GB2312" w:eastAsia="仿宋_GB2312" w:cs="仿宋_GB2312"/>
          <w:b/>
          <w:bCs w:val="0"/>
          <w:color w:val="auto"/>
          <w:kern w:val="0"/>
          <w:sz w:val="32"/>
          <w:szCs w:val="32"/>
          <w:highlight w:val="none"/>
          <w:shd w:val="clear" w:color="auto" w:fill="FFFFFF"/>
          <w:lang w:bidi="ar"/>
        </w:rPr>
        <w:t>分类标准</w:t>
      </w:r>
    </w:p>
    <w:p>
      <w:pPr>
        <w:tabs>
          <w:tab w:val="left" w:pos="840"/>
        </w:tabs>
        <w:spacing w:line="560" w:lineRule="exact"/>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bidi="ar"/>
        </w:rPr>
        <w:t>在前海注册且主营业务范围符合如下产业准入目录</w:t>
      </w:r>
      <w:r>
        <w:rPr>
          <w:rFonts w:hint="eastAsia" w:ascii="仿宋_GB2312" w:hAnsi="仿宋_GB2312" w:eastAsia="仿宋_GB2312" w:cs="仿宋_GB2312"/>
          <w:color w:val="auto"/>
          <w:sz w:val="32"/>
          <w:szCs w:val="32"/>
          <w:highlight w:val="none"/>
          <w:lang w:eastAsia="zh-CN" w:bidi="ar"/>
        </w:rPr>
        <w:t>的企业</w:t>
      </w: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eastAsia="zh-CN" w:bidi="ar"/>
        </w:rPr>
        <w:t>现代</w:t>
      </w:r>
      <w:r>
        <w:rPr>
          <w:rFonts w:hint="eastAsia" w:ascii="仿宋_GB2312" w:hAnsi="仿宋_GB2312" w:eastAsia="仿宋_GB2312" w:cs="仿宋_GB2312"/>
          <w:color w:val="auto"/>
          <w:sz w:val="32"/>
          <w:szCs w:val="32"/>
          <w:highlight w:val="none"/>
          <w:lang w:val="en-US" w:eastAsia="zh-CN" w:bidi="ar"/>
        </w:rPr>
        <w:t>物流</w:t>
      </w:r>
      <w:r>
        <w:rPr>
          <w:rFonts w:hint="eastAsia" w:ascii="仿宋_GB2312" w:hAnsi="仿宋_GB2312" w:eastAsia="仿宋_GB2312" w:cs="仿宋_GB2312"/>
          <w:color w:val="auto"/>
          <w:sz w:val="32"/>
          <w:szCs w:val="32"/>
          <w:highlight w:val="none"/>
          <w:lang w:eastAsia="zh-CN" w:bidi="ar"/>
        </w:rPr>
        <w:t>供应链（不含航运及批发零售相关企业）。</w:t>
      </w:r>
    </w:p>
    <w:p>
      <w:pPr>
        <w:widowControl w:val="0"/>
        <w:shd w:val="clear" w:color="auto" w:fill="FFFFFF"/>
        <w:tabs>
          <w:tab w:val="left" w:pos="840"/>
        </w:tabs>
        <w:autoSpaceDE w:val="0"/>
        <w:autoSpaceDN w:val="0"/>
        <w:spacing w:line="560" w:lineRule="exact"/>
        <w:ind w:firstLine="643" w:firstLineChars="200"/>
        <w:jc w:val="both"/>
        <w:outlineLvl w:val="3"/>
        <w:rPr>
          <w:rFonts w:hint="eastAsia" w:ascii="仿宋_GB2312" w:hAnsi="仿宋_GB2312" w:eastAsia="仿宋_GB2312" w:cs="仿宋_GB2312"/>
          <w:b/>
          <w:bCs w:val="0"/>
          <w:color w:val="auto"/>
          <w:kern w:val="0"/>
          <w:sz w:val="32"/>
          <w:szCs w:val="32"/>
          <w:highlight w:val="none"/>
          <w:shd w:val="clear" w:color="auto" w:fill="FFFFFF"/>
          <w:lang w:bidi="ar"/>
        </w:rPr>
      </w:pPr>
      <w:r>
        <w:rPr>
          <w:rFonts w:hint="eastAsia" w:ascii="仿宋_GB2312" w:hAnsi="仿宋_GB2312" w:eastAsia="仿宋_GB2312" w:cs="仿宋_GB2312"/>
          <w:b/>
          <w:bCs w:val="0"/>
          <w:color w:val="auto"/>
          <w:kern w:val="0"/>
          <w:sz w:val="32"/>
          <w:szCs w:val="32"/>
          <w:highlight w:val="none"/>
          <w:shd w:val="clear" w:color="auto" w:fill="FFFFFF"/>
          <w:lang w:eastAsia="zh-CN" w:bidi="ar"/>
        </w:rPr>
        <w:t>2</w:t>
      </w:r>
      <w:r>
        <w:rPr>
          <w:rFonts w:hint="eastAsia" w:ascii="仿宋_GB2312" w:hAnsi="仿宋_GB2312" w:eastAsia="仿宋_GB2312" w:cs="仿宋_GB2312"/>
          <w:b/>
          <w:bCs w:val="0"/>
          <w:color w:val="auto"/>
          <w:kern w:val="0"/>
          <w:sz w:val="32"/>
          <w:szCs w:val="32"/>
          <w:highlight w:val="none"/>
          <w:shd w:val="clear" w:color="auto" w:fill="FFFFFF"/>
          <w:lang w:val="en-US" w:eastAsia="zh-CN" w:bidi="ar"/>
        </w:rPr>
        <w:t>.</w:t>
      </w:r>
      <w:r>
        <w:rPr>
          <w:rFonts w:hint="eastAsia" w:ascii="仿宋_GB2312" w:hAnsi="仿宋_GB2312" w:eastAsia="仿宋_GB2312" w:cs="仿宋_GB2312"/>
          <w:b/>
          <w:bCs w:val="0"/>
          <w:color w:val="auto"/>
          <w:kern w:val="0"/>
          <w:sz w:val="32"/>
          <w:szCs w:val="32"/>
          <w:highlight w:val="none"/>
          <w:shd w:val="clear" w:color="auto" w:fill="FFFFFF"/>
          <w:lang w:bidi="ar"/>
        </w:rPr>
        <w:t>申报条件（须同时具备）</w:t>
      </w:r>
    </w:p>
    <w:p>
      <w:pPr>
        <w:tabs>
          <w:tab w:val="left" w:pos="840"/>
        </w:tabs>
        <w:autoSpaceDE w:val="0"/>
        <w:autoSpaceDN w:val="0"/>
        <w:adjustRightInd w:val="0"/>
        <w:spacing w:line="56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1</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工商注册、税务登记及实际经营地均在前海</w:t>
      </w:r>
      <w:r>
        <w:rPr>
          <w:rFonts w:hint="eastAsia" w:ascii="仿宋_GB2312" w:hAnsi="仿宋_GB2312" w:eastAsia="仿宋_GB2312" w:cs="仿宋_GB2312"/>
          <w:color w:val="auto"/>
          <w:sz w:val="32"/>
          <w:szCs w:val="32"/>
          <w:highlight w:val="none"/>
          <w:lang w:eastAsia="zh-CN" w:bidi="ar"/>
        </w:rPr>
        <w:t>，香港投资者持股</w:t>
      </w:r>
      <w:r>
        <w:rPr>
          <w:rFonts w:hint="eastAsia" w:ascii="仿宋_GB2312" w:hAnsi="仿宋_GB2312" w:eastAsia="仿宋_GB2312" w:cs="仿宋_GB2312"/>
          <w:color w:val="auto"/>
          <w:sz w:val="32"/>
          <w:szCs w:val="32"/>
          <w:highlight w:val="none"/>
          <w:lang w:val="en-US" w:eastAsia="zh-CN" w:bidi="ar"/>
        </w:rPr>
        <w:t>25%以上或持股虽未达25%但外资累计实际入账5000万人民币以上</w:t>
      </w:r>
      <w:r>
        <w:rPr>
          <w:rFonts w:hint="eastAsia" w:ascii="仿宋_GB2312" w:hAnsi="仿宋_GB2312" w:eastAsia="仿宋_GB2312" w:cs="仿宋_GB2312"/>
          <w:color w:val="auto"/>
          <w:sz w:val="32"/>
          <w:szCs w:val="32"/>
          <w:highlight w:val="none"/>
          <w:lang w:eastAsia="zh-CN" w:bidi="ar"/>
        </w:rPr>
        <w:t>；</w:t>
      </w:r>
    </w:p>
    <w:p>
      <w:pPr>
        <w:tabs>
          <w:tab w:val="left" w:pos="840"/>
        </w:tabs>
        <w:spacing w:line="56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2</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申报企业及主营业务符合前海产业发展导向</w:t>
      </w:r>
      <w:r>
        <w:rPr>
          <w:rFonts w:hint="eastAsia" w:ascii="仿宋_GB2312" w:hAnsi="仿宋_GB2312" w:eastAsia="仿宋_GB2312" w:cs="仿宋_GB2312"/>
          <w:color w:val="auto"/>
          <w:sz w:val="32"/>
          <w:szCs w:val="32"/>
          <w:highlight w:val="none"/>
          <w:lang w:eastAsia="zh-CN" w:bidi="ar"/>
        </w:rPr>
        <w:t>，主营业务收入为物流供应链服务收入；</w:t>
      </w:r>
    </w:p>
    <w:p>
      <w:pPr>
        <w:tabs>
          <w:tab w:val="left" w:pos="840"/>
        </w:tabs>
        <w:autoSpaceDE w:val="0"/>
        <w:autoSpaceDN w:val="0"/>
        <w:adjustRightInd w:val="0"/>
        <w:spacing w:line="56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3</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在前海合作区内自持、购买或租赁办公用房建筑面积达到</w:t>
      </w:r>
      <w:r>
        <w:rPr>
          <w:rFonts w:hint="eastAsia" w:ascii="仿宋_GB2312" w:hAnsi="仿宋_GB2312" w:eastAsia="仿宋_GB2312" w:cs="仿宋_GB2312"/>
          <w:color w:val="auto"/>
          <w:sz w:val="32"/>
          <w:szCs w:val="32"/>
          <w:highlight w:val="none"/>
          <w:lang w:val="en-US" w:eastAsia="zh-CN" w:bidi="ar"/>
        </w:rPr>
        <w:t>100</w:t>
      </w:r>
      <w:r>
        <w:rPr>
          <w:rFonts w:hint="eastAsia" w:ascii="仿宋_GB2312" w:hAnsi="仿宋_GB2312" w:eastAsia="仿宋_GB2312" w:cs="仿宋_GB2312"/>
          <w:color w:val="auto"/>
          <w:sz w:val="32"/>
          <w:szCs w:val="32"/>
          <w:highlight w:val="none"/>
          <w:lang w:bidi="ar"/>
        </w:rPr>
        <w:t>平方米以上或仓库建筑面积达到</w:t>
      </w:r>
      <w:r>
        <w:rPr>
          <w:rFonts w:hint="eastAsia" w:ascii="仿宋_GB2312" w:hAnsi="仿宋_GB2312" w:eastAsia="仿宋_GB2312" w:cs="仿宋_GB2312"/>
          <w:color w:val="auto"/>
          <w:sz w:val="32"/>
          <w:szCs w:val="32"/>
          <w:highlight w:val="none"/>
          <w:lang w:val="en-US" w:eastAsia="zh-CN" w:bidi="ar"/>
        </w:rPr>
        <w:t>1000</w:t>
      </w:r>
      <w:r>
        <w:rPr>
          <w:rFonts w:hint="eastAsia" w:ascii="仿宋_GB2312" w:hAnsi="仿宋_GB2312" w:eastAsia="仿宋_GB2312" w:cs="仿宋_GB2312"/>
          <w:color w:val="auto"/>
          <w:sz w:val="32"/>
          <w:szCs w:val="32"/>
          <w:highlight w:val="none"/>
          <w:lang w:bidi="ar"/>
        </w:rPr>
        <w:t>平方米以上，且有效从业人员达到5人以上。</w:t>
      </w:r>
    </w:p>
    <w:p>
      <w:pPr>
        <w:widowControl w:val="0"/>
        <w:shd w:val="clear" w:color="auto" w:fill="FFFFFF"/>
        <w:tabs>
          <w:tab w:val="left" w:pos="840"/>
        </w:tabs>
        <w:autoSpaceDE w:val="0"/>
        <w:autoSpaceDN w:val="0"/>
        <w:spacing w:line="560" w:lineRule="exact"/>
        <w:ind w:firstLine="643" w:firstLineChars="200"/>
        <w:jc w:val="both"/>
        <w:outlineLvl w:val="3"/>
        <w:rPr>
          <w:rFonts w:hint="default" w:ascii="仿宋_GB2312" w:hAnsi="仿宋_GB2312" w:eastAsia="仿宋_GB2312" w:cs="仿宋_GB2312"/>
          <w:b/>
          <w:bCs w:val="0"/>
          <w:color w:val="auto"/>
          <w:kern w:val="0"/>
          <w:sz w:val="32"/>
          <w:szCs w:val="32"/>
          <w:highlight w:val="none"/>
          <w:shd w:val="clear" w:color="auto" w:fill="FFFFFF"/>
          <w:lang w:bidi="ar"/>
        </w:rPr>
      </w:pPr>
      <w:r>
        <w:rPr>
          <w:rFonts w:hint="eastAsia" w:ascii="仿宋_GB2312" w:hAnsi="仿宋_GB2312" w:eastAsia="仿宋_GB2312" w:cs="仿宋_GB2312"/>
          <w:b/>
          <w:bCs w:val="0"/>
          <w:color w:val="auto"/>
          <w:kern w:val="0"/>
          <w:sz w:val="32"/>
          <w:szCs w:val="32"/>
          <w:highlight w:val="none"/>
          <w:shd w:val="clear" w:color="auto" w:fill="FFFFFF"/>
          <w:lang w:val="en-US" w:eastAsia="zh-CN" w:bidi="ar"/>
        </w:rPr>
        <w:t>3.单位</w:t>
      </w:r>
      <w:r>
        <w:rPr>
          <w:rFonts w:hint="default" w:ascii="仿宋_GB2312" w:hAnsi="仿宋_GB2312" w:eastAsia="仿宋_GB2312" w:cs="仿宋_GB2312"/>
          <w:b/>
          <w:bCs w:val="0"/>
          <w:color w:val="auto"/>
          <w:kern w:val="0"/>
          <w:sz w:val="32"/>
          <w:szCs w:val="32"/>
          <w:highlight w:val="none"/>
          <w:shd w:val="clear" w:color="auto" w:fill="FFFFFF"/>
          <w:lang w:bidi="ar"/>
        </w:rPr>
        <w:t>申请材料</w:t>
      </w:r>
    </w:p>
    <w:tbl>
      <w:tblPr>
        <w:tblStyle w:val="15"/>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678"/>
        <w:gridCol w:w="3975"/>
        <w:gridCol w:w="1516"/>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序号</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lang w:bidi="ar"/>
              </w:rPr>
            </w:pPr>
            <w:r>
              <w:rPr>
                <w:rFonts w:hint="eastAsia" w:ascii="仿宋_GB2312" w:hAnsi="仿宋_GB2312" w:eastAsia="仿宋_GB2312" w:cs="仿宋_GB2312"/>
                <w:b/>
                <w:color w:val="auto"/>
                <w:sz w:val="24"/>
                <w:szCs w:val="24"/>
                <w:highlight w:val="none"/>
                <w:lang w:val="en-US" w:eastAsia="zh-CN"/>
              </w:rPr>
              <w:t>材料类型</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材料名称</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材料形式</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w:t>
            </w:r>
          </w:p>
        </w:tc>
        <w:tc>
          <w:tcPr>
            <w:tcW w:w="1678"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szCs w:val="24"/>
                <w:highlight w:val="none"/>
                <w:lang w:val="en-US" w:eastAsia="zh-CN"/>
              </w:rPr>
              <w:t>申请信息</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前海保障性租赁住房申请表（单位）</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打印（盖章）</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val="en-US" w:eastAsia="zh-CN" w:bidi="ar"/>
              </w:rPr>
              <w:t>详见本通告附件2）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2</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企业信息</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lang w:eastAsia="zh-CN" w:bidi="ar"/>
              </w:rPr>
              <w:t>统一社会信用代码</w:t>
            </w:r>
            <w:r>
              <w:rPr>
                <w:rFonts w:hint="eastAsia" w:ascii="仿宋_GB2312" w:hAnsi="仿宋_GB2312" w:eastAsia="仿宋_GB2312" w:cs="仿宋_GB2312"/>
                <w:color w:val="auto"/>
                <w:sz w:val="24"/>
                <w:szCs w:val="24"/>
                <w:highlight w:val="none"/>
                <w:lang w:bidi="ar"/>
              </w:rPr>
              <w:t>证、组织机构代码证或企业营业执照</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复印件（盖章）</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上一年度（1月1日-12月31日）纳税证明</w:t>
            </w:r>
            <w:r>
              <w:rPr>
                <w:rFonts w:hint="eastAsia" w:ascii="仿宋_GB2312" w:hAnsi="仿宋_GB2312" w:eastAsia="仿宋_GB2312" w:cs="仿宋_GB2312"/>
                <w:color w:val="auto"/>
                <w:kern w:val="0"/>
                <w:sz w:val="24"/>
                <w:szCs w:val="24"/>
                <w:highlight w:val="none"/>
                <w:lang w:val="en-US" w:eastAsia="zh-CN" w:bidi="ar"/>
              </w:rPr>
              <w:t>或完税证明</w:t>
            </w:r>
            <w:r>
              <w:rPr>
                <w:rFonts w:hint="eastAsia" w:ascii="仿宋_GB2312" w:hAnsi="仿宋_GB2312" w:eastAsia="仿宋_GB2312" w:cs="仿宋_GB2312"/>
                <w:color w:val="auto"/>
                <w:kern w:val="0"/>
                <w:sz w:val="24"/>
                <w:szCs w:val="24"/>
                <w:highlight w:val="none"/>
                <w:lang w:eastAsia="zh-CN" w:bidi="ar"/>
              </w:rPr>
              <w:t>；如为本年度新设立，应提供本年度设立以来的纳税证明</w:t>
            </w:r>
            <w:r>
              <w:rPr>
                <w:rFonts w:hint="eastAsia" w:ascii="仿宋_GB2312" w:hAnsi="仿宋_GB2312" w:eastAsia="仿宋_GB2312" w:cs="仿宋_GB2312"/>
                <w:color w:val="auto"/>
                <w:kern w:val="0"/>
                <w:sz w:val="24"/>
                <w:szCs w:val="24"/>
                <w:highlight w:val="none"/>
                <w:lang w:val="en-US" w:eastAsia="zh-CN" w:bidi="ar"/>
              </w:rPr>
              <w:t>或完税证明</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原件（盖章）</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企业信用信息资料（</w:t>
            </w:r>
            <w:r>
              <w:rPr>
                <w:rFonts w:hint="eastAsia" w:ascii="仿宋_GB2312" w:hAnsi="仿宋_GB2312" w:eastAsia="仿宋_GB2312" w:cs="仿宋_GB2312"/>
                <w:color w:val="auto"/>
                <w:kern w:val="0"/>
                <w:sz w:val="24"/>
                <w:szCs w:val="24"/>
                <w:highlight w:val="none"/>
                <w:lang w:eastAsia="zh-CN" w:bidi="ar"/>
              </w:rPr>
              <w:t>登录</w:t>
            </w:r>
            <w:r>
              <w:rPr>
                <w:rFonts w:hint="eastAsia" w:ascii="仿宋_GB2312" w:hAnsi="仿宋_GB2312" w:eastAsia="仿宋_GB2312" w:cs="仿宋_GB2312"/>
                <w:color w:val="auto"/>
                <w:kern w:val="0"/>
                <w:sz w:val="24"/>
                <w:szCs w:val="24"/>
                <w:highlight w:val="none"/>
                <w:lang w:bidi="ar"/>
              </w:rPr>
              <w:t>深圳信用网，须打印</w:t>
            </w:r>
            <w:r>
              <w:rPr>
                <w:rFonts w:hint="eastAsia" w:ascii="仿宋_GB2312" w:hAnsi="仿宋_GB2312" w:eastAsia="仿宋_GB2312" w:cs="仿宋_GB2312"/>
                <w:color w:val="auto"/>
                <w:kern w:val="0"/>
                <w:sz w:val="24"/>
                <w:szCs w:val="24"/>
                <w:highlight w:val="none"/>
                <w:lang w:eastAsia="zh-CN" w:bidi="ar"/>
              </w:rPr>
              <w:t>公开查询版</w:t>
            </w:r>
            <w:r>
              <w:rPr>
                <w:rFonts w:hint="eastAsia" w:ascii="仿宋_GB2312" w:hAnsi="仿宋_GB2312" w:eastAsia="仿宋_GB2312" w:cs="仿宋_GB2312"/>
                <w:color w:val="auto"/>
                <w:kern w:val="0"/>
                <w:sz w:val="24"/>
                <w:szCs w:val="24"/>
                <w:highlight w:val="none"/>
                <w:lang w:bidi="ar"/>
              </w:rPr>
              <w:t>）</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打印（盖章）</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bidi="ar"/>
              </w:rPr>
              <w:t>法定代表人证明书及身份证、法人授权委托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书、委托代理人身份证（境外人士可提供护照，港澳居民须提供永久性居民身份证及来往内地通行证，台湾居民须提供台胞证）</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bidi="ar"/>
              </w:rPr>
              <w:t>法定代表人证明书、法人授权委托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书需提供原件，身份证提供复印件并加盖公章</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各1份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sz w:val="24"/>
                <w:szCs w:val="24"/>
                <w:highlight w:val="none"/>
                <w:lang w:bidi="ar"/>
              </w:rPr>
              <w:t>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w:t>
            </w:r>
            <w:r>
              <w:rPr>
                <w:rFonts w:hint="eastAsia" w:ascii="仿宋_GB2312" w:hAnsi="仿宋_GB2312" w:eastAsia="仿宋_GB2312" w:cs="仿宋_GB2312"/>
                <w:color w:val="auto"/>
                <w:kern w:val="0"/>
                <w:sz w:val="24"/>
                <w:szCs w:val="24"/>
                <w:highlight w:val="none"/>
                <w:lang w:val="en-US" w:eastAsia="zh-CN" w:bidi="ar"/>
              </w:rPr>
              <w:t>详见本通告附件4）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3</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港资股东证明材料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（1）港澳投资者为法人机构的，提供港澳投资者以下材料：①注册证及商业登记证（有效期内）</w:t>
            </w:r>
            <w:r>
              <w:rPr>
                <w:rFonts w:hint="eastAsia" w:ascii="仿宋_GB2312" w:hAnsi="仿宋_GB2312" w:eastAsia="仿宋_GB2312" w:cs="仿宋_GB2312"/>
                <w:color w:val="auto"/>
                <w:sz w:val="24"/>
                <w:szCs w:val="24"/>
                <w:highlight w:val="none"/>
                <w:lang w:eastAsia="zh-CN" w:bidi="ar"/>
              </w:rPr>
              <w:t>、与申请单位的股权关系证明文件</w:t>
            </w:r>
            <w:r>
              <w:rPr>
                <w:rFonts w:hint="eastAsia" w:ascii="仿宋_GB2312" w:hAnsi="仿宋_GB2312" w:eastAsia="仿宋_GB2312" w:cs="仿宋_GB2312"/>
                <w:color w:val="auto"/>
                <w:sz w:val="24"/>
                <w:szCs w:val="24"/>
                <w:highlight w:val="none"/>
                <w:lang w:bidi="ar"/>
              </w:rPr>
              <w:t>；②经营期间的利得税缴款单，或审计报告及报税表；③港澳业务场所的租赁合同或产权文件；④与在港澳居留不受限制的居民或持单程证在港澳定居的内地人士签订的劳动合同（1份以上）</w:t>
            </w:r>
            <w:r>
              <w:rPr>
                <w:rFonts w:hint="eastAsia" w:ascii="仿宋_GB2312" w:hAnsi="仿宋_GB2312" w:eastAsia="仿宋_GB2312" w:cs="仿宋_GB2312"/>
                <w:color w:val="auto"/>
                <w:sz w:val="24"/>
                <w:szCs w:val="24"/>
                <w:highlight w:val="none"/>
                <w:lang w:eastAsia="zh-CN" w:bidi="ar"/>
              </w:rPr>
              <w:t>②、③、④提供其中之一即可（</w:t>
            </w:r>
            <w:r>
              <w:rPr>
                <w:rFonts w:hint="eastAsia" w:ascii="仿宋_GB2312" w:hAnsi="仿宋_GB2312" w:eastAsia="仿宋_GB2312" w:cs="仿宋_GB2312"/>
                <w:color w:val="auto"/>
                <w:sz w:val="24"/>
                <w:szCs w:val="24"/>
                <w:highlight w:val="none"/>
                <w:lang w:val="en-US" w:eastAsia="zh-CN" w:bidi="ar"/>
              </w:rPr>
              <w:t>SPV公司仅提供①</w:t>
            </w:r>
            <w:r>
              <w:rPr>
                <w:rFonts w:hint="eastAsia" w:ascii="仿宋_GB2312" w:hAnsi="仿宋_GB2312" w:eastAsia="仿宋_GB2312" w:cs="仿宋_GB2312"/>
                <w:color w:val="auto"/>
                <w:sz w:val="24"/>
                <w:szCs w:val="24"/>
                <w:highlight w:val="none"/>
                <w:lang w:eastAsia="zh-CN" w:bidi="ar"/>
              </w:rPr>
              <w:t>）</w:t>
            </w:r>
            <w:r>
              <w:rPr>
                <w:rFonts w:hint="eastAsia" w:ascii="仿宋_GB2312" w:hAnsi="仿宋_GB2312" w:eastAsia="仿宋_GB2312" w:cs="仿宋_GB2312"/>
                <w:color w:val="auto"/>
                <w:sz w:val="24"/>
                <w:szCs w:val="24"/>
                <w:highlight w:val="none"/>
                <w:lang w:bidi="ar"/>
              </w:rPr>
              <w:t>；</w:t>
            </w:r>
            <w:r>
              <w:rPr>
                <w:rFonts w:hint="eastAsia" w:ascii="仿宋_GB2312" w:hAnsi="仿宋_GB2312" w:eastAsia="仿宋_GB2312" w:cs="仿宋_GB2312"/>
                <w:color w:val="auto"/>
                <w:sz w:val="24"/>
                <w:szCs w:val="24"/>
                <w:highlight w:val="none"/>
                <w:lang w:eastAsia="zh-CN" w:bidi="ar"/>
              </w:rPr>
              <w:t>注：</w:t>
            </w:r>
            <w:r>
              <w:rPr>
                <w:rFonts w:hint="eastAsia" w:ascii="仿宋_GB2312" w:hAnsi="仿宋_GB2312" w:eastAsia="仿宋_GB2312" w:cs="仿宋_GB2312"/>
                <w:color w:val="auto"/>
                <w:sz w:val="24"/>
                <w:szCs w:val="24"/>
                <w:highlight w:val="none"/>
                <w:lang w:bidi="ar"/>
              </w:rPr>
              <w:t>港澳投资者为法人机构的</w:t>
            </w:r>
            <w:r>
              <w:rPr>
                <w:rFonts w:hint="eastAsia" w:ascii="仿宋_GB2312" w:hAnsi="仿宋_GB2312" w:eastAsia="仿宋_GB2312" w:cs="仿宋_GB2312"/>
                <w:color w:val="auto"/>
                <w:sz w:val="24"/>
                <w:szCs w:val="24"/>
                <w:highlight w:val="none"/>
                <w:lang w:eastAsia="zh-CN" w:bidi="ar"/>
              </w:rPr>
              <w:t>但持股比例未达</w:t>
            </w:r>
            <w:r>
              <w:rPr>
                <w:rFonts w:hint="eastAsia" w:ascii="仿宋_GB2312" w:hAnsi="仿宋_GB2312" w:eastAsia="仿宋_GB2312" w:cs="仿宋_GB2312"/>
                <w:color w:val="auto"/>
                <w:sz w:val="24"/>
                <w:szCs w:val="24"/>
                <w:highlight w:val="none"/>
                <w:lang w:val="en-US" w:eastAsia="zh-CN" w:bidi="ar"/>
              </w:rPr>
              <w:t>25%的，除需提供本项第（1）点所需材料外，还需提供外资累计到账超5000万证明材料</w:t>
            </w:r>
            <w:r>
              <w:rPr>
                <w:rFonts w:hint="eastAsia" w:ascii="仿宋_GB2312" w:hAnsi="仿宋_GB2312" w:eastAsia="仿宋_GB2312" w:cs="仿宋_GB2312"/>
                <w:color w:val="auto"/>
                <w:sz w:val="24"/>
                <w:szCs w:val="24"/>
                <w:highlight w:val="none"/>
                <w:lang w:bidi="ar"/>
              </w:rPr>
              <w:t>；</w:t>
            </w: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（2）港澳投资者为个人的，提供港澳永久性居民身份证或港澳居民来往内地通行证。</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4</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在前海实际经营证明材料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lang w:bidi="ar"/>
              </w:rPr>
              <w:t>前海合作区内不动产权证及土地出让合同、购房合同、尚在有效期内的租房、租用仓库合同（按实际情况选择提供，申请人属于仓库业主单位的需提交自用办公面积情况说明）</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验原件交复印件（盖章）</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aps w:val="0"/>
                <w:color w:val="auto"/>
                <w:spacing w:val="0"/>
                <w:kern w:val="0"/>
                <w:sz w:val="24"/>
                <w:szCs w:val="24"/>
                <w:highlight w:val="none"/>
                <w:lang w:bidi="ar"/>
              </w:rPr>
              <w:t>申请当月深圳市参保单位社会保险参保证明或</w:t>
            </w:r>
            <w:r>
              <w:rPr>
                <w:rFonts w:hint="eastAsia" w:ascii="仿宋_GB2312" w:hAnsi="仿宋_GB2312" w:eastAsia="仿宋_GB2312" w:cs="仿宋_GB2312"/>
                <w:color w:val="auto"/>
                <w:kern w:val="0"/>
                <w:sz w:val="24"/>
                <w:szCs w:val="24"/>
                <w:highlight w:val="none"/>
                <w:lang w:bidi="ar"/>
              </w:rPr>
              <w:t>申请当月企业代扣代缴个人所得税申报情况查询页（包含纳税人数内容，登录自然人电子税务局（扣缴端）的查询统计目录下单位申报记录查询）</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全屏截图打印（盖章）</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highlight w:val="none"/>
                <w:lang w:bidi="ar"/>
              </w:rPr>
              <w:t>在前海合作区开立的银行账户信息</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highlight w:val="none"/>
                <w:lang w:bidi="ar"/>
              </w:rPr>
              <w:t>以及至少一笔业务通过该账户进行结算的单据</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highlight w:val="none"/>
                <w:lang w:bidi="ar"/>
              </w:rPr>
              <w:t>实际经营承诺书</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p>
            <w:pPr>
              <w:keepNext w:val="0"/>
              <w:keepLines w:val="0"/>
              <w:pageBreakBefore w:val="0"/>
              <w:widowControl w:val="0"/>
              <w:tabs>
                <w:tab w:val="left" w:pos="840"/>
              </w:tabs>
              <w:kinsoku/>
              <w:wordWrap/>
              <w:overflowPunct/>
              <w:topLinePunct w:val="0"/>
              <w:autoSpaceDE/>
              <w:autoSpaceDN/>
              <w:bidi w:val="0"/>
              <w:adjustRightInd/>
              <w:snapToGrid/>
              <w:spacing w:line="240" w:lineRule="auto"/>
              <w:ind w:firstLine="240" w:firstLineChars="100"/>
              <w:jc w:val="both"/>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5</w:t>
            </w: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p>
          <w:p>
            <w:pPr>
              <w:tabs>
                <w:tab w:val="left" w:pos="840"/>
              </w:tabs>
              <w:rPr>
                <w:color w:val="auto"/>
                <w:highlight w:val="none"/>
              </w:rPr>
            </w:pPr>
          </w:p>
          <w:p>
            <w:pPr>
              <w:tabs>
                <w:tab w:val="left" w:pos="840"/>
              </w:tabs>
              <w:rPr>
                <w:color w:val="auto"/>
                <w:highlight w:val="none"/>
              </w:rPr>
            </w:pP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p>
            <w:pPr>
              <w:tabs>
                <w:tab w:val="left" w:pos="840"/>
              </w:tabs>
              <w:rPr>
                <w:color w:val="auto"/>
                <w:highlight w:val="none"/>
              </w:rPr>
            </w:pP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ind w:firstLine="240" w:firstLineChars="100"/>
              <w:jc w:val="both"/>
              <w:textAlignment w:val="auto"/>
              <w:rPr>
                <w:rFonts w:hint="eastAsia" w:ascii="仿宋_GB2312" w:hAnsi="仿宋_GB2312" w:eastAsia="仿宋_GB2312" w:cs="仿宋_GB2312"/>
                <w:color w:val="auto"/>
                <w:sz w:val="24"/>
                <w:highlight w:val="none"/>
                <w:lang w:val="en-US" w:eastAsia="zh-CN" w:bidi="ar"/>
              </w:rPr>
            </w:pPr>
            <w:r>
              <w:rPr>
                <w:rFonts w:hint="eastAsia" w:ascii="仿宋_GB2312" w:hAnsi="仿宋_GB2312" w:eastAsia="仿宋_GB2312" w:cs="仿宋_GB2312"/>
                <w:color w:val="auto"/>
                <w:sz w:val="24"/>
                <w:highlight w:val="none"/>
                <w:lang w:val="en-US" w:eastAsia="zh-CN" w:bidi="ar"/>
              </w:rPr>
              <w:t>其他材料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bidi="ar"/>
              </w:rPr>
              <w:t>企业上一年度审计报告</w:t>
            </w:r>
            <w:r>
              <w:rPr>
                <w:rFonts w:hint="eastAsia" w:ascii="仿宋_GB2312" w:hAnsi="仿宋_GB2312" w:eastAsia="仿宋_GB2312" w:cs="仿宋_GB2312"/>
                <w:color w:val="auto"/>
                <w:kern w:val="0"/>
                <w:sz w:val="24"/>
                <w:highlight w:val="none"/>
                <w:lang w:eastAsia="zh-CN" w:bidi="ar"/>
              </w:rPr>
              <w:t>及主营业务为物流供应链服务的证明材料</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验原件交复印件（盖章）</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sz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highlight w:val="none"/>
                <w:lang w:eastAsia="zh-CN" w:bidi="ar"/>
              </w:rPr>
              <w:t>申请企业及其控股股东</w:t>
            </w:r>
            <w:r>
              <w:rPr>
                <w:rFonts w:hint="eastAsia" w:ascii="仿宋_GB2312" w:hAnsi="仿宋_GB2312" w:eastAsia="仿宋_GB2312" w:cs="仿宋_GB2312"/>
                <w:color w:val="auto"/>
                <w:sz w:val="24"/>
                <w:highlight w:val="none"/>
                <w:lang w:bidi="ar"/>
              </w:rPr>
              <w:t>在有效期内的</w:t>
            </w:r>
            <w:r>
              <w:rPr>
                <w:rFonts w:hint="eastAsia" w:ascii="仿宋_GB2312" w:hAnsi="仿宋_GB2312" w:eastAsia="仿宋_GB2312" w:cs="仿宋_GB2312"/>
                <w:color w:val="auto"/>
                <w:sz w:val="24"/>
                <w:highlight w:val="none"/>
                <w:lang w:eastAsia="zh-CN" w:bidi="ar"/>
              </w:rPr>
              <w:t>“双</w:t>
            </w:r>
            <w:r>
              <w:rPr>
                <w:rFonts w:hint="eastAsia" w:ascii="仿宋_GB2312" w:hAnsi="仿宋_GB2312" w:eastAsia="仿宋_GB2312" w:cs="仿宋_GB2312"/>
                <w:color w:val="auto"/>
                <w:sz w:val="24"/>
                <w:highlight w:val="none"/>
                <w:lang w:val="en-US" w:eastAsia="zh-CN" w:bidi="ar"/>
              </w:rPr>
              <w:t>500</w:t>
            </w:r>
            <w:r>
              <w:rPr>
                <w:rFonts w:hint="eastAsia" w:ascii="仿宋_GB2312" w:hAnsi="仿宋_GB2312" w:eastAsia="仿宋_GB2312" w:cs="仿宋_GB2312"/>
                <w:color w:val="auto"/>
                <w:sz w:val="24"/>
                <w:highlight w:val="none"/>
                <w:lang w:eastAsia="zh-CN" w:bidi="ar"/>
              </w:rPr>
              <w:t>”、</w:t>
            </w:r>
            <w:r>
              <w:rPr>
                <w:rFonts w:hint="eastAsia" w:ascii="仿宋_GB2312" w:hAnsi="仿宋_GB2312" w:eastAsia="仿宋_GB2312" w:cs="仿宋_GB2312"/>
                <w:color w:val="auto"/>
                <w:sz w:val="24"/>
                <w:highlight w:val="none"/>
                <w:lang w:bidi="ar"/>
              </w:rPr>
              <w:t>国家“高新技术企业”、中国民营物流企业50强、广东企业500强、深圳市“重点物流企业”、深圳市高新技术企业称号</w:t>
            </w:r>
            <w:r>
              <w:rPr>
                <w:rFonts w:hint="eastAsia" w:ascii="仿宋_GB2312" w:hAnsi="仿宋_GB2312" w:eastAsia="仿宋_GB2312" w:cs="仿宋_GB2312"/>
                <w:color w:val="auto"/>
                <w:sz w:val="24"/>
                <w:highlight w:val="none"/>
                <w:lang w:val="en-US" w:eastAsia="zh-CN" w:bidi="ar"/>
              </w:rPr>
              <w:t>等证明文件</w:t>
            </w:r>
            <w:r>
              <w:rPr>
                <w:rFonts w:hint="eastAsia" w:ascii="仿宋_GB2312" w:hAnsi="仿宋_GB2312" w:eastAsia="仿宋_GB2312" w:cs="仿宋_GB2312"/>
                <w:color w:val="auto"/>
                <w:sz w:val="24"/>
                <w:highlight w:val="none"/>
                <w:lang w:bidi="ar"/>
              </w:rPr>
              <w:t>（若无则免交）</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highlight w:val="none"/>
                <w:lang w:bidi="ar"/>
              </w:rPr>
              <w:t>验原件交复印件（加盖公章）</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ind w:firstLine="240" w:firstLineChars="100"/>
              <w:jc w:val="left"/>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lang w:val="en-US" w:eastAsia="zh-CN"/>
              </w:rPr>
              <w:t>上一年度</w:t>
            </w:r>
            <w:r>
              <w:rPr>
                <w:rFonts w:hint="eastAsia" w:ascii="仿宋_GB2312" w:hAnsi="仿宋_GB2312" w:eastAsia="仿宋_GB2312" w:cs="仿宋_GB2312"/>
                <w:color w:val="auto"/>
                <w:kern w:val="0"/>
                <w:sz w:val="24"/>
                <w:highlight w:val="none"/>
              </w:rPr>
              <w:t>实际到资FDI入账登记表</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rPr>
              <w:t>申请外资加分需提供</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lang w:val="en-US" w:eastAsia="zh-CN"/>
              </w:rPr>
              <w:t>上一年度国家统计联网直报平台打印统计报表、上一年度报关单及汇总表、港澳员工身份证明及与申请单位签订的有效期内的劳务合同等文件</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rPr>
              <w:t>申请加分需提供</w:t>
            </w:r>
            <w:r>
              <w:rPr>
                <w:rFonts w:hint="eastAsia" w:ascii="仿宋_GB2312" w:hAnsi="仿宋_GB2312" w:eastAsia="仿宋_GB2312" w:cs="仿宋_GB2312"/>
                <w:color w:val="auto"/>
                <w:kern w:val="0"/>
                <w:sz w:val="24"/>
                <w:highlight w:val="none"/>
                <w:lang w:eastAsia="zh-CN"/>
              </w:rPr>
              <w:t>，若无则免交）</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lang w:bidi="ar"/>
              </w:rPr>
              <w:t>复印件（盖章）</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前海管理局要求的其他材料（如需）</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bidi="ar"/>
              </w:rPr>
              <w:t>社保人数增长证明</w:t>
            </w:r>
            <w:r>
              <w:rPr>
                <w:rFonts w:hint="eastAsia" w:ascii="仿宋_GB2312" w:hAnsi="仿宋_GB2312" w:eastAsia="仿宋_GB2312" w:cs="仿宋_GB2312"/>
                <w:color w:val="auto"/>
                <w:kern w:val="0"/>
                <w:sz w:val="24"/>
                <w:szCs w:val="24"/>
                <w:highlight w:val="none"/>
                <w:lang w:val="en-US" w:eastAsia="zh-CN" w:bidi="ar"/>
              </w:rPr>
              <w:t>材料</w:t>
            </w:r>
            <w:r>
              <w:rPr>
                <w:rFonts w:hint="eastAsia" w:ascii="仿宋_GB2312" w:hAnsi="仿宋_GB2312" w:eastAsia="仿宋_GB2312" w:cs="仿宋_GB2312"/>
                <w:color w:val="auto"/>
                <w:kern w:val="0"/>
                <w:sz w:val="24"/>
                <w:szCs w:val="24"/>
                <w:highlight w:val="none"/>
                <w:lang w:bidi="ar"/>
              </w:rPr>
              <w:t>（申请员工关系转入增加配额需提交</w:t>
            </w:r>
            <w:r>
              <w:rPr>
                <w:rFonts w:hint="eastAsia" w:ascii="仿宋_GB2312" w:hAnsi="仿宋_GB2312" w:eastAsia="仿宋_GB2312" w:cs="仿宋_GB2312"/>
                <w:color w:val="auto"/>
                <w:kern w:val="0"/>
                <w:sz w:val="24"/>
                <w:szCs w:val="24"/>
                <w:highlight w:val="none"/>
                <w:lang w:eastAsia="zh-CN" w:bidi="ar"/>
              </w:rPr>
              <w:t>）</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复印件（盖章）</w:t>
            </w:r>
          </w:p>
        </w:tc>
        <w:tc>
          <w:tcPr>
            <w:tcW w:w="16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eastAsia="zh-CN" w:bidi="ar"/>
              </w:rPr>
              <w:t xml:space="preserve">上年度同月及申请当月各1份 </w:t>
            </w:r>
            <w:r>
              <w:rPr>
                <w:rFonts w:hint="eastAsia" w:ascii="仿宋_GB2312" w:hAnsi="仿宋_GB2312" w:eastAsia="仿宋_GB2312" w:cs="仿宋_GB2312"/>
                <w:color w:val="auto"/>
                <w:kern w:val="0"/>
                <w:sz w:val="24"/>
                <w:szCs w:val="24"/>
                <w:highlight w:val="none"/>
                <w:lang w:bidi="ar"/>
              </w:rPr>
              <w:t xml:space="preserve">    </w:t>
            </w:r>
          </w:p>
        </w:tc>
      </w:tr>
    </w:tbl>
    <w:p>
      <w:pPr>
        <w:rPr>
          <w:highlight w:val="none"/>
        </w:rPr>
      </w:pPr>
    </w:p>
    <w:p>
      <w:pPr>
        <w:shd w:val="clear" w:color="auto" w:fill="FFFFFF"/>
        <w:tabs>
          <w:tab w:val="left" w:pos="840"/>
        </w:tabs>
        <w:autoSpaceDE w:val="0"/>
        <w:autoSpaceDN w:val="0"/>
        <w:spacing w:line="560" w:lineRule="exact"/>
        <w:ind w:firstLine="643" w:firstLineChars="200"/>
        <w:jc w:val="both"/>
        <w:outlineLvl w:val="3"/>
        <w:rPr>
          <w:rFonts w:hint="eastAsia" w:ascii="仿宋_GB2312" w:hAnsi="仿宋_GB2312" w:eastAsia="仿宋_GB2312" w:cs="仿宋_GB2312"/>
          <w:b/>
          <w:bCs w:val="0"/>
          <w:color w:val="auto"/>
          <w:kern w:val="0"/>
          <w:sz w:val="32"/>
          <w:szCs w:val="32"/>
          <w:highlight w:val="none"/>
          <w:shd w:val="clear" w:color="auto" w:fill="FFFFFF"/>
          <w:lang w:val="en-US" w:eastAsia="zh-CN" w:bidi="ar"/>
        </w:rPr>
      </w:pPr>
      <w:r>
        <w:rPr>
          <w:rFonts w:hint="eastAsia" w:ascii="仿宋_GB2312" w:hAnsi="仿宋_GB2312" w:eastAsia="仿宋_GB2312" w:cs="仿宋_GB2312"/>
          <w:b/>
          <w:bCs w:val="0"/>
          <w:color w:val="auto"/>
          <w:kern w:val="0"/>
          <w:sz w:val="32"/>
          <w:szCs w:val="32"/>
          <w:highlight w:val="none"/>
          <w:shd w:val="clear" w:color="auto" w:fill="FFFFFF"/>
          <w:lang w:val="en-US" w:eastAsia="zh-CN" w:bidi="ar"/>
        </w:rPr>
        <w:t>4.评分细则</w:t>
      </w:r>
    </w:p>
    <w:tbl>
      <w:tblPr>
        <w:tblStyle w:val="16"/>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500"/>
        <w:gridCol w:w="5610"/>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28" w:type="dxa"/>
            <w:vAlign w:val="center"/>
          </w:tcPr>
          <w:p>
            <w:pPr>
              <w:tabs>
                <w:tab w:val="left" w:pos="840"/>
              </w:tabs>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序号</w:t>
            </w:r>
          </w:p>
        </w:tc>
        <w:tc>
          <w:tcPr>
            <w:tcW w:w="1500" w:type="dxa"/>
            <w:vAlign w:val="center"/>
          </w:tcPr>
          <w:p>
            <w:pPr>
              <w:tabs>
                <w:tab w:val="left" w:pos="840"/>
              </w:tabs>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指标说明</w:t>
            </w:r>
          </w:p>
        </w:tc>
        <w:tc>
          <w:tcPr>
            <w:tcW w:w="5610" w:type="dxa"/>
            <w:vAlign w:val="center"/>
          </w:tcPr>
          <w:p>
            <w:pPr>
              <w:tabs>
                <w:tab w:val="left" w:pos="840"/>
              </w:tabs>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评分说明</w:t>
            </w:r>
          </w:p>
        </w:tc>
        <w:tc>
          <w:tcPr>
            <w:tcW w:w="962" w:type="dxa"/>
            <w:vAlign w:val="center"/>
          </w:tcPr>
          <w:p>
            <w:pPr>
              <w:tabs>
                <w:tab w:val="left" w:pos="840"/>
              </w:tabs>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28" w:type="dxa"/>
            <w:vAlign w:val="center"/>
          </w:tcPr>
          <w:p>
            <w:pPr>
              <w:tabs>
                <w:tab w:val="left" w:pos="840"/>
              </w:tabs>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500" w:type="dxa"/>
            <w:vAlign w:val="center"/>
          </w:tcPr>
          <w:p>
            <w:pPr>
              <w:tabs>
                <w:tab w:val="left" w:pos="840"/>
              </w:tabs>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highlight w:val="none"/>
                <w:lang w:val="en-US" w:eastAsia="zh-CN" w:bidi="ar"/>
              </w:rPr>
              <w:t>企业规模</w:t>
            </w:r>
          </w:p>
        </w:tc>
        <w:tc>
          <w:tcPr>
            <w:tcW w:w="5610" w:type="dxa"/>
            <w:shd w:val="clear" w:color="auto" w:fill="auto"/>
            <w:vAlign w:val="center"/>
          </w:tcPr>
          <w:p>
            <w:pPr>
              <w:tabs>
                <w:tab w:val="left" w:pos="840"/>
              </w:tabs>
              <w:rPr>
                <w:rFonts w:hint="eastAsia" w:ascii="仿宋_GB2312" w:hAnsi="仿宋_GB2312" w:eastAsia="仿宋_GB2312" w:cs="仿宋_GB2312"/>
                <w:color w:val="auto"/>
                <w:sz w:val="24"/>
                <w:highlight w:val="none"/>
                <w:lang w:val="en-US" w:eastAsia="zh-CN" w:bidi="ar"/>
              </w:rPr>
            </w:pPr>
            <w:r>
              <w:rPr>
                <w:rFonts w:hint="eastAsia" w:ascii="仿宋_GB2312" w:hAnsi="仿宋_GB2312" w:eastAsia="仿宋_GB2312" w:cs="仿宋_GB2312"/>
                <w:color w:val="auto"/>
                <w:sz w:val="24"/>
                <w:highlight w:val="none"/>
                <w:lang w:val="en-US" w:eastAsia="zh-CN" w:bidi="ar"/>
              </w:rPr>
              <w:t>①申请住房时自持、购买或租赁的写字楼办公面积，租赁面积150平方米以上，得20分，每增加50平方米增加1分；申请住房时自持、购买或租赁的仓库面积2000平方米以上，得20分，每增加200平方米，增加1分；写字楼面积和仓库面积得分可累加，但累计不超过60分；</w:t>
            </w:r>
            <w:r>
              <w:rPr>
                <w:rFonts w:hint="eastAsia" w:ascii="仿宋_GB2312" w:hAnsi="仿宋_GB2312" w:eastAsia="仿宋_GB2312" w:cs="仿宋_GB2312"/>
                <w:color w:val="auto"/>
                <w:sz w:val="24"/>
                <w:highlight w:val="none"/>
                <w:lang w:val="en-US" w:eastAsia="zh-CN" w:bidi="ar"/>
              </w:rPr>
              <w:br w:type="textWrapping"/>
            </w:r>
            <w:r>
              <w:rPr>
                <w:rFonts w:hint="eastAsia" w:ascii="仿宋_GB2312" w:hAnsi="仿宋_GB2312" w:eastAsia="仿宋_GB2312" w:cs="仿宋_GB2312"/>
                <w:color w:val="auto"/>
                <w:sz w:val="24"/>
                <w:highlight w:val="none"/>
                <w:lang w:val="en-US" w:eastAsia="zh-CN" w:bidi="ar"/>
              </w:rPr>
              <w:t>②</w:t>
            </w:r>
            <w:r>
              <w:rPr>
                <w:rFonts w:hint="eastAsia" w:ascii="仿宋_GB2312" w:hAnsi="仿宋_GB2312" w:eastAsia="仿宋_GB2312" w:cs="仿宋_GB2312"/>
                <w:color w:val="auto"/>
                <w:kern w:val="0"/>
                <w:sz w:val="24"/>
                <w:highlight w:val="none"/>
                <w:lang w:val="en-US" w:eastAsia="zh-CN"/>
              </w:rPr>
              <w:t>上一年</w:t>
            </w:r>
            <w:r>
              <w:rPr>
                <w:rFonts w:hint="eastAsia" w:ascii="仿宋_GB2312" w:hAnsi="仿宋_GB2312" w:eastAsia="仿宋_GB2312" w:cs="仿宋_GB2312"/>
                <w:color w:val="auto"/>
                <w:sz w:val="24"/>
                <w:highlight w:val="none"/>
                <w:lang w:val="en-US" w:eastAsia="zh-CN" w:bidi="ar"/>
              </w:rPr>
              <w:t>度营业收入达1000万元，得20分；营业收入每增加50万元加1分；累计不超过60分；</w:t>
            </w:r>
            <w:r>
              <w:rPr>
                <w:rFonts w:hint="eastAsia" w:ascii="仿宋_GB2312" w:hAnsi="仿宋_GB2312" w:eastAsia="仿宋_GB2312" w:cs="仿宋_GB2312"/>
                <w:color w:val="auto"/>
                <w:sz w:val="24"/>
                <w:highlight w:val="none"/>
                <w:lang w:val="en-US" w:eastAsia="zh-CN" w:bidi="ar"/>
              </w:rPr>
              <w:br w:type="textWrapping"/>
            </w:r>
            <w:r>
              <w:rPr>
                <w:rFonts w:hint="eastAsia" w:ascii="仿宋_GB2312" w:hAnsi="仿宋_GB2312" w:eastAsia="仿宋_GB2312" w:cs="仿宋_GB2312"/>
                <w:color w:val="auto"/>
                <w:sz w:val="24"/>
                <w:highlight w:val="none"/>
                <w:lang w:val="en-US" w:eastAsia="zh-CN" w:bidi="ar"/>
              </w:rPr>
              <w:t>③</w:t>
            </w:r>
            <w:r>
              <w:rPr>
                <w:rFonts w:hint="eastAsia" w:ascii="仿宋_GB2312" w:hAnsi="仿宋_GB2312" w:eastAsia="仿宋_GB2312" w:cs="仿宋_GB2312"/>
                <w:color w:val="auto"/>
                <w:kern w:val="0"/>
                <w:sz w:val="24"/>
                <w:highlight w:val="none"/>
                <w:lang w:val="en-US" w:eastAsia="zh-CN"/>
              </w:rPr>
              <w:t>上一年度</w:t>
            </w:r>
            <w:r>
              <w:rPr>
                <w:rFonts w:hint="eastAsia" w:ascii="仿宋_GB2312" w:hAnsi="仿宋_GB2312" w:eastAsia="仿宋_GB2312" w:cs="仿宋_GB2312"/>
                <w:color w:val="auto"/>
                <w:sz w:val="24"/>
                <w:highlight w:val="none"/>
                <w:lang w:val="en-US" w:eastAsia="zh-CN" w:bidi="ar"/>
              </w:rPr>
              <w:t>外贸进出口额2000万元，得20分；外贸进出口额每增加500万元加1分；累计不超过60分；</w:t>
            </w:r>
            <w:r>
              <w:rPr>
                <w:rFonts w:hint="eastAsia" w:ascii="仿宋_GB2312" w:hAnsi="仿宋_GB2312" w:eastAsia="仿宋_GB2312" w:cs="仿宋_GB2312"/>
                <w:color w:val="auto"/>
                <w:sz w:val="24"/>
                <w:highlight w:val="none"/>
                <w:lang w:val="en-US" w:eastAsia="zh-CN" w:bidi="ar"/>
              </w:rPr>
              <w:br w:type="textWrapping"/>
            </w:r>
            <w:r>
              <w:rPr>
                <w:rFonts w:hint="eastAsia" w:ascii="仿宋_GB2312" w:hAnsi="仿宋_GB2312" w:eastAsia="仿宋_GB2312" w:cs="仿宋_GB2312"/>
                <w:color w:val="auto"/>
                <w:sz w:val="24"/>
                <w:highlight w:val="none"/>
                <w:lang w:val="en-US" w:eastAsia="zh-CN" w:bidi="ar"/>
              </w:rPr>
              <w:t>④</w:t>
            </w:r>
            <w:r>
              <w:rPr>
                <w:rFonts w:hint="eastAsia" w:ascii="仿宋_GB2312" w:hAnsi="仿宋_GB2312" w:eastAsia="仿宋_GB2312" w:cs="仿宋_GB2312"/>
                <w:color w:val="auto"/>
                <w:kern w:val="0"/>
                <w:sz w:val="24"/>
                <w:highlight w:val="none"/>
                <w:lang w:val="en-US" w:eastAsia="zh-CN"/>
              </w:rPr>
              <w:t>上一年度</w:t>
            </w:r>
            <w:r>
              <w:rPr>
                <w:rFonts w:hint="eastAsia" w:ascii="仿宋_GB2312" w:hAnsi="仿宋_GB2312" w:eastAsia="仿宋_GB2312" w:cs="仿宋_GB2312"/>
                <w:color w:val="auto"/>
                <w:sz w:val="24"/>
                <w:highlight w:val="none"/>
                <w:lang w:val="en-US" w:eastAsia="zh-CN" w:bidi="ar"/>
              </w:rPr>
              <w:t>新增外资达200万元，得20分；每增加50万元加1分；累计不超过60分；</w:t>
            </w:r>
          </w:p>
          <w:p>
            <w:pPr>
              <w:tabs>
                <w:tab w:val="left" w:pos="840"/>
              </w:tabs>
              <w:rPr>
                <w:rFonts w:hint="eastAsia"/>
                <w:color w:val="auto"/>
                <w:highlight w:val="none"/>
                <w:lang w:val="en-US" w:eastAsia="zh-CN"/>
              </w:rPr>
            </w:pPr>
            <w:r>
              <w:rPr>
                <w:rFonts w:hint="eastAsia" w:ascii="仿宋_GB2312" w:hAnsi="仿宋_GB2312" w:eastAsia="仿宋_GB2312" w:cs="仿宋_GB2312"/>
                <w:color w:val="auto"/>
                <w:sz w:val="24"/>
                <w:highlight w:val="none"/>
                <w:lang w:val="en-US" w:eastAsia="zh-CN" w:bidi="ar"/>
              </w:rPr>
              <w:t>⑤</w:t>
            </w:r>
            <w:r>
              <w:rPr>
                <w:rFonts w:hint="eastAsia" w:ascii="仿宋_GB2312" w:hAnsi="仿宋_GB2312" w:eastAsia="仿宋_GB2312" w:cs="仿宋_GB2312"/>
                <w:color w:val="auto"/>
                <w:kern w:val="0"/>
                <w:sz w:val="24"/>
                <w:highlight w:val="none"/>
                <w:lang w:val="en-US" w:eastAsia="zh-CN"/>
              </w:rPr>
              <w:t>上一年度</w:t>
            </w:r>
            <w:r>
              <w:rPr>
                <w:rFonts w:hint="eastAsia" w:ascii="仿宋_GB2312" w:hAnsi="仿宋_GB2312" w:eastAsia="仿宋_GB2312" w:cs="仿宋_GB2312"/>
                <w:color w:val="auto"/>
                <w:sz w:val="24"/>
                <w:highlight w:val="none"/>
                <w:lang w:val="en-US" w:eastAsia="zh-CN" w:bidi="ar"/>
              </w:rPr>
              <w:t>港澳员工人数达5人，得20分；每增加1名港澳员工，加2分；累计不超过60分。</w:t>
            </w:r>
          </w:p>
          <w:p>
            <w:pPr>
              <w:tabs>
                <w:tab w:val="left" w:pos="840"/>
              </w:tabs>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val="0"/>
                <w:bCs w:val="0"/>
                <w:color w:val="auto"/>
                <w:sz w:val="24"/>
                <w:highlight w:val="none"/>
                <w:lang w:val="en-US" w:eastAsia="zh-CN" w:bidi="ar"/>
              </w:rPr>
              <w:t>以上可叠加，但不超过60分。</w:t>
            </w:r>
          </w:p>
        </w:tc>
        <w:tc>
          <w:tcPr>
            <w:tcW w:w="962" w:type="dxa"/>
            <w:vAlign w:val="center"/>
          </w:tcPr>
          <w:p>
            <w:pPr>
              <w:tabs>
                <w:tab w:val="left" w:pos="840"/>
              </w:tabs>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jc w:val="center"/>
        </w:trPr>
        <w:tc>
          <w:tcPr>
            <w:tcW w:w="828" w:type="dxa"/>
            <w:vAlign w:val="center"/>
          </w:tcPr>
          <w:p>
            <w:pPr>
              <w:tabs>
                <w:tab w:val="left" w:pos="840"/>
              </w:tabs>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500" w:type="dxa"/>
            <w:vAlign w:val="center"/>
          </w:tcPr>
          <w:p>
            <w:pPr>
              <w:tabs>
                <w:tab w:val="left" w:pos="840"/>
              </w:tabs>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加分项</w:t>
            </w:r>
          </w:p>
        </w:tc>
        <w:tc>
          <w:tcPr>
            <w:tcW w:w="5610" w:type="dxa"/>
            <w:shd w:val="clear" w:color="auto" w:fill="auto"/>
            <w:vAlign w:val="center"/>
          </w:tcPr>
          <w:p>
            <w:pPr>
              <w:tabs>
                <w:tab w:val="left" w:pos="840"/>
              </w:tabs>
              <w:rPr>
                <w:rFonts w:hint="eastAsia" w:ascii="仿宋_GB2312" w:hAnsi="仿宋_GB2312" w:eastAsia="仿宋_GB2312" w:cs="仿宋_GB2312"/>
                <w:color w:val="auto"/>
                <w:sz w:val="24"/>
                <w:highlight w:val="none"/>
                <w:lang w:val="en-US" w:eastAsia="zh-CN" w:bidi="ar"/>
              </w:rPr>
            </w:pPr>
            <w:r>
              <w:rPr>
                <w:rFonts w:hint="eastAsia" w:ascii="仿宋_GB2312" w:hAnsi="仿宋_GB2312" w:eastAsia="仿宋_GB2312" w:cs="仿宋_GB2312"/>
                <w:color w:val="auto"/>
                <w:sz w:val="24"/>
                <w:highlight w:val="none"/>
                <w:lang w:val="en-US" w:eastAsia="zh-CN" w:bidi="ar"/>
              </w:rPr>
              <w:t>申请主体或其控股股东公司获得：</w:t>
            </w:r>
            <w:r>
              <w:rPr>
                <w:rFonts w:hint="eastAsia" w:ascii="仿宋_GB2312" w:hAnsi="仿宋_GB2312" w:eastAsia="仿宋_GB2312" w:cs="仿宋_GB2312"/>
                <w:color w:val="auto"/>
                <w:sz w:val="24"/>
                <w:highlight w:val="none"/>
                <w:lang w:val="en-US" w:eastAsia="zh-CN" w:bidi="ar"/>
              </w:rPr>
              <w:br w:type="textWrapping"/>
            </w:r>
            <w:r>
              <w:rPr>
                <w:rFonts w:hint="eastAsia" w:ascii="仿宋_GB2312" w:hAnsi="仿宋_GB2312" w:eastAsia="仿宋_GB2312" w:cs="仿宋_GB2312"/>
                <w:color w:val="auto"/>
                <w:sz w:val="24"/>
                <w:highlight w:val="none"/>
                <w:lang w:val="en-US" w:eastAsia="zh-CN" w:bidi="ar"/>
              </w:rPr>
              <w:t>①《Transport Topics》全球百强、中国物流企业50强、中国500强、世界500强、国家高新技术企业称号加40分；</w:t>
            </w:r>
            <w:r>
              <w:rPr>
                <w:rFonts w:hint="eastAsia" w:ascii="仿宋_GB2312" w:hAnsi="仿宋_GB2312" w:eastAsia="仿宋_GB2312" w:cs="仿宋_GB2312"/>
                <w:color w:val="auto"/>
                <w:sz w:val="24"/>
                <w:highlight w:val="none"/>
                <w:lang w:val="en-US" w:eastAsia="zh-CN" w:bidi="ar"/>
              </w:rPr>
              <w:br w:type="textWrapping"/>
            </w:r>
            <w:r>
              <w:rPr>
                <w:rFonts w:hint="eastAsia" w:ascii="仿宋_GB2312" w:hAnsi="仿宋_GB2312" w:eastAsia="仿宋_GB2312" w:cs="仿宋_GB2312"/>
                <w:color w:val="auto"/>
                <w:sz w:val="24"/>
                <w:highlight w:val="none"/>
                <w:lang w:val="en-US" w:eastAsia="zh-CN" w:bidi="ar"/>
              </w:rPr>
              <w:t>②广东企业500强、深圳市总部企业称号加30分；</w:t>
            </w:r>
            <w:r>
              <w:rPr>
                <w:rFonts w:hint="eastAsia" w:ascii="仿宋_GB2312" w:hAnsi="仿宋_GB2312" w:eastAsia="仿宋_GB2312" w:cs="仿宋_GB2312"/>
                <w:color w:val="auto"/>
                <w:sz w:val="24"/>
                <w:highlight w:val="none"/>
                <w:lang w:val="en-US" w:eastAsia="zh-CN" w:bidi="ar"/>
              </w:rPr>
              <w:br w:type="textWrapping"/>
            </w:r>
            <w:r>
              <w:rPr>
                <w:rFonts w:hint="eastAsia" w:ascii="仿宋_GB2312" w:hAnsi="仿宋_GB2312" w:eastAsia="仿宋_GB2312" w:cs="仿宋_GB2312"/>
                <w:color w:val="auto"/>
                <w:sz w:val="24"/>
                <w:highlight w:val="none"/>
                <w:lang w:val="en-US" w:eastAsia="zh-CN" w:bidi="ar"/>
              </w:rPr>
              <w:t>③前海、宝安、南山总部企业称号加20分；</w:t>
            </w:r>
            <w:r>
              <w:rPr>
                <w:rFonts w:hint="eastAsia" w:ascii="仿宋_GB2312" w:hAnsi="仿宋_GB2312" w:eastAsia="仿宋_GB2312" w:cs="仿宋_GB2312"/>
                <w:color w:val="auto"/>
                <w:sz w:val="24"/>
                <w:highlight w:val="none"/>
                <w:lang w:val="en-US" w:eastAsia="zh-CN" w:bidi="ar"/>
              </w:rPr>
              <w:br w:type="textWrapping"/>
            </w:r>
            <w:r>
              <w:rPr>
                <w:rFonts w:hint="eastAsia" w:ascii="仿宋_GB2312" w:hAnsi="仿宋_GB2312" w:eastAsia="仿宋_GB2312" w:cs="仿宋_GB2312"/>
                <w:color w:val="auto"/>
                <w:sz w:val="24"/>
                <w:highlight w:val="none"/>
                <w:lang w:val="en-US" w:eastAsia="zh-CN" w:bidi="ar"/>
              </w:rPr>
              <w:t>④深圳市“重点物流企业”、深圳市高新技术企业、AEO高级认证企业、深圳市贸易型总部企业、宝安或南山区规模以上在库企业加10分；</w:t>
            </w:r>
          </w:p>
          <w:p>
            <w:pPr>
              <w:tabs>
                <w:tab w:val="left" w:pos="840"/>
              </w:tabs>
              <w:rPr>
                <w:rFonts w:hint="eastAsia"/>
                <w:highlight w:val="none"/>
                <w:lang w:val="en-US" w:eastAsia="zh-CN"/>
              </w:rPr>
            </w:pPr>
            <w:r>
              <w:rPr>
                <w:rFonts w:hint="eastAsia" w:ascii="仿宋_GB2312" w:hAnsi="仿宋_GB2312" w:eastAsia="仿宋_GB2312" w:cs="仿宋_GB2312"/>
                <w:b w:val="0"/>
                <w:bCs w:val="0"/>
                <w:color w:val="auto"/>
                <w:sz w:val="24"/>
                <w:highlight w:val="none"/>
                <w:lang w:val="en-US" w:eastAsia="zh-CN" w:bidi="ar"/>
              </w:rPr>
              <w:t>以上可叠加，但不超过40分。</w:t>
            </w:r>
          </w:p>
        </w:tc>
        <w:tc>
          <w:tcPr>
            <w:tcW w:w="962" w:type="dxa"/>
            <w:vAlign w:val="center"/>
          </w:tcPr>
          <w:p>
            <w:pPr>
              <w:tabs>
                <w:tab w:val="left" w:pos="840"/>
              </w:tabs>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8" w:type="dxa"/>
            <w:gridSpan w:val="2"/>
            <w:vAlign w:val="center"/>
          </w:tcPr>
          <w:p>
            <w:pPr>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总评分</w:t>
            </w:r>
          </w:p>
        </w:tc>
        <w:tc>
          <w:tcPr>
            <w:tcW w:w="6572" w:type="dxa"/>
            <w:gridSpan w:val="2"/>
            <w:vAlign w:val="top"/>
          </w:tcPr>
          <w:p>
            <w:pPr>
              <w:pStyle w:val="21"/>
              <w:widowControl w:val="0"/>
              <w:tabs>
                <w:tab w:val="left" w:pos="840"/>
              </w:tabs>
              <w:spacing w:before="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计算方法：A+B</w:t>
            </w:r>
            <w:r>
              <w:rPr>
                <w:rFonts w:hint="eastAsia" w:ascii="仿宋_GB2312" w:hAnsi="仿宋_GB2312" w:eastAsia="仿宋_GB2312" w:cs="仿宋_GB2312"/>
                <w:color w:val="auto"/>
                <w:sz w:val="24"/>
                <w:szCs w:val="24"/>
                <w:highlight w:val="none"/>
                <w:lang w:bidi="ar"/>
              </w:rPr>
              <w:t>（相加超过100分的计100分）</w:t>
            </w:r>
          </w:p>
          <w:p>
            <w:pPr>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szCs w:val="24"/>
                <w:highlight w:val="none"/>
              </w:rPr>
              <w:t>总分相等的企业</w:t>
            </w:r>
            <w:r>
              <w:rPr>
                <w:rFonts w:hint="eastAsia" w:ascii="仿宋_GB2312" w:hAnsi="仿宋_GB2312" w:eastAsia="仿宋_GB2312" w:cs="仿宋_GB2312"/>
                <w:color w:val="auto"/>
                <w:sz w:val="24"/>
                <w:szCs w:val="24"/>
                <w:highlight w:val="none"/>
                <w:lang w:bidi="ar"/>
              </w:rPr>
              <w:t>综合考虑使用外资占比的多少及有效办公面积高低进行</w:t>
            </w:r>
            <w:r>
              <w:rPr>
                <w:rFonts w:hint="eastAsia" w:ascii="仿宋_GB2312" w:hAnsi="仿宋_GB2312" w:eastAsia="仿宋_GB2312" w:cs="仿宋_GB2312"/>
                <w:color w:val="auto"/>
                <w:kern w:val="0"/>
                <w:sz w:val="24"/>
                <w:szCs w:val="24"/>
                <w:highlight w:val="none"/>
              </w:rPr>
              <w:t>排序。</w:t>
            </w:r>
          </w:p>
        </w:tc>
      </w:tr>
    </w:tbl>
    <w:p>
      <w:pPr>
        <w:shd w:val="clear" w:color="auto" w:fill="FFFFFF"/>
        <w:tabs>
          <w:tab w:val="left" w:pos="840"/>
        </w:tabs>
        <w:autoSpaceDE w:val="0"/>
        <w:autoSpaceDN w:val="0"/>
        <w:spacing w:line="560" w:lineRule="exact"/>
        <w:ind w:firstLine="643" w:firstLineChars="200"/>
        <w:outlineLvl w:val="3"/>
        <w:rPr>
          <w:rFonts w:hint="eastAsia" w:ascii="仿宋_GB2312" w:hAnsi="仿宋_GB2312" w:eastAsia="仿宋_GB2312" w:cs="仿宋_GB2312"/>
          <w:b/>
          <w:bCs w:val="0"/>
          <w:color w:val="auto"/>
          <w:kern w:val="0"/>
          <w:sz w:val="32"/>
          <w:szCs w:val="32"/>
          <w:highlight w:val="none"/>
          <w:shd w:val="clear" w:color="auto" w:fill="FFFFFF"/>
          <w:lang w:bidi="ar"/>
        </w:rPr>
      </w:pPr>
      <w:r>
        <w:rPr>
          <w:rFonts w:hint="eastAsia" w:ascii="仿宋_GB2312" w:hAnsi="仿宋_GB2312" w:eastAsia="仿宋_GB2312" w:cs="仿宋_GB2312"/>
          <w:b/>
          <w:bCs w:val="0"/>
          <w:color w:val="auto"/>
          <w:kern w:val="0"/>
          <w:sz w:val="32"/>
          <w:szCs w:val="32"/>
          <w:highlight w:val="none"/>
          <w:shd w:val="clear" w:color="auto" w:fill="FFFFFF"/>
          <w:lang w:val="en-US" w:eastAsia="zh-CN" w:bidi="ar"/>
        </w:rPr>
        <w:t>5.</w:t>
      </w:r>
      <w:r>
        <w:rPr>
          <w:rFonts w:hint="eastAsia" w:ascii="仿宋_GB2312" w:hAnsi="仿宋_GB2312" w:eastAsia="仿宋_GB2312" w:cs="仿宋_GB2312"/>
          <w:b/>
          <w:bCs w:val="0"/>
          <w:color w:val="auto"/>
          <w:kern w:val="0"/>
          <w:sz w:val="32"/>
          <w:szCs w:val="32"/>
          <w:highlight w:val="none"/>
          <w:shd w:val="clear" w:color="auto" w:fill="FFFFFF"/>
          <w:lang w:bidi="ar"/>
        </w:rPr>
        <w:t>分配限额</w:t>
      </w:r>
    </w:p>
    <w:tbl>
      <w:tblPr>
        <w:tblStyle w:val="15"/>
        <w:tblW w:w="8749" w:type="dxa"/>
        <w:jc w:val="center"/>
        <w:tblLayout w:type="fixed"/>
        <w:tblCellMar>
          <w:top w:w="0" w:type="dxa"/>
          <w:left w:w="0" w:type="dxa"/>
          <w:bottom w:w="0" w:type="dxa"/>
          <w:right w:w="0" w:type="dxa"/>
        </w:tblCellMar>
      </w:tblPr>
      <w:tblGrid>
        <w:gridCol w:w="767"/>
        <w:gridCol w:w="1415"/>
        <w:gridCol w:w="4605"/>
        <w:gridCol w:w="1962"/>
      </w:tblGrid>
      <w:tr>
        <w:tblPrEx>
          <w:tblCellMar>
            <w:top w:w="0" w:type="dxa"/>
            <w:left w:w="0" w:type="dxa"/>
            <w:bottom w:w="0" w:type="dxa"/>
            <w:right w:w="0" w:type="dxa"/>
          </w:tblCellMar>
        </w:tblPrEx>
        <w:trPr>
          <w:trHeight w:val="510" w:hRule="atLeast"/>
          <w:tblHeader/>
          <w:jc w:val="center"/>
        </w:trPr>
        <w:tc>
          <w:tcPr>
            <w:tcW w:w="7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szCs w:val="32"/>
                <w:highlight w:val="none"/>
              </w:rPr>
            </w:pPr>
            <w:r>
              <w:rPr>
                <w:rFonts w:hint="eastAsia" w:ascii="仿宋_GB2312" w:hAnsi="仿宋_GB2312" w:eastAsia="仿宋_GB2312" w:cs="仿宋_GB2312"/>
                <w:b/>
                <w:color w:val="auto"/>
                <w:sz w:val="24"/>
                <w:szCs w:val="32"/>
                <w:highlight w:val="none"/>
                <w:lang w:bidi="ar"/>
              </w:rPr>
              <w:t>序号</w:t>
            </w:r>
          </w:p>
        </w:tc>
        <w:tc>
          <w:tcPr>
            <w:tcW w:w="141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szCs w:val="32"/>
                <w:highlight w:val="none"/>
              </w:rPr>
            </w:pPr>
            <w:r>
              <w:rPr>
                <w:rFonts w:hint="eastAsia" w:ascii="仿宋_GB2312" w:hAnsi="仿宋_GB2312" w:eastAsia="仿宋_GB2312" w:cs="仿宋_GB2312"/>
                <w:b/>
                <w:color w:val="auto"/>
                <w:sz w:val="24"/>
                <w:szCs w:val="32"/>
                <w:highlight w:val="none"/>
                <w:lang w:bidi="ar"/>
              </w:rPr>
              <w:t>档次</w:t>
            </w:r>
          </w:p>
        </w:tc>
        <w:tc>
          <w:tcPr>
            <w:tcW w:w="4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szCs w:val="32"/>
                <w:highlight w:val="none"/>
              </w:rPr>
            </w:pPr>
            <w:r>
              <w:rPr>
                <w:rFonts w:hint="eastAsia" w:ascii="仿宋_GB2312" w:hAnsi="仿宋_GB2312" w:eastAsia="仿宋_GB2312" w:cs="仿宋_GB2312"/>
                <w:b/>
                <w:color w:val="auto"/>
                <w:sz w:val="24"/>
                <w:szCs w:val="32"/>
                <w:highlight w:val="none"/>
                <w:lang w:bidi="ar"/>
              </w:rPr>
              <w:t>评分</w:t>
            </w:r>
          </w:p>
        </w:tc>
        <w:tc>
          <w:tcPr>
            <w:tcW w:w="196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szCs w:val="32"/>
                <w:highlight w:val="none"/>
              </w:rPr>
            </w:pPr>
            <w:r>
              <w:rPr>
                <w:rFonts w:hint="eastAsia" w:ascii="仿宋_GB2312" w:hAnsi="仿宋_GB2312" w:eastAsia="仿宋_GB2312" w:cs="仿宋_GB2312"/>
                <w:b/>
                <w:color w:val="auto"/>
                <w:sz w:val="24"/>
                <w:szCs w:val="32"/>
                <w:highlight w:val="none"/>
                <w:lang w:bidi="ar"/>
              </w:rPr>
              <w:t>分配限额</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bidi="ar"/>
              </w:rPr>
              <w:t>1</w:t>
            </w:r>
          </w:p>
        </w:tc>
        <w:tc>
          <w:tcPr>
            <w:tcW w:w="141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bidi="ar"/>
              </w:rPr>
              <w:t>第一档</w:t>
            </w:r>
          </w:p>
        </w:tc>
        <w:tc>
          <w:tcPr>
            <w:tcW w:w="4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left"/>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val="en-US" w:eastAsia="zh-CN" w:bidi="ar"/>
              </w:rPr>
              <w:t>9</w:t>
            </w:r>
            <w:r>
              <w:rPr>
                <w:rFonts w:hint="eastAsia" w:ascii="仿宋_GB2312" w:hAnsi="仿宋_GB2312" w:eastAsia="仿宋_GB2312" w:cs="仿宋_GB2312"/>
                <w:color w:val="auto"/>
                <w:sz w:val="24"/>
                <w:szCs w:val="32"/>
                <w:highlight w:val="none"/>
                <w:lang w:bidi="ar"/>
              </w:rPr>
              <w:t>0分</w:t>
            </w:r>
            <w:r>
              <w:rPr>
                <w:rFonts w:hint="eastAsia" w:ascii="仿宋_GB2312" w:hAnsi="仿宋_GB2312" w:eastAsia="仿宋_GB2312" w:cs="仿宋_GB2312"/>
                <w:color w:val="auto"/>
                <w:sz w:val="24"/>
                <w:szCs w:val="32"/>
                <w:highlight w:val="none"/>
                <w:lang w:eastAsia="zh-CN" w:bidi="ar"/>
              </w:rPr>
              <w:t>及</w:t>
            </w:r>
            <w:r>
              <w:rPr>
                <w:rFonts w:hint="eastAsia" w:ascii="仿宋_GB2312" w:hAnsi="仿宋_GB2312" w:eastAsia="仿宋_GB2312" w:cs="仿宋_GB2312"/>
                <w:color w:val="auto"/>
                <w:sz w:val="24"/>
                <w:szCs w:val="32"/>
                <w:highlight w:val="none"/>
                <w:lang w:bidi="ar"/>
              </w:rPr>
              <w:t>以上</w:t>
            </w:r>
          </w:p>
        </w:tc>
        <w:tc>
          <w:tcPr>
            <w:tcW w:w="196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val="en-US" w:eastAsia="zh-CN" w:bidi="ar"/>
              </w:rPr>
              <w:t>30</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2</w:t>
            </w:r>
          </w:p>
        </w:tc>
        <w:tc>
          <w:tcPr>
            <w:tcW w:w="141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kern w:val="2"/>
                <w:sz w:val="24"/>
                <w:szCs w:val="32"/>
                <w:highlight w:val="none"/>
                <w:lang w:val="en-US" w:eastAsia="zh-CN" w:bidi="ar-SA"/>
              </w:rPr>
            </w:pPr>
            <w:r>
              <w:rPr>
                <w:rFonts w:hint="eastAsia" w:ascii="仿宋_GB2312" w:hAnsi="仿宋_GB2312" w:eastAsia="仿宋_GB2312" w:cs="仿宋_GB2312"/>
                <w:color w:val="auto"/>
                <w:sz w:val="24"/>
                <w:szCs w:val="32"/>
                <w:highlight w:val="none"/>
                <w:lang w:bidi="ar"/>
              </w:rPr>
              <w:t>第二档</w:t>
            </w:r>
          </w:p>
        </w:tc>
        <w:tc>
          <w:tcPr>
            <w:tcW w:w="4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kern w:val="2"/>
                <w:sz w:val="24"/>
                <w:szCs w:val="32"/>
                <w:highlight w:val="none"/>
                <w:lang w:val="en-US" w:eastAsia="zh-CN" w:bidi="ar-SA"/>
              </w:rPr>
            </w:pPr>
            <w:r>
              <w:rPr>
                <w:rFonts w:hint="eastAsia" w:ascii="仿宋_GB2312" w:hAnsi="仿宋_GB2312" w:eastAsia="仿宋_GB2312" w:cs="仿宋_GB2312"/>
                <w:color w:val="auto"/>
                <w:sz w:val="24"/>
                <w:szCs w:val="32"/>
                <w:highlight w:val="none"/>
                <w:lang w:val="en-US" w:eastAsia="zh-CN" w:bidi="ar"/>
              </w:rPr>
              <w:t>8</w:t>
            </w:r>
            <w:r>
              <w:rPr>
                <w:rFonts w:hint="eastAsia" w:ascii="仿宋_GB2312" w:hAnsi="仿宋_GB2312" w:eastAsia="仿宋_GB2312" w:cs="仿宋_GB2312"/>
                <w:color w:val="auto"/>
                <w:sz w:val="24"/>
                <w:szCs w:val="32"/>
                <w:highlight w:val="none"/>
                <w:lang w:bidi="ar"/>
              </w:rPr>
              <w:t>0分-</w:t>
            </w:r>
            <w:r>
              <w:rPr>
                <w:rFonts w:hint="eastAsia" w:ascii="仿宋_GB2312" w:hAnsi="仿宋_GB2312" w:eastAsia="仿宋_GB2312" w:cs="仿宋_GB2312"/>
                <w:color w:val="auto"/>
                <w:sz w:val="24"/>
                <w:szCs w:val="32"/>
                <w:highlight w:val="none"/>
                <w:lang w:val="en-US" w:eastAsia="zh-CN" w:bidi="ar"/>
              </w:rPr>
              <w:t>8</w:t>
            </w:r>
            <w:r>
              <w:rPr>
                <w:rFonts w:hint="eastAsia" w:ascii="仿宋_GB2312" w:hAnsi="仿宋_GB2312" w:eastAsia="仿宋_GB2312" w:cs="仿宋_GB2312"/>
                <w:color w:val="auto"/>
                <w:sz w:val="24"/>
                <w:szCs w:val="32"/>
                <w:highlight w:val="none"/>
                <w:lang w:bidi="ar"/>
              </w:rPr>
              <w:t>9分</w:t>
            </w:r>
          </w:p>
        </w:tc>
        <w:tc>
          <w:tcPr>
            <w:tcW w:w="196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20</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3</w:t>
            </w:r>
          </w:p>
        </w:tc>
        <w:tc>
          <w:tcPr>
            <w:tcW w:w="141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kern w:val="2"/>
                <w:sz w:val="24"/>
                <w:szCs w:val="32"/>
                <w:highlight w:val="none"/>
                <w:lang w:val="en-US" w:eastAsia="zh-CN" w:bidi="ar-SA"/>
              </w:rPr>
            </w:pPr>
            <w:r>
              <w:rPr>
                <w:rFonts w:hint="eastAsia" w:ascii="仿宋_GB2312" w:hAnsi="仿宋_GB2312" w:eastAsia="仿宋_GB2312" w:cs="仿宋_GB2312"/>
                <w:color w:val="auto"/>
                <w:sz w:val="24"/>
                <w:szCs w:val="32"/>
                <w:highlight w:val="none"/>
                <w:lang w:bidi="ar"/>
              </w:rPr>
              <w:t>第</w:t>
            </w:r>
            <w:r>
              <w:rPr>
                <w:rFonts w:hint="eastAsia" w:ascii="仿宋_GB2312" w:hAnsi="仿宋_GB2312" w:eastAsia="仿宋_GB2312" w:cs="仿宋_GB2312"/>
                <w:color w:val="auto"/>
                <w:sz w:val="24"/>
                <w:szCs w:val="32"/>
                <w:highlight w:val="none"/>
                <w:lang w:val="en-US" w:eastAsia="zh-CN" w:bidi="ar"/>
              </w:rPr>
              <w:t>三</w:t>
            </w:r>
            <w:r>
              <w:rPr>
                <w:rFonts w:hint="eastAsia" w:ascii="仿宋_GB2312" w:hAnsi="仿宋_GB2312" w:eastAsia="仿宋_GB2312" w:cs="仿宋_GB2312"/>
                <w:color w:val="auto"/>
                <w:sz w:val="24"/>
                <w:szCs w:val="32"/>
                <w:highlight w:val="none"/>
                <w:lang w:bidi="ar"/>
              </w:rPr>
              <w:t>档</w:t>
            </w:r>
          </w:p>
        </w:tc>
        <w:tc>
          <w:tcPr>
            <w:tcW w:w="4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kern w:val="2"/>
                <w:sz w:val="24"/>
                <w:szCs w:val="32"/>
                <w:highlight w:val="none"/>
                <w:lang w:val="en-US" w:eastAsia="zh-CN" w:bidi="ar-SA"/>
              </w:rPr>
            </w:pPr>
            <w:r>
              <w:rPr>
                <w:rFonts w:hint="eastAsia" w:ascii="仿宋_GB2312" w:hAnsi="仿宋_GB2312" w:eastAsia="仿宋_GB2312" w:cs="仿宋_GB2312"/>
                <w:color w:val="auto"/>
                <w:sz w:val="24"/>
                <w:szCs w:val="32"/>
                <w:highlight w:val="none"/>
                <w:lang w:val="en-US" w:eastAsia="zh-CN" w:bidi="ar"/>
              </w:rPr>
              <w:t>7</w:t>
            </w:r>
            <w:r>
              <w:rPr>
                <w:rFonts w:hint="eastAsia" w:ascii="仿宋_GB2312" w:hAnsi="仿宋_GB2312" w:eastAsia="仿宋_GB2312" w:cs="仿宋_GB2312"/>
                <w:color w:val="auto"/>
                <w:sz w:val="24"/>
                <w:szCs w:val="32"/>
                <w:highlight w:val="none"/>
                <w:lang w:bidi="ar"/>
              </w:rPr>
              <w:t>0分-79分</w:t>
            </w:r>
          </w:p>
        </w:tc>
        <w:tc>
          <w:tcPr>
            <w:tcW w:w="196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10</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eastAsia="zh-CN"/>
              </w:rPr>
            </w:pPr>
            <w:r>
              <w:rPr>
                <w:rFonts w:hint="eastAsia" w:ascii="仿宋_GB2312" w:hAnsi="仿宋_GB2312" w:eastAsia="仿宋_GB2312" w:cs="仿宋_GB2312"/>
                <w:color w:val="auto"/>
                <w:sz w:val="24"/>
                <w:szCs w:val="32"/>
                <w:highlight w:val="none"/>
                <w:lang w:val="en-US" w:eastAsia="zh-CN" w:bidi="ar"/>
              </w:rPr>
              <w:t>4</w:t>
            </w:r>
          </w:p>
        </w:tc>
        <w:tc>
          <w:tcPr>
            <w:tcW w:w="141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bidi="ar"/>
              </w:rPr>
              <w:t>第</w:t>
            </w:r>
            <w:r>
              <w:rPr>
                <w:rFonts w:hint="eastAsia" w:ascii="仿宋_GB2312" w:hAnsi="仿宋_GB2312" w:eastAsia="仿宋_GB2312" w:cs="仿宋_GB2312"/>
                <w:color w:val="auto"/>
                <w:sz w:val="24"/>
                <w:szCs w:val="32"/>
                <w:highlight w:val="none"/>
                <w:lang w:val="en-US" w:eastAsia="zh-CN" w:bidi="ar"/>
              </w:rPr>
              <w:t>四</w:t>
            </w:r>
            <w:r>
              <w:rPr>
                <w:rFonts w:hint="eastAsia" w:ascii="仿宋_GB2312" w:hAnsi="仿宋_GB2312" w:eastAsia="仿宋_GB2312" w:cs="仿宋_GB2312"/>
                <w:color w:val="auto"/>
                <w:sz w:val="24"/>
                <w:szCs w:val="32"/>
                <w:highlight w:val="none"/>
                <w:lang w:bidi="ar"/>
              </w:rPr>
              <w:t>档</w:t>
            </w:r>
          </w:p>
        </w:tc>
        <w:tc>
          <w:tcPr>
            <w:tcW w:w="4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left"/>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bidi="ar"/>
              </w:rPr>
              <w:t>6</w:t>
            </w:r>
            <w:r>
              <w:rPr>
                <w:rFonts w:hint="eastAsia" w:ascii="仿宋_GB2312" w:hAnsi="仿宋_GB2312" w:eastAsia="仿宋_GB2312" w:cs="仿宋_GB2312"/>
                <w:color w:val="auto"/>
                <w:sz w:val="24"/>
                <w:szCs w:val="32"/>
                <w:highlight w:val="none"/>
                <w:lang w:val="en-US" w:eastAsia="zh-CN" w:bidi="ar"/>
              </w:rPr>
              <w:t>0</w:t>
            </w:r>
            <w:r>
              <w:rPr>
                <w:rFonts w:hint="eastAsia" w:ascii="仿宋_GB2312" w:hAnsi="仿宋_GB2312" w:eastAsia="仿宋_GB2312" w:cs="仿宋_GB2312"/>
                <w:color w:val="auto"/>
                <w:sz w:val="24"/>
                <w:szCs w:val="32"/>
                <w:highlight w:val="none"/>
                <w:lang w:bidi="ar"/>
              </w:rPr>
              <w:t>分-</w:t>
            </w:r>
            <w:r>
              <w:rPr>
                <w:rFonts w:hint="eastAsia" w:ascii="仿宋_GB2312" w:hAnsi="仿宋_GB2312" w:eastAsia="仿宋_GB2312" w:cs="仿宋_GB2312"/>
                <w:color w:val="auto"/>
                <w:sz w:val="24"/>
                <w:szCs w:val="32"/>
                <w:highlight w:val="none"/>
                <w:lang w:val="en-US" w:eastAsia="zh-CN" w:bidi="ar"/>
              </w:rPr>
              <w:t>6</w:t>
            </w:r>
            <w:r>
              <w:rPr>
                <w:rFonts w:hint="eastAsia" w:ascii="仿宋_GB2312" w:hAnsi="仿宋_GB2312" w:eastAsia="仿宋_GB2312" w:cs="仿宋_GB2312"/>
                <w:color w:val="auto"/>
                <w:sz w:val="24"/>
                <w:szCs w:val="32"/>
                <w:highlight w:val="none"/>
                <w:lang w:bidi="ar"/>
              </w:rPr>
              <w:t>9分</w:t>
            </w:r>
          </w:p>
        </w:tc>
        <w:tc>
          <w:tcPr>
            <w:tcW w:w="196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val="en-US" w:eastAsia="zh-CN" w:bidi="ar"/>
              </w:rPr>
              <w:t>5</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8749" w:type="dxa"/>
            <w:gridSpan w:val="4"/>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 w:val="left" w:pos="1125"/>
              </w:tabs>
              <w:jc w:val="left"/>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员工关系转入：企业申请当月较上年度同月新增劳动关系转入人员达400人（以《深圳市参保单位社会保险参保证明》为准），可额外增加3套配额；在此基础上，每多转入 50 人，再追加1套配额。单家企业配额上限增加最高不超过15套。</w:t>
            </w:r>
          </w:p>
        </w:tc>
      </w:tr>
    </w:tbl>
    <w:p>
      <w:pPr>
        <w:shd w:val="clear" w:color="auto" w:fill="FFFFFF"/>
        <w:tabs>
          <w:tab w:val="left" w:pos="840"/>
        </w:tabs>
        <w:autoSpaceDE w:val="0"/>
        <w:autoSpaceDN w:val="0"/>
        <w:spacing w:line="560" w:lineRule="exact"/>
        <w:ind w:firstLine="640" w:firstLineChars="200"/>
        <w:jc w:val="both"/>
        <w:outlineLvl w:val="2"/>
        <w:rPr>
          <w:rFonts w:hint="eastAsia" w:ascii="楷体_GB2312" w:hAnsi="楷体_GB2312" w:eastAsia="楷体_GB2312" w:cs="楷体_GB2312"/>
          <w:b w:val="0"/>
          <w:bCs/>
          <w:color w:val="auto"/>
          <w:kern w:val="0"/>
          <w:sz w:val="32"/>
          <w:szCs w:val="32"/>
          <w:highlight w:val="none"/>
          <w:shd w:val="clear" w:color="auto" w:fill="FFFFFF"/>
          <w:lang w:val="en-US" w:eastAsia="zh-CN" w:bidi="ar"/>
        </w:rPr>
      </w:pPr>
      <w:bookmarkStart w:id="14" w:name="_Toc15803"/>
      <w:r>
        <w:rPr>
          <w:rFonts w:hint="eastAsia" w:ascii="楷体_GB2312" w:hAnsi="楷体_GB2312" w:eastAsia="楷体_GB2312" w:cs="楷体_GB2312"/>
          <w:b w:val="0"/>
          <w:bCs/>
          <w:color w:val="auto"/>
          <w:kern w:val="0"/>
          <w:sz w:val="32"/>
          <w:szCs w:val="32"/>
          <w:highlight w:val="none"/>
          <w:shd w:val="clear" w:color="auto" w:fill="FFFFFF"/>
          <w:lang w:val="en-US" w:eastAsia="zh-CN" w:bidi="ar"/>
        </w:rPr>
        <w:t>（二）跨境电商</w:t>
      </w:r>
      <w:bookmarkEnd w:id="14"/>
    </w:p>
    <w:p>
      <w:pPr>
        <w:widowControl w:val="0"/>
        <w:shd w:val="clear" w:color="auto" w:fill="FFFFFF"/>
        <w:tabs>
          <w:tab w:val="left" w:pos="840"/>
        </w:tabs>
        <w:autoSpaceDE w:val="0"/>
        <w:autoSpaceDN w:val="0"/>
        <w:spacing w:line="560" w:lineRule="exact"/>
        <w:ind w:firstLine="643" w:firstLineChars="200"/>
        <w:jc w:val="both"/>
        <w:outlineLvl w:val="3"/>
        <w:rPr>
          <w:rFonts w:hint="eastAsia" w:ascii="仿宋_GB2312" w:hAnsi="仿宋_GB2312" w:eastAsia="仿宋_GB2312" w:cs="仿宋_GB2312"/>
          <w:b/>
          <w:bCs w:val="0"/>
          <w:color w:val="auto"/>
          <w:kern w:val="2"/>
          <w:sz w:val="32"/>
          <w:szCs w:val="32"/>
          <w:highlight w:val="none"/>
          <w:shd w:val="clear" w:color="auto" w:fill="auto"/>
          <w:lang w:bidi="ar"/>
        </w:rPr>
      </w:pPr>
      <w:r>
        <w:rPr>
          <w:rFonts w:hint="eastAsia" w:ascii="仿宋_GB2312" w:hAnsi="仿宋_GB2312" w:eastAsia="仿宋_GB2312" w:cs="仿宋_GB2312"/>
          <w:b/>
          <w:bCs w:val="0"/>
          <w:color w:val="auto"/>
          <w:kern w:val="0"/>
          <w:sz w:val="32"/>
          <w:szCs w:val="32"/>
          <w:highlight w:val="none"/>
          <w:shd w:val="clear" w:color="auto" w:fill="FFFFFF"/>
          <w:lang w:val="en-US" w:eastAsia="zh-CN" w:bidi="ar"/>
        </w:rPr>
        <w:t>1.</w:t>
      </w:r>
      <w:r>
        <w:rPr>
          <w:rFonts w:hint="eastAsia" w:ascii="仿宋_GB2312" w:hAnsi="仿宋_GB2312" w:eastAsia="仿宋_GB2312" w:cs="仿宋_GB2312"/>
          <w:b/>
          <w:bCs w:val="0"/>
          <w:color w:val="auto"/>
          <w:kern w:val="0"/>
          <w:sz w:val="32"/>
          <w:szCs w:val="32"/>
          <w:highlight w:val="none"/>
          <w:shd w:val="clear" w:color="auto" w:fill="FFFFFF"/>
          <w:lang w:bidi="ar"/>
        </w:rPr>
        <w:t>分类标准</w:t>
      </w:r>
    </w:p>
    <w:p>
      <w:pPr>
        <w:tabs>
          <w:tab w:val="left" w:pos="840"/>
        </w:tabs>
        <w:spacing w:line="560" w:lineRule="exact"/>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bidi="ar"/>
        </w:rPr>
        <w:t>在前海注册且主营业务范围符合如下产业准入目录</w:t>
      </w:r>
      <w:r>
        <w:rPr>
          <w:rFonts w:hint="eastAsia" w:ascii="仿宋_GB2312" w:hAnsi="仿宋_GB2312" w:eastAsia="仿宋_GB2312" w:cs="仿宋_GB2312"/>
          <w:color w:val="auto"/>
          <w:sz w:val="32"/>
          <w:szCs w:val="32"/>
          <w:highlight w:val="none"/>
          <w:lang w:eastAsia="zh-CN" w:bidi="ar"/>
        </w:rPr>
        <w:t>的企业</w:t>
      </w: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eastAsia="zh-CN" w:bidi="ar"/>
        </w:rPr>
        <w:t>跨境电商。</w:t>
      </w:r>
    </w:p>
    <w:p>
      <w:pPr>
        <w:widowControl w:val="0"/>
        <w:shd w:val="clear" w:color="auto" w:fill="FFFFFF"/>
        <w:tabs>
          <w:tab w:val="left" w:pos="840"/>
        </w:tabs>
        <w:autoSpaceDE w:val="0"/>
        <w:autoSpaceDN w:val="0"/>
        <w:spacing w:line="560" w:lineRule="exact"/>
        <w:ind w:firstLine="643" w:firstLineChars="200"/>
        <w:jc w:val="both"/>
        <w:outlineLvl w:val="3"/>
        <w:rPr>
          <w:rFonts w:hint="eastAsia" w:ascii="仿宋_GB2312" w:hAnsi="仿宋_GB2312" w:eastAsia="仿宋_GB2312" w:cs="仿宋_GB2312"/>
          <w:b/>
          <w:bCs w:val="0"/>
          <w:color w:val="auto"/>
          <w:kern w:val="0"/>
          <w:sz w:val="32"/>
          <w:szCs w:val="32"/>
          <w:highlight w:val="none"/>
          <w:shd w:val="clear" w:color="auto" w:fill="FFFFFF"/>
          <w:lang w:bidi="ar"/>
        </w:rPr>
      </w:pPr>
      <w:r>
        <w:rPr>
          <w:rFonts w:hint="eastAsia" w:ascii="仿宋_GB2312" w:hAnsi="仿宋_GB2312" w:eastAsia="仿宋_GB2312" w:cs="仿宋_GB2312"/>
          <w:b/>
          <w:bCs w:val="0"/>
          <w:color w:val="auto"/>
          <w:kern w:val="0"/>
          <w:sz w:val="32"/>
          <w:szCs w:val="32"/>
          <w:highlight w:val="none"/>
          <w:shd w:val="clear" w:color="auto" w:fill="FFFFFF"/>
          <w:lang w:val="en-US" w:eastAsia="zh-CN" w:bidi="ar"/>
        </w:rPr>
        <w:t>2.</w:t>
      </w:r>
      <w:r>
        <w:rPr>
          <w:rFonts w:hint="eastAsia" w:ascii="仿宋_GB2312" w:hAnsi="仿宋_GB2312" w:eastAsia="仿宋_GB2312" w:cs="仿宋_GB2312"/>
          <w:b/>
          <w:bCs w:val="0"/>
          <w:color w:val="auto"/>
          <w:kern w:val="0"/>
          <w:sz w:val="32"/>
          <w:szCs w:val="32"/>
          <w:highlight w:val="none"/>
          <w:shd w:val="clear" w:color="auto" w:fill="FFFFFF"/>
          <w:lang w:bidi="ar"/>
        </w:rPr>
        <w:t>申报条件（须同时具备）</w:t>
      </w:r>
    </w:p>
    <w:p>
      <w:pPr>
        <w:tabs>
          <w:tab w:val="left" w:pos="840"/>
        </w:tabs>
        <w:autoSpaceDE w:val="0"/>
        <w:autoSpaceDN w:val="0"/>
        <w:adjustRightInd w:val="0"/>
        <w:spacing w:line="56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1</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工商注册、税务登记及实际经营地均在前海</w:t>
      </w:r>
      <w:r>
        <w:rPr>
          <w:rFonts w:hint="eastAsia" w:ascii="仿宋_GB2312" w:hAnsi="仿宋_GB2312" w:eastAsia="仿宋_GB2312" w:cs="仿宋_GB2312"/>
          <w:color w:val="auto"/>
          <w:sz w:val="32"/>
          <w:szCs w:val="32"/>
          <w:highlight w:val="none"/>
          <w:lang w:eastAsia="zh-CN" w:bidi="ar"/>
        </w:rPr>
        <w:t>；</w:t>
      </w:r>
    </w:p>
    <w:p>
      <w:pPr>
        <w:tabs>
          <w:tab w:val="left" w:pos="840"/>
        </w:tabs>
        <w:spacing w:line="56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2</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申报企业及主营业务符合前海产业发展导向</w:t>
      </w:r>
      <w:r>
        <w:rPr>
          <w:rFonts w:hint="eastAsia" w:ascii="仿宋_GB2312" w:hAnsi="仿宋_GB2312" w:eastAsia="仿宋_GB2312" w:cs="仿宋_GB2312"/>
          <w:color w:val="auto"/>
          <w:sz w:val="32"/>
          <w:szCs w:val="32"/>
          <w:highlight w:val="none"/>
          <w:lang w:eastAsia="zh-CN" w:bidi="ar"/>
        </w:rPr>
        <w:t>；</w:t>
      </w:r>
    </w:p>
    <w:p>
      <w:pPr>
        <w:tabs>
          <w:tab w:val="left" w:pos="840"/>
        </w:tabs>
        <w:autoSpaceDE w:val="0"/>
        <w:autoSpaceDN w:val="0"/>
        <w:adjustRightInd w:val="0"/>
        <w:spacing w:line="56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3</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在前海合作区内自持、购买或租赁办公用房建筑面积达到50平方米以上或仓库建筑面积达到500平方米以上，且有效从业人员达到5人以上。</w:t>
      </w:r>
    </w:p>
    <w:p>
      <w:pPr>
        <w:widowControl w:val="0"/>
        <w:shd w:val="clear" w:color="auto" w:fill="FFFFFF"/>
        <w:tabs>
          <w:tab w:val="left" w:pos="840"/>
        </w:tabs>
        <w:autoSpaceDE w:val="0"/>
        <w:autoSpaceDN w:val="0"/>
        <w:spacing w:line="560" w:lineRule="exact"/>
        <w:ind w:firstLine="643" w:firstLineChars="200"/>
        <w:jc w:val="both"/>
        <w:outlineLvl w:val="3"/>
        <w:rPr>
          <w:rFonts w:hint="eastAsia" w:ascii="仿宋_GB2312" w:hAnsi="仿宋_GB2312" w:eastAsia="仿宋_GB2312" w:cs="仿宋_GB2312"/>
          <w:b/>
          <w:bCs w:val="0"/>
          <w:color w:val="auto"/>
          <w:kern w:val="0"/>
          <w:sz w:val="32"/>
          <w:szCs w:val="32"/>
          <w:highlight w:val="none"/>
          <w:shd w:val="clear" w:color="auto" w:fill="FFFFFF"/>
          <w:lang w:bidi="ar"/>
        </w:rPr>
      </w:pPr>
      <w:r>
        <w:rPr>
          <w:rFonts w:hint="eastAsia" w:ascii="仿宋_GB2312" w:hAnsi="仿宋_GB2312" w:eastAsia="仿宋_GB2312" w:cs="仿宋_GB2312"/>
          <w:b/>
          <w:bCs w:val="0"/>
          <w:color w:val="auto"/>
          <w:kern w:val="0"/>
          <w:sz w:val="32"/>
          <w:szCs w:val="32"/>
          <w:highlight w:val="none"/>
          <w:shd w:val="clear" w:color="auto" w:fill="FFFFFF"/>
          <w:lang w:val="en-US" w:eastAsia="zh-CN" w:bidi="ar"/>
        </w:rPr>
        <w:t>3.单位</w:t>
      </w:r>
      <w:r>
        <w:rPr>
          <w:rFonts w:hint="eastAsia" w:ascii="仿宋_GB2312" w:hAnsi="仿宋_GB2312" w:eastAsia="仿宋_GB2312" w:cs="仿宋_GB2312"/>
          <w:b/>
          <w:bCs w:val="0"/>
          <w:color w:val="auto"/>
          <w:kern w:val="0"/>
          <w:sz w:val="32"/>
          <w:szCs w:val="32"/>
          <w:highlight w:val="none"/>
          <w:shd w:val="clear" w:color="auto" w:fill="FFFFFF"/>
          <w:lang w:bidi="ar"/>
        </w:rPr>
        <w:t>申请材料</w:t>
      </w:r>
    </w:p>
    <w:tbl>
      <w:tblPr>
        <w:tblStyle w:val="15"/>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678"/>
        <w:gridCol w:w="3975"/>
        <w:gridCol w:w="1704"/>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序号</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lang w:bidi="ar"/>
              </w:rPr>
            </w:pPr>
            <w:r>
              <w:rPr>
                <w:rFonts w:hint="eastAsia" w:ascii="仿宋_GB2312" w:hAnsi="仿宋_GB2312" w:eastAsia="仿宋_GB2312" w:cs="仿宋_GB2312"/>
                <w:b/>
                <w:color w:val="auto"/>
                <w:sz w:val="24"/>
                <w:szCs w:val="24"/>
                <w:highlight w:val="none"/>
                <w:lang w:val="en-US" w:eastAsia="zh-CN"/>
              </w:rPr>
              <w:t>材料类型</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材料名称</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材料形式</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w:t>
            </w:r>
          </w:p>
        </w:tc>
        <w:tc>
          <w:tcPr>
            <w:tcW w:w="1678"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szCs w:val="24"/>
                <w:highlight w:val="none"/>
                <w:lang w:val="en-US" w:eastAsia="zh-CN"/>
              </w:rPr>
              <w:t>申请信息</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前海保障性租赁住房申请表（单位）</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打印（盖章）</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val="en-US" w:eastAsia="zh-CN" w:bidi="ar"/>
              </w:rPr>
              <w:t>详见本通告附件2）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2</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企业信息</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lang w:eastAsia="zh-CN" w:bidi="ar"/>
              </w:rPr>
              <w:t>统一社会信用代码</w:t>
            </w:r>
            <w:r>
              <w:rPr>
                <w:rFonts w:hint="eastAsia" w:ascii="仿宋_GB2312" w:hAnsi="仿宋_GB2312" w:eastAsia="仿宋_GB2312" w:cs="仿宋_GB2312"/>
                <w:color w:val="auto"/>
                <w:sz w:val="24"/>
                <w:szCs w:val="24"/>
                <w:highlight w:val="none"/>
                <w:lang w:bidi="ar"/>
              </w:rPr>
              <w:t>证、组织机构代码证或企业营业执照</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复印件（盖章）</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上一年度（1月1日-12月31日）纳税证明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bidi="ar"/>
              </w:rPr>
              <w:t>如为本年度新设立，应提供</w:t>
            </w:r>
            <w:r>
              <w:rPr>
                <w:rFonts w:hint="eastAsia" w:ascii="仿宋_GB2312" w:hAnsi="仿宋_GB2312" w:eastAsia="仿宋_GB2312" w:cs="仿宋_GB2312"/>
                <w:color w:val="auto"/>
                <w:kern w:val="0"/>
                <w:sz w:val="24"/>
                <w:szCs w:val="24"/>
                <w:highlight w:val="none"/>
                <w:u w:val="none"/>
                <w:lang w:bidi="ar"/>
              </w:rPr>
              <w:t>本年度设立以来的纳税证明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highlight w:val="none"/>
                <w:lang w:eastAsia="zh-CN"/>
              </w:rPr>
              <w:t>。</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原件（盖章）</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企业信用信息资料（</w:t>
            </w:r>
            <w:r>
              <w:rPr>
                <w:rFonts w:hint="eastAsia" w:ascii="仿宋_GB2312" w:hAnsi="仿宋_GB2312" w:eastAsia="仿宋_GB2312" w:cs="仿宋_GB2312"/>
                <w:color w:val="auto"/>
                <w:kern w:val="0"/>
                <w:sz w:val="24"/>
                <w:szCs w:val="24"/>
                <w:highlight w:val="none"/>
                <w:lang w:eastAsia="zh-CN" w:bidi="ar"/>
              </w:rPr>
              <w:t>登录</w:t>
            </w:r>
            <w:r>
              <w:rPr>
                <w:rFonts w:hint="eastAsia" w:ascii="仿宋_GB2312" w:hAnsi="仿宋_GB2312" w:eastAsia="仿宋_GB2312" w:cs="仿宋_GB2312"/>
                <w:color w:val="auto"/>
                <w:kern w:val="0"/>
                <w:sz w:val="24"/>
                <w:szCs w:val="24"/>
                <w:highlight w:val="none"/>
                <w:lang w:bidi="ar"/>
              </w:rPr>
              <w:t>深圳信用网，须打印</w:t>
            </w:r>
            <w:r>
              <w:rPr>
                <w:rFonts w:hint="eastAsia" w:ascii="仿宋_GB2312" w:hAnsi="仿宋_GB2312" w:eastAsia="仿宋_GB2312" w:cs="仿宋_GB2312"/>
                <w:color w:val="auto"/>
                <w:kern w:val="0"/>
                <w:sz w:val="24"/>
                <w:szCs w:val="24"/>
                <w:highlight w:val="none"/>
                <w:lang w:eastAsia="zh-CN" w:bidi="ar"/>
              </w:rPr>
              <w:t>公开查询版</w:t>
            </w:r>
            <w:r>
              <w:rPr>
                <w:rFonts w:hint="eastAsia" w:ascii="仿宋_GB2312" w:hAnsi="仿宋_GB2312" w:eastAsia="仿宋_GB2312" w:cs="仿宋_GB2312"/>
                <w:color w:val="auto"/>
                <w:kern w:val="0"/>
                <w:sz w:val="24"/>
                <w:szCs w:val="24"/>
                <w:highlight w:val="none"/>
                <w:lang w:bidi="ar"/>
              </w:rPr>
              <w:t>）</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打印（盖章）</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bidi="ar"/>
              </w:rPr>
              <w:t>法定代表人证明书及身份证、法人授权委托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书、委托代理人身份证（境外人士可提供护照，港澳居民须提供永久性居民身份证及来往内地通行证，台湾居民须提供台胞证）</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bidi="ar"/>
              </w:rPr>
              <w:t>法定代表人证明书、法人授权委托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书需提供原件，身份证提供复印件并加盖公章</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各1份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sz w:val="24"/>
                <w:szCs w:val="24"/>
                <w:highlight w:val="none"/>
                <w:lang w:bidi="ar"/>
              </w:rPr>
              <w:t>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w:t>
            </w:r>
            <w:r>
              <w:rPr>
                <w:rFonts w:hint="eastAsia" w:ascii="仿宋_GB2312" w:hAnsi="仿宋_GB2312" w:eastAsia="仿宋_GB2312" w:cs="仿宋_GB2312"/>
                <w:color w:val="auto"/>
                <w:kern w:val="0"/>
                <w:sz w:val="24"/>
                <w:szCs w:val="24"/>
                <w:highlight w:val="none"/>
                <w:lang w:val="en-US" w:eastAsia="zh-CN" w:bidi="ar"/>
              </w:rPr>
              <w:t>详见本通告附件4）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3</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港资股东证明材料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1）港澳投资者为法人机构的，提供港澳投资者以下材料：①注册证及商业登记证（有效期内）；②经营期间的利得税缴款单，或审计报告及报税表；③港澳业务场所的租赁合同或产权文件；④与在港澳居留不受限制的居民或持单程证在港澳定居的内地人士签订的劳动合同（1份以上）；</w:t>
            </w: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（2）港澳投资者为个人的，提供港澳永久性居民身份证或港澳居民来往内地通行证。</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4</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在前海实际经营证明材料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lang w:bidi="ar"/>
              </w:rPr>
              <w:t>前海合作区内不动产权证及土地出让合同、购房合同、尚在有效期内的租房、租用仓库合同（按实际情况选择提供，申请人属于仓库业主单位的需提交自用办公面积情况说明）</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验原件交复印件（盖章）</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aps w:val="0"/>
                <w:color w:val="auto"/>
                <w:spacing w:val="0"/>
                <w:kern w:val="0"/>
                <w:sz w:val="24"/>
                <w:szCs w:val="24"/>
                <w:highlight w:val="none"/>
                <w:lang w:bidi="ar"/>
              </w:rPr>
              <w:t>申请当月深圳市参保单位社会保险参保证明或</w:t>
            </w:r>
            <w:r>
              <w:rPr>
                <w:rFonts w:hint="eastAsia" w:ascii="仿宋_GB2312" w:hAnsi="仿宋_GB2312" w:eastAsia="仿宋_GB2312" w:cs="仿宋_GB2312"/>
                <w:color w:val="auto"/>
                <w:kern w:val="0"/>
                <w:sz w:val="24"/>
                <w:szCs w:val="24"/>
                <w:highlight w:val="none"/>
                <w:lang w:bidi="ar"/>
              </w:rPr>
              <w:t>申请当月企业代扣代缴个人所得税申报情况查询页（包含纳税人数内容，登录自然人电子税务局（扣缴端）的查询统计目录下单位申报记录查询）</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全屏截图打印（盖章）</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highlight w:val="none"/>
                <w:lang w:bidi="ar"/>
              </w:rPr>
              <w:t>在前海合作区开立的银行账户信息</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highlight w:val="none"/>
                <w:lang w:bidi="ar"/>
              </w:rPr>
              <w:t>以及至少一笔业务通过该账户进行结算的单据</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highlight w:val="none"/>
                <w:lang w:bidi="ar"/>
              </w:rPr>
              <w:t>实际经营承诺书</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5</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r>
              <w:rPr>
                <w:rFonts w:hint="eastAsia" w:ascii="仿宋_GB2312" w:hAnsi="仿宋_GB2312" w:eastAsia="仿宋_GB2312" w:cs="仿宋_GB2312"/>
                <w:color w:val="auto"/>
                <w:sz w:val="24"/>
                <w:highlight w:val="none"/>
                <w:lang w:val="en-US" w:eastAsia="zh-CN" w:bidi="ar"/>
              </w:rPr>
              <w:t>其他材料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bidi="ar"/>
              </w:rPr>
              <w:t>企业上一年度审计报告</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验原件交复印件（盖章）</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sz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highlight w:val="none"/>
                <w:lang w:bidi="ar"/>
              </w:rPr>
              <w:t>在有效期内的国家“高新技术企业”、中国民营物流企业50强、广东企业500强、深圳市“重点物流企业”、深圳市高新技术企业称号</w:t>
            </w:r>
            <w:r>
              <w:rPr>
                <w:rFonts w:hint="eastAsia" w:ascii="仿宋_GB2312" w:hAnsi="仿宋_GB2312" w:eastAsia="仿宋_GB2312" w:cs="仿宋_GB2312"/>
                <w:color w:val="auto"/>
                <w:sz w:val="24"/>
                <w:highlight w:val="none"/>
                <w:lang w:val="en-US" w:eastAsia="zh-CN" w:bidi="ar"/>
              </w:rPr>
              <w:t>等</w:t>
            </w:r>
            <w:r>
              <w:rPr>
                <w:rFonts w:hint="eastAsia" w:ascii="仿宋_GB2312" w:hAnsi="仿宋_GB2312" w:eastAsia="仿宋_GB2312" w:cs="仿宋_GB2312"/>
                <w:color w:val="auto"/>
                <w:sz w:val="24"/>
                <w:highlight w:val="none"/>
                <w:lang w:bidi="ar"/>
              </w:rPr>
              <w:t>（若无则免交）</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highlight w:val="none"/>
                <w:lang w:bidi="ar"/>
              </w:rPr>
              <w:t>验原件交复印件（加盖公章）</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lang w:val="en-US" w:eastAsia="zh-CN"/>
              </w:rPr>
              <w:t>上一年度</w:t>
            </w:r>
            <w:r>
              <w:rPr>
                <w:rFonts w:hint="eastAsia" w:ascii="仿宋_GB2312" w:hAnsi="仿宋_GB2312" w:eastAsia="仿宋_GB2312" w:cs="仿宋_GB2312"/>
                <w:color w:val="auto"/>
                <w:kern w:val="0"/>
                <w:sz w:val="24"/>
                <w:highlight w:val="none"/>
              </w:rPr>
              <w:t>实际到资FDI入账登记表</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rPr>
              <w:t>申请外资加分需提供</w:t>
            </w:r>
            <w:r>
              <w:rPr>
                <w:rFonts w:hint="eastAsia" w:ascii="仿宋_GB2312" w:hAnsi="仿宋_GB2312" w:eastAsia="仿宋_GB2312" w:cs="仿宋_GB2312"/>
                <w:color w:val="auto"/>
                <w:kern w:val="0"/>
                <w:sz w:val="24"/>
                <w:highlight w:val="none"/>
                <w:lang w:eastAsia="zh-CN"/>
              </w:rPr>
              <w:t>）</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lang w:bidi="ar"/>
              </w:rPr>
              <w:t>复印件（盖章）</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前海管理局要求的其他材料（如需）</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社保人数增长证明材料（申请员工关系转入增加配额需提交）</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复印件（盖章）</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eastAsia="zh-CN" w:bidi="ar"/>
              </w:rPr>
              <w:t xml:space="preserve">上年度同月及申请当月各1份 </w:t>
            </w:r>
            <w:r>
              <w:rPr>
                <w:rFonts w:hint="eastAsia" w:ascii="仿宋_GB2312" w:hAnsi="仿宋_GB2312" w:eastAsia="仿宋_GB2312" w:cs="仿宋_GB2312"/>
                <w:color w:val="auto"/>
                <w:kern w:val="0"/>
                <w:sz w:val="24"/>
                <w:szCs w:val="24"/>
                <w:highlight w:val="none"/>
                <w:lang w:bidi="ar"/>
              </w:rPr>
              <w:t xml:space="preserve">    </w:t>
            </w:r>
          </w:p>
        </w:tc>
      </w:tr>
    </w:tbl>
    <w:p>
      <w:pPr>
        <w:rPr>
          <w:highlight w:val="none"/>
        </w:rPr>
      </w:pPr>
    </w:p>
    <w:p>
      <w:pPr>
        <w:pStyle w:val="2"/>
        <w:tabs>
          <w:tab w:val="left" w:pos="840"/>
        </w:tabs>
        <w:spacing w:before="0" w:line="560" w:lineRule="exact"/>
        <w:ind w:left="0" w:firstLine="643" w:firstLineChars="200"/>
        <w:jc w:val="left"/>
        <w:outlineLvl w:val="3"/>
        <w:rPr>
          <w:rFonts w:hint="default" w:ascii="仿宋_GB2312" w:hAnsi="仿宋_GB2312" w:eastAsia="仿宋_GB2312" w:cs="仿宋_GB2312"/>
          <w:bCs w:val="0"/>
          <w:color w:val="auto"/>
          <w:kern w:val="0"/>
          <w:highlight w:val="none"/>
          <w:shd w:val="clear" w:color="auto" w:fill="FFFFFF"/>
          <w:lang w:val="en-US" w:eastAsia="zh-CN" w:bidi="ar"/>
        </w:rPr>
      </w:pPr>
      <w:bookmarkStart w:id="15" w:name="_Toc20370"/>
      <w:r>
        <w:rPr>
          <w:rFonts w:hint="eastAsia" w:ascii="仿宋_GB2312" w:hAnsi="仿宋_GB2312" w:eastAsia="仿宋_GB2312" w:cs="仿宋_GB2312"/>
          <w:b/>
          <w:bCs w:val="0"/>
          <w:color w:val="auto"/>
          <w:kern w:val="0"/>
          <w:sz w:val="32"/>
          <w:szCs w:val="32"/>
          <w:highlight w:val="none"/>
          <w:shd w:val="clear" w:color="auto" w:fill="FFFFFF"/>
          <w:lang w:val="en-US" w:eastAsia="zh-CN" w:bidi="ar"/>
        </w:rPr>
        <w:t>4.评分细则</w:t>
      </w:r>
      <w:bookmarkEnd w:id="15"/>
    </w:p>
    <w:tbl>
      <w:tblPr>
        <w:tblStyle w:val="16"/>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500"/>
        <w:gridCol w:w="5610"/>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28" w:type="dxa"/>
            <w:noWrap w:val="0"/>
            <w:vAlign w:val="center"/>
          </w:tcPr>
          <w:p>
            <w:pPr>
              <w:tabs>
                <w:tab w:val="left" w:pos="840"/>
              </w:tabs>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序号</w:t>
            </w:r>
          </w:p>
        </w:tc>
        <w:tc>
          <w:tcPr>
            <w:tcW w:w="1500" w:type="dxa"/>
            <w:noWrap w:val="0"/>
            <w:vAlign w:val="center"/>
          </w:tcPr>
          <w:p>
            <w:pPr>
              <w:tabs>
                <w:tab w:val="left" w:pos="840"/>
              </w:tabs>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指标说明</w:t>
            </w:r>
          </w:p>
        </w:tc>
        <w:tc>
          <w:tcPr>
            <w:tcW w:w="5610" w:type="dxa"/>
            <w:noWrap w:val="0"/>
            <w:vAlign w:val="center"/>
          </w:tcPr>
          <w:p>
            <w:pPr>
              <w:tabs>
                <w:tab w:val="left" w:pos="840"/>
              </w:tabs>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评分说明</w:t>
            </w:r>
          </w:p>
        </w:tc>
        <w:tc>
          <w:tcPr>
            <w:tcW w:w="962" w:type="dxa"/>
            <w:noWrap w:val="0"/>
            <w:vAlign w:val="center"/>
          </w:tcPr>
          <w:p>
            <w:pPr>
              <w:tabs>
                <w:tab w:val="left" w:pos="840"/>
              </w:tabs>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28" w:type="dxa"/>
            <w:noWrap w:val="0"/>
            <w:vAlign w:val="center"/>
          </w:tcPr>
          <w:p>
            <w:pPr>
              <w:tabs>
                <w:tab w:val="left" w:pos="840"/>
              </w:tabs>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500" w:type="dxa"/>
            <w:noWrap w:val="0"/>
            <w:vAlign w:val="center"/>
          </w:tcPr>
          <w:p>
            <w:pPr>
              <w:tabs>
                <w:tab w:val="left" w:pos="840"/>
              </w:tabs>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highlight w:val="none"/>
                <w:lang w:val="en-US" w:eastAsia="zh-CN" w:bidi="ar"/>
              </w:rPr>
              <w:t>企业规模</w:t>
            </w:r>
          </w:p>
        </w:tc>
        <w:tc>
          <w:tcPr>
            <w:tcW w:w="5610" w:type="dxa"/>
            <w:noWrap w:val="0"/>
            <w:vAlign w:val="center"/>
          </w:tcPr>
          <w:p>
            <w:pPr>
              <w:tabs>
                <w:tab w:val="left" w:pos="840"/>
              </w:tabs>
              <w:rPr>
                <w:rFonts w:hint="eastAsia" w:ascii="仿宋_GB2312" w:hAnsi="仿宋_GB2312" w:eastAsia="仿宋_GB2312" w:cs="仿宋_GB2312"/>
                <w:color w:val="auto"/>
                <w:sz w:val="24"/>
                <w:highlight w:val="none"/>
                <w:lang w:val="en-US" w:eastAsia="zh-CN" w:bidi="ar"/>
              </w:rPr>
            </w:pPr>
            <w:r>
              <w:rPr>
                <w:rFonts w:hint="eastAsia" w:ascii="仿宋_GB2312" w:hAnsi="仿宋_GB2312" w:eastAsia="仿宋_GB2312" w:cs="仿宋_GB2312"/>
                <w:color w:val="auto"/>
                <w:sz w:val="24"/>
                <w:highlight w:val="none"/>
                <w:lang w:val="en-US" w:eastAsia="zh-CN" w:bidi="ar"/>
              </w:rPr>
              <w:t>①</w:t>
            </w:r>
            <w:r>
              <w:rPr>
                <w:rFonts w:hint="eastAsia" w:ascii="仿宋_GB2312" w:hAnsi="仿宋_GB2312" w:eastAsia="仿宋_GB2312" w:cs="仿宋_GB2312"/>
                <w:color w:val="auto"/>
                <w:sz w:val="24"/>
                <w:szCs w:val="24"/>
                <w:highlight w:val="none"/>
                <w:lang w:bidi="ar"/>
              </w:rPr>
              <w:t>申请住房时租赁的办公面积，租赁面积</w:t>
            </w:r>
            <w:r>
              <w:rPr>
                <w:rFonts w:hint="eastAsia" w:ascii="仿宋_GB2312" w:hAnsi="仿宋_GB2312" w:eastAsia="仿宋_GB2312" w:cs="仿宋_GB2312"/>
                <w:color w:val="auto"/>
                <w:sz w:val="24"/>
                <w:szCs w:val="24"/>
                <w:highlight w:val="none"/>
                <w:lang w:val="en-US" w:eastAsia="zh-CN" w:bidi="ar"/>
              </w:rPr>
              <w:t>100</w:t>
            </w:r>
            <w:r>
              <w:rPr>
                <w:rFonts w:hint="eastAsia" w:ascii="仿宋_GB2312" w:hAnsi="仿宋_GB2312" w:eastAsia="仿宋_GB2312" w:cs="仿宋_GB2312"/>
                <w:color w:val="auto"/>
                <w:sz w:val="24"/>
                <w:szCs w:val="24"/>
                <w:highlight w:val="none"/>
                <w:lang w:bidi="ar"/>
              </w:rPr>
              <w:t>平方米以上，得20分，每增加</w:t>
            </w:r>
            <w:r>
              <w:rPr>
                <w:rFonts w:hint="eastAsia" w:ascii="仿宋_GB2312" w:hAnsi="仿宋_GB2312" w:eastAsia="仿宋_GB2312" w:cs="仿宋_GB2312"/>
                <w:color w:val="auto"/>
                <w:sz w:val="24"/>
                <w:szCs w:val="24"/>
                <w:highlight w:val="none"/>
                <w:lang w:val="en-US" w:eastAsia="zh-CN" w:bidi="ar"/>
              </w:rPr>
              <w:t>25</w:t>
            </w:r>
            <w:r>
              <w:rPr>
                <w:rFonts w:hint="eastAsia" w:ascii="仿宋_GB2312" w:hAnsi="仿宋_GB2312" w:eastAsia="仿宋_GB2312" w:cs="仿宋_GB2312"/>
                <w:color w:val="auto"/>
                <w:sz w:val="24"/>
                <w:szCs w:val="24"/>
                <w:highlight w:val="none"/>
                <w:lang w:bidi="ar"/>
              </w:rPr>
              <w:t>平方米增加1分，累计不超过</w:t>
            </w:r>
            <w:r>
              <w:rPr>
                <w:rFonts w:hint="eastAsia" w:ascii="仿宋_GB2312" w:hAnsi="仿宋_GB2312" w:eastAsia="仿宋_GB2312" w:cs="仿宋_GB2312"/>
                <w:color w:val="auto"/>
                <w:sz w:val="24"/>
                <w:szCs w:val="24"/>
                <w:highlight w:val="none"/>
                <w:lang w:val="en-US" w:eastAsia="zh-CN" w:bidi="ar"/>
              </w:rPr>
              <w:t>6</w:t>
            </w:r>
            <w:r>
              <w:rPr>
                <w:rFonts w:hint="eastAsia" w:ascii="仿宋_GB2312" w:hAnsi="仿宋_GB2312" w:eastAsia="仿宋_GB2312" w:cs="仿宋_GB2312"/>
                <w:color w:val="auto"/>
                <w:sz w:val="24"/>
                <w:szCs w:val="24"/>
                <w:highlight w:val="none"/>
                <w:lang w:bidi="ar"/>
              </w:rPr>
              <w:t>0分</w:t>
            </w:r>
            <w:r>
              <w:rPr>
                <w:rFonts w:hint="eastAsia" w:ascii="仿宋_GB2312" w:hAnsi="仿宋_GB2312" w:eastAsia="仿宋_GB2312" w:cs="仿宋_GB2312"/>
                <w:color w:val="auto"/>
                <w:sz w:val="24"/>
                <w:szCs w:val="24"/>
                <w:highlight w:val="none"/>
                <w:lang w:eastAsia="zh-CN" w:bidi="ar"/>
              </w:rPr>
              <w:t>；</w:t>
            </w:r>
            <w:r>
              <w:rPr>
                <w:rFonts w:hint="eastAsia" w:ascii="仿宋_GB2312" w:hAnsi="仿宋_GB2312" w:eastAsia="仿宋_GB2312" w:cs="仿宋_GB2312"/>
                <w:color w:val="auto"/>
                <w:sz w:val="24"/>
                <w:highlight w:val="none"/>
                <w:lang w:val="en-US" w:eastAsia="zh-CN" w:bidi="ar"/>
              </w:rPr>
              <w:br w:type="textWrapping"/>
            </w:r>
            <w:r>
              <w:rPr>
                <w:rFonts w:hint="eastAsia" w:ascii="仿宋_GB2312" w:hAnsi="仿宋_GB2312" w:eastAsia="仿宋_GB2312" w:cs="仿宋_GB2312"/>
                <w:color w:val="auto"/>
                <w:sz w:val="24"/>
                <w:highlight w:val="none"/>
                <w:lang w:val="en-US" w:eastAsia="zh-CN" w:bidi="ar"/>
              </w:rPr>
              <w:t>②</w:t>
            </w:r>
            <w:r>
              <w:rPr>
                <w:rFonts w:hint="eastAsia" w:ascii="仿宋_GB2312" w:hAnsi="仿宋_GB2312" w:eastAsia="仿宋_GB2312" w:cs="仿宋_GB2312"/>
                <w:color w:val="auto"/>
                <w:kern w:val="0"/>
                <w:sz w:val="24"/>
                <w:highlight w:val="none"/>
                <w:lang w:val="en-US" w:eastAsia="zh-CN"/>
              </w:rPr>
              <w:t>上一年度</w:t>
            </w:r>
            <w:r>
              <w:rPr>
                <w:rFonts w:hint="eastAsia" w:ascii="仿宋_GB2312" w:hAnsi="仿宋_GB2312" w:eastAsia="仿宋_GB2312" w:cs="仿宋_GB2312"/>
                <w:color w:val="auto"/>
                <w:sz w:val="24"/>
                <w:highlight w:val="none"/>
                <w:lang w:val="en-US" w:eastAsia="zh-CN" w:bidi="ar"/>
              </w:rPr>
              <w:t>营业收入达500万元，得20分；营业收入每增加50万元加1分；累计不超过50分；</w:t>
            </w:r>
            <w:r>
              <w:rPr>
                <w:rFonts w:hint="eastAsia" w:ascii="仿宋_GB2312" w:hAnsi="仿宋_GB2312" w:eastAsia="仿宋_GB2312" w:cs="仿宋_GB2312"/>
                <w:color w:val="auto"/>
                <w:sz w:val="24"/>
                <w:highlight w:val="none"/>
                <w:lang w:val="en-US" w:eastAsia="zh-CN" w:bidi="ar"/>
              </w:rPr>
              <w:br w:type="textWrapping"/>
            </w:r>
            <w:r>
              <w:rPr>
                <w:rFonts w:hint="eastAsia" w:ascii="仿宋_GB2312" w:hAnsi="仿宋_GB2312" w:eastAsia="仿宋_GB2312" w:cs="仿宋_GB2312"/>
                <w:color w:val="auto"/>
                <w:sz w:val="24"/>
                <w:highlight w:val="none"/>
                <w:lang w:val="en-US" w:eastAsia="zh-CN" w:bidi="ar"/>
              </w:rPr>
              <w:t>③</w:t>
            </w:r>
            <w:r>
              <w:rPr>
                <w:rFonts w:hint="eastAsia" w:ascii="仿宋_GB2312" w:hAnsi="仿宋_GB2312" w:eastAsia="仿宋_GB2312" w:cs="仿宋_GB2312"/>
                <w:color w:val="auto"/>
                <w:kern w:val="0"/>
                <w:sz w:val="24"/>
                <w:highlight w:val="none"/>
                <w:lang w:val="en-US" w:eastAsia="zh-CN"/>
              </w:rPr>
              <w:t>上一年度</w:t>
            </w:r>
            <w:r>
              <w:rPr>
                <w:rFonts w:hint="eastAsia" w:ascii="仿宋_GB2312" w:hAnsi="仿宋_GB2312" w:eastAsia="仿宋_GB2312" w:cs="仿宋_GB2312"/>
                <w:color w:val="auto"/>
                <w:sz w:val="24"/>
                <w:highlight w:val="none"/>
                <w:lang w:val="en-US" w:eastAsia="zh-CN" w:bidi="ar"/>
              </w:rPr>
              <w:t>跨境电商进出口额500万元，得20分；跨境电商进出口额500万元，得20分；跨境电商进出口额每增加50万元加1分；累计不超过50分；</w:t>
            </w:r>
            <w:r>
              <w:rPr>
                <w:rFonts w:hint="eastAsia" w:ascii="仿宋_GB2312" w:hAnsi="仿宋_GB2312" w:eastAsia="仿宋_GB2312" w:cs="仿宋_GB2312"/>
                <w:color w:val="auto"/>
                <w:sz w:val="24"/>
                <w:highlight w:val="none"/>
                <w:lang w:val="en-US" w:eastAsia="zh-CN" w:bidi="ar"/>
              </w:rPr>
              <w:br w:type="textWrapping"/>
            </w:r>
            <w:r>
              <w:rPr>
                <w:rFonts w:hint="eastAsia" w:ascii="仿宋_GB2312" w:hAnsi="仿宋_GB2312" w:eastAsia="仿宋_GB2312" w:cs="仿宋_GB2312"/>
                <w:color w:val="auto"/>
                <w:sz w:val="24"/>
                <w:highlight w:val="none"/>
                <w:lang w:val="en-US" w:eastAsia="zh-CN" w:bidi="ar"/>
              </w:rPr>
              <w:t>④</w:t>
            </w:r>
            <w:r>
              <w:rPr>
                <w:rFonts w:hint="eastAsia" w:ascii="仿宋_GB2312" w:hAnsi="仿宋_GB2312" w:eastAsia="仿宋_GB2312" w:cs="仿宋_GB2312"/>
                <w:color w:val="auto"/>
                <w:kern w:val="0"/>
                <w:sz w:val="24"/>
                <w:highlight w:val="none"/>
                <w:lang w:val="en-US" w:eastAsia="zh-CN"/>
              </w:rPr>
              <w:t>上一年度</w:t>
            </w:r>
            <w:r>
              <w:rPr>
                <w:rFonts w:hint="eastAsia" w:ascii="仿宋_GB2312" w:hAnsi="仿宋_GB2312" w:eastAsia="仿宋_GB2312" w:cs="仿宋_GB2312"/>
                <w:color w:val="auto"/>
                <w:sz w:val="24"/>
                <w:highlight w:val="none"/>
                <w:lang w:val="en-US" w:eastAsia="zh-CN" w:bidi="ar"/>
              </w:rPr>
              <w:t>新增外资达100万元，得20分；每增加30万元加1分；累计不超过50分。</w:t>
            </w:r>
          </w:p>
          <w:p>
            <w:pPr>
              <w:tabs>
                <w:tab w:val="left" w:pos="840"/>
              </w:tabs>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val="0"/>
                <w:bCs w:val="0"/>
                <w:color w:val="auto"/>
                <w:sz w:val="24"/>
                <w:highlight w:val="none"/>
                <w:lang w:val="en-US" w:eastAsia="zh-CN" w:bidi="ar"/>
              </w:rPr>
              <w:t>以上可叠加，但不超过60分。</w:t>
            </w:r>
          </w:p>
        </w:tc>
        <w:tc>
          <w:tcPr>
            <w:tcW w:w="962" w:type="dxa"/>
            <w:noWrap w:val="0"/>
            <w:vAlign w:val="center"/>
          </w:tcPr>
          <w:p>
            <w:pPr>
              <w:tabs>
                <w:tab w:val="left" w:pos="840"/>
              </w:tabs>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828" w:type="dxa"/>
            <w:noWrap w:val="0"/>
            <w:vAlign w:val="center"/>
          </w:tcPr>
          <w:p>
            <w:pPr>
              <w:tabs>
                <w:tab w:val="left" w:pos="840"/>
              </w:tabs>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500" w:type="dxa"/>
            <w:noWrap w:val="0"/>
            <w:vAlign w:val="center"/>
          </w:tcPr>
          <w:p>
            <w:pPr>
              <w:tabs>
                <w:tab w:val="left" w:pos="840"/>
              </w:tabs>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加分项</w:t>
            </w:r>
          </w:p>
        </w:tc>
        <w:tc>
          <w:tcPr>
            <w:tcW w:w="5610" w:type="dxa"/>
            <w:noWrap w:val="0"/>
            <w:vAlign w:val="center"/>
          </w:tcPr>
          <w:p>
            <w:pPr>
              <w:tabs>
                <w:tab w:val="left" w:pos="840"/>
              </w:tabs>
              <w:rPr>
                <w:rFonts w:hint="eastAsia" w:ascii="仿宋_GB2312" w:hAnsi="仿宋_GB2312" w:eastAsia="仿宋_GB2312" w:cs="仿宋_GB2312"/>
                <w:color w:val="auto"/>
                <w:sz w:val="24"/>
                <w:highlight w:val="none"/>
                <w:lang w:val="en-US" w:eastAsia="zh-CN" w:bidi="ar"/>
              </w:rPr>
            </w:pPr>
            <w:r>
              <w:rPr>
                <w:rFonts w:hint="eastAsia" w:ascii="仿宋_GB2312" w:hAnsi="仿宋_GB2312" w:eastAsia="仿宋_GB2312" w:cs="仿宋_GB2312"/>
                <w:color w:val="auto"/>
                <w:sz w:val="24"/>
                <w:highlight w:val="none"/>
                <w:lang w:val="en-US" w:eastAsia="zh-CN" w:bidi="ar"/>
              </w:rPr>
              <w:t>申请主体或其控股股东公司获得：</w:t>
            </w:r>
            <w:r>
              <w:rPr>
                <w:rFonts w:hint="eastAsia" w:ascii="仿宋_GB2312" w:hAnsi="仿宋_GB2312" w:eastAsia="仿宋_GB2312" w:cs="仿宋_GB2312"/>
                <w:color w:val="auto"/>
                <w:sz w:val="24"/>
                <w:highlight w:val="none"/>
                <w:lang w:val="en-US" w:eastAsia="zh-CN" w:bidi="ar"/>
              </w:rPr>
              <w:br w:type="textWrapping"/>
            </w:r>
            <w:r>
              <w:rPr>
                <w:rFonts w:hint="eastAsia" w:ascii="仿宋_GB2312" w:hAnsi="仿宋_GB2312" w:eastAsia="仿宋_GB2312" w:cs="仿宋_GB2312"/>
                <w:color w:val="auto"/>
                <w:sz w:val="24"/>
                <w:highlight w:val="none"/>
                <w:lang w:val="en-US" w:eastAsia="zh-CN" w:bidi="ar"/>
              </w:rPr>
              <w:t>①国家级电子商务示范企业、世界500强、中国500强称号加40分；</w:t>
            </w:r>
            <w:r>
              <w:rPr>
                <w:rFonts w:hint="eastAsia" w:ascii="仿宋_GB2312" w:hAnsi="仿宋_GB2312" w:eastAsia="仿宋_GB2312" w:cs="仿宋_GB2312"/>
                <w:color w:val="auto"/>
                <w:sz w:val="24"/>
                <w:highlight w:val="none"/>
                <w:lang w:val="en-US" w:eastAsia="zh-CN" w:bidi="ar"/>
              </w:rPr>
              <w:br w:type="textWrapping"/>
            </w:r>
            <w:r>
              <w:rPr>
                <w:rFonts w:hint="eastAsia" w:ascii="仿宋_GB2312" w:hAnsi="仿宋_GB2312" w:eastAsia="仿宋_GB2312" w:cs="仿宋_GB2312"/>
                <w:color w:val="auto"/>
                <w:sz w:val="24"/>
                <w:highlight w:val="none"/>
                <w:lang w:val="en-US" w:eastAsia="zh-CN" w:bidi="ar"/>
              </w:rPr>
              <w:t>②广东省电子商务示范企业、广东企业500强、深圳市总部企业称号加40分；</w:t>
            </w:r>
            <w:r>
              <w:rPr>
                <w:rFonts w:hint="eastAsia" w:ascii="仿宋_GB2312" w:hAnsi="仿宋_GB2312" w:eastAsia="仿宋_GB2312" w:cs="仿宋_GB2312"/>
                <w:color w:val="auto"/>
                <w:sz w:val="24"/>
                <w:highlight w:val="none"/>
                <w:lang w:val="en-US" w:eastAsia="zh-CN" w:bidi="ar"/>
              </w:rPr>
              <w:br w:type="textWrapping"/>
            </w:r>
            <w:r>
              <w:rPr>
                <w:rFonts w:hint="eastAsia" w:ascii="仿宋_GB2312" w:hAnsi="仿宋_GB2312" w:eastAsia="仿宋_GB2312" w:cs="仿宋_GB2312"/>
                <w:color w:val="auto"/>
                <w:sz w:val="24"/>
                <w:highlight w:val="none"/>
                <w:lang w:val="en-US" w:eastAsia="zh-CN" w:bidi="ar"/>
              </w:rPr>
              <w:t>③前海、宝安、南山总部企业称号加30分；</w:t>
            </w:r>
            <w:r>
              <w:rPr>
                <w:rFonts w:hint="eastAsia" w:ascii="仿宋_GB2312" w:hAnsi="仿宋_GB2312" w:eastAsia="仿宋_GB2312" w:cs="仿宋_GB2312"/>
                <w:color w:val="auto"/>
                <w:sz w:val="24"/>
                <w:highlight w:val="none"/>
                <w:lang w:val="en-US" w:eastAsia="zh-CN" w:bidi="ar"/>
              </w:rPr>
              <w:br w:type="textWrapping"/>
            </w:r>
            <w:r>
              <w:rPr>
                <w:rFonts w:hint="eastAsia" w:ascii="仿宋_GB2312" w:hAnsi="仿宋_GB2312" w:eastAsia="仿宋_GB2312" w:cs="仿宋_GB2312"/>
                <w:color w:val="auto"/>
                <w:sz w:val="24"/>
                <w:highlight w:val="none"/>
                <w:lang w:val="en-US" w:eastAsia="zh-CN" w:bidi="ar"/>
              </w:rPr>
              <w:t>④深圳市高新技术企业、AEO高级认证企业、深圳市贸易型总部企业称号、电子商务独角兽企业加20分；</w:t>
            </w:r>
          </w:p>
          <w:p>
            <w:pPr>
              <w:tabs>
                <w:tab w:val="left" w:pos="840"/>
              </w:tabs>
              <w:rPr>
                <w:rFonts w:hint="eastAsia" w:ascii="仿宋_GB2312" w:hAnsi="仿宋_GB2312" w:eastAsia="仿宋_GB2312" w:cs="仿宋_GB2312"/>
                <w:color w:val="auto"/>
                <w:sz w:val="24"/>
                <w:highlight w:val="none"/>
                <w:lang w:val="en-US" w:eastAsia="zh-CN" w:bidi="ar"/>
              </w:rPr>
            </w:pPr>
            <w:r>
              <w:rPr>
                <w:rFonts w:hint="eastAsia" w:ascii="仿宋_GB2312" w:hAnsi="仿宋_GB2312" w:eastAsia="仿宋_GB2312" w:cs="仿宋_GB2312"/>
                <w:color w:val="auto"/>
                <w:sz w:val="24"/>
                <w:highlight w:val="none"/>
                <w:lang w:val="en-US" w:eastAsia="zh-CN" w:bidi="ar"/>
              </w:rPr>
              <w:t>⑤在上海交易所、深圳交易所、香港交易所上市的电子商务企业加20分；</w:t>
            </w:r>
          </w:p>
          <w:p>
            <w:pPr>
              <w:tabs>
                <w:tab w:val="left" w:pos="840"/>
              </w:tabs>
              <w:rPr>
                <w:rFonts w:hint="eastAsia"/>
                <w:highlight w:val="none"/>
                <w:lang w:val="en-US" w:eastAsia="zh-CN"/>
              </w:rPr>
            </w:pPr>
            <w:r>
              <w:rPr>
                <w:rFonts w:hint="eastAsia" w:ascii="仿宋_GB2312" w:hAnsi="仿宋_GB2312" w:eastAsia="仿宋_GB2312" w:cs="仿宋_GB2312"/>
                <w:b w:val="0"/>
                <w:bCs w:val="0"/>
                <w:color w:val="auto"/>
                <w:sz w:val="24"/>
                <w:highlight w:val="none"/>
                <w:lang w:val="en-US" w:eastAsia="zh-CN" w:bidi="ar"/>
              </w:rPr>
              <w:t>以上可叠加，但不超过40分。</w:t>
            </w:r>
          </w:p>
        </w:tc>
        <w:tc>
          <w:tcPr>
            <w:tcW w:w="962" w:type="dxa"/>
            <w:noWrap w:val="0"/>
            <w:vAlign w:val="center"/>
          </w:tcPr>
          <w:p>
            <w:pPr>
              <w:tabs>
                <w:tab w:val="left" w:pos="840"/>
              </w:tabs>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8" w:type="dxa"/>
            <w:gridSpan w:val="2"/>
            <w:noWrap w:val="0"/>
            <w:vAlign w:val="center"/>
          </w:tcPr>
          <w:p>
            <w:pPr>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总评分</w:t>
            </w:r>
          </w:p>
        </w:tc>
        <w:tc>
          <w:tcPr>
            <w:tcW w:w="6572" w:type="dxa"/>
            <w:gridSpan w:val="2"/>
            <w:noWrap w:val="0"/>
            <w:vAlign w:val="top"/>
          </w:tcPr>
          <w:p>
            <w:pPr>
              <w:pStyle w:val="21"/>
              <w:widowControl w:val="0"/>
              <w:tabs>
                <w:tab w:val="left" w:pos="840"/>
              </w:tabs>
              <w:spacing w:before="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计算方法：A+B</w:t>
            </w:r>
            <w:r>
              <w:rPr>
                <w:rFonts w:hint="eastAsia" w:ascii="仿宋_GB2312" w:hAnsi="仿宋_GB2312" w:eastAsia="仿宋_GB2312" w:cs="仿宋_GB2312"/>
                <w:color w:val="auto"/>
                <w:sz w:val="24"/>
                <w:szCs w:val="24"/>
                <w:highlight w:val="none"/>
                <w:lang w:bidi="ar"/>
              </w:rPr>
              <w:t>（相加超过100分的计100分）</w:t>
            </w:r>
          </w:p>
          <w:p>
            <w:pPr>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szCs w:val="24"/>
                <w:highlight w:val="none"/>
              </w:rPr>
              <w:t>总分相等的企业</w:t>
            </w:r>
            <w:r>
              <w:rPr>
                <w:rFonts w:hint="eastAsia" w:ascii="仿宋_GB2312" w:hAnsi="仿宋_GB2312" w:eastAsia="仿宋_GB2312" w:cs="仿宋_GB2312"/>
                <w:color w:val="auto"/>
                <w:sz w:val="24"/>
                <w:szCs w:val="24"/>
                <w:highlight w:val="none"/>
                <w:lang w:bidi="ar"/>
              </w:rPr>
              <w:t>综合考虑使用外资占比的多少及有效办公面积高低进行</w:t>
            </w:r>
            <w:r>
              <w:rPr>
                <w:rFonts w:hint="eastAsia" w:ascii="仿宋_GB2312" w:hAnsi="仿宋_GB2312" w:eastAsia="仿宋_GB2312" w:cs="仿宋_GB2312"/>
                <w:color w:val="auto"/>
                <w:kern w:val="0"/>
                <w:sz w:val="24"/>
                <w:szCs w:val="24"/>
                <w:highlight w:val="none"/>
              </w:rPr>
              <w:t>排序。</w:t>
            </w:r>
          </w:p>
        </w:tc>
      </w:tr>
    </w:tbl>
    <w:p>
      <w:pPr>
        <w:pStyle w:val="2"/>
        <w:tabs>
          <w:tab w:val="left" w:pos="840"/>
        </w:tabs>
        <w:spacing w:before="0" w:line="560" w:lineRule="exact"/>
        <w:ind w:left="0" w:firstLine="640" w:firstLineChars="200"/>
        <w:jc w:val="left"/>
        <w:outlineLvl w:val="3"/>
        <w:rPr>
          <w:rFonts w:hint="default" w:ascii="仿宋_GB2312" w:hAnsi="仿宋_GB2312" w:eastAsia="仿宋_GB2312" w:cs="仿宋_GB2312"/>
          <w:color w:val="auto"/>
          <w:highlight w:val="none"/>
          <w:lang w:val="en-US" w:eastAsia="zh-CN"/>
        </w:rPr>
      </w:pPr>
      <w:bookmarkStart w:id="16" w:name="_Toc1072"/>
      <w:r>
        <w:rPr>
          <w:rFonts w:hint="eastAsia" w:ascii="仿宋_GB2312" w:hAnsi="仿宋_GB2312" w:eastAsia="仿宋_GB2312" w:cs="仿宋_GB2312"/>
          <w:color w:val="auto"/>
          <w:highlight w:val="none"/>
          <w:lang w:val="en-US" w:eastAsia="zh-CN"/>
        </w:rPr>
        <w:t>5.分配限额</w:t>
      </w:r>
      <w:bookmarkEnd w:id="16"/>
    </w:p>
    <w:tbl>
      <w:tblPr>
        <w:tblStyle w:val="15"/>
        <w:tblW w:w="8749" w:type="dxa"/>
        <w:jc w:val="center"/>
        <w:tblLayout w:type="fixed"/>
        <w:tblCellMar>
          <w:top w:w="0" w:type="dxa"/>
          <w:left w:w="0" w:type="dxa"/>
          <w:bottom w:w="0" w:type="dxa"/>
          <w:right w:w="0" w:type="dxa"/>
        </w:tblCellMar>
      </w:tblPr>
      <w:tblGrid>
        <w:gridCol w:w="767"/>
        <w:gridCol w:w="1415"/>
        <w:gridCol w:w="4605"/>
        <w:gridCol w:w="1962"/>
      </w:tblGrid>
      <w:tr>
        <w:tblPrEx>
          <w:tblCellMar>
            <w:top w:w="0" w:type="dxa"/>
            <w:left w:w="0" w:type="dxa"/>
            <w:bottom w:w="0" w:type="dxa"/>
            <w:right w:w="0" w:type="dxa"/>
          </w:tblCellMar>
        </w:tblPrEx>
        <w:trPr>
          <w:trHeight w:val="510" w:hRule="atLeast"/>
          <w:tblHeader/>
          <w:jc w:val="center"/>
        </w:trPr>
        <w:tc>
          <w:tcPr>
            <w:tcW w:w="76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tabs>
                <w:tab w:val="left" w:pos="840"/>
              </w:tabs>
              <w:jc w:val="center"/>
              <w:rPr>
                <w:rFonts w:ascii="仿宋_GB2312" w:hAnsi="仿宋_GB2312" w:eastAsia="仿宋_GB2312" w:cs="仿宋_GB2312"/>
                <w:b/>
                <w:color w:val="auto"/>
                <w:sz w:val="24"/>
                <w:szCs w:val="32"/>
                <w:highlight w:val="none"/>
              </w:rPr>
            </w:pPr>
            <w:r>
              <w:rPr>
                <w:rFonts w:hint="eastAsia" w:ascii="仿宋_GB2312" w:hAnsi="仿宋_GB2312" w:eastAsia="仿宋_GB2312" w:cs="仿宋_GB2312"/>
                <w:b/>
                <w:color w:val="auto"/>
                <w:sz w:val="24"/>
                <w:szCs w:val="32"/>
                <w:highlight w:val="none"/>
                <w:lang w:bidi="ar"/>
              </w:rPr>
              <w:t>序号</w:t>
            </w:r>
          </w:p>
        </w:tc>
        <w:tc>
          <w:tcPr>
            <w:tcW w:w="141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tabs>
                <w:tab w:val="left" w:pos="840"/>
              </w:tabs>
              <w:jc w:val="center"/>
              <w:rPr>
                <w:rFonts w:ascii="仿宋_GB2312" w:hAnsi="仿宋_GB2312" w:eastAsia="仿宋_GB2312" w:cs="仿宋_GB2312"/>
                <w:b/>
                <w:color w:val="auto"/>
                <w:sz w:val="24"/>
                <w:szCs w:val="32"/>
                <w:highlight w:val="none"/>
              </w:rPr>
            </w:pPr>
            <w:r>
              <w:rPr>
                <w:rFonts w:hint="eastAsia" w:ascii="仿宋_GB2312" w:hAnsi="仿宋_GB2312" w:eastAsia="仿宋_GB2312" w:cs="仿宋_GB2312"/>
                <w:b/>
                <w:color w:val="auto"/>
                <w:sz w:val="24"/>
                <w:szCs w:val="32"/>
                <w:highlight w:val="none"/>
                <w:lang w:bidi="ar"/>
              </w:rPr>
              <w:t>档次</w:t>
            </w:r>
          </w:p>
        </w:tc>
        <w:tc>
          <w:tcPr>
            <w:tcW w:w="4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tabs>
                <w:tab w:val="left" w:pos="840"/>
              </w:tabs>
              <w:jc w:val="center"/>
              <w:rPr>
                <w:rFonts w:ascii="仿宋_GB2312" w:hAnsi="仿宋_GB2312" w:eastAsia="仿宋_GB2312" w:cs="仿宋_GB2312"/>
                <w:b/>
                <w:color w:val="auto"/>
                <w:sz w:val="24"/>
                <w:szCs w:val="32"/>
                <w:highlight w:val="none"/>
              </w:rPr>
            </w:pPr>
            <w:r>
              <w:rPr>
                <w:rFonts w:hint="eastAsia" w:ascii="仿宋_GB2312" w:hAnsi="仿宋_GB2312" w:eastAsia="仿宋_GB2312" w:cs="仿宋_GB2312"/>
                <w:b/>
                <w:color w:val="auto"/>
                <w:sz w:val="24"/>
                <w:szCs w:val="32"/>
                <w:highlight w:val="none"/>
                <w:lang w:bidi="ar"/>
              </w:rPr>
              <w:t>评分</w:t>
            </w:r>
          </w:p>
        </w:tc>
        <w:tc>
          <w:tcPr>
            <w:tcW w:w="196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tabs>
                <w:tab w:val="left" w:pos="840"/>
              </w:tabs>
              <w:jc w:val="center"/>
              <w:rPr>
                <w:rFonts w:ascii="仿宋_GB2312" w:hAnsi="仿宋_GB2312" w:eastAsia="仿宋_GB2312" w:cs="仿宋_GB2312"/>
                <w:b/>
                <w:color w:val="auto"/>
                <w:sz w:val="24"/>
                <w:szCs w:val="32"/>
                <w:highlight w:val="none"/>
              </w:rPr>
            </w:pPr>
            <w:r>
              <w:rPr>
                <w:rFonts w:hint="eastAsia" w:ascii="仿宋_GB2312" w:hAnsi="仿宋_GB2312" w:eastAsia="仿宋_GB2312" w:cs="仿宋_GB2312"/>
                <w:b/>
                <w:color w:val="auto"/>
                <w:sz w:val="24"/>
                <w:szCs w:val="32"/>
                <w:highlight w:val="none"/>
                <w:lang w:bidi="ar"/>
              </w:rPr>
              <w:t>分配限额</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bidi="ar"/>
              </w:rPr>
              <w:t>1</w:t>
            </w:r>
          </w:p>
        </w:tc>
        <w:tc>
          <w:tcPr>
            <w:tcW w:w="141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bidi="ar"/>
              </w:rPr>
              <w:t>第一档</w:t>
            </w:r>
          </w:p>
        </w:tc>
        <w:tc>
          <w:tcPr>
            <w:tcW w:w="4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left"/>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val="en-US" w:eastAsia="zh-CN" w:bidi="ar"/>
              </w:rPr>
              <w:t>100分</w:t>
            </w:r>
          </w:p>
        </w:tc>
        <w:tc>
          <w:tcPr>
            <w:tcW w:w="196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val="en-US" w:eastAsia="zh-CN" w:bidi="ar"/>
              </w:rPr>
              <w:t>4</w:t>
            </w:r>
            <w:r>
              <w:rPr>
                <w:rFonts w:hint="default" w:ascii="仿宋_GB2312" w:hAnsi="仿宋_GB2312" w:eastAsia="仿宋_GB2312" w:cs="仿宋_GB2312"/>
                <w:color w:val="auto"/>
                <w:sz w:val="24"/>
                <w:szCs w:val="32"/>
                <w:highlight w:val="none"/>
                <w:lang w:val="en-US" w:eastAsia="zh-CN" w:bidi="ar"/>
              </w:rPr>
              <w:t>0</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2</w:t>
            </w:r>
          </w:p>
        </w:tc>
        <w:tc>
          <w:tcPr>
            <w:tcW w:w="141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kern w:val="2"/>
                <w:sz w:val="24"/>
                <w:szCs w:val="32"/>
                <w:highlight w:val="none"/>
                <w:lang w:val="en-US" w:eastAsia="zh-CN" w:bidi="ar-SA"/>
              </w:rPr>
            </w:pPr>
            <w:r>
              <w:rPr>
                <w:rFonts w:hint="eastAsia" w:ascii="仿宋_GB2312" w:hAnsi="仿宋_GB2312" w:eastAsia="仿宋_GB2312" w:cs="仿宋_GB2312"/>
                <w:color w:val="auto"/>
                <w:sz w:val="24"/>
                <w:szCs w:val="32"/>
                <w:highlight w:val="none"/>
                <w:lang w:bidi="ar"/>
              </w:rPr>
              <w:t>第二档</w:t>
            </w:r>
          </w:p>
        </w:tc>
        <w:tc>
          <w:tcPr>
            <w:tcW w:w="4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kern w:val="2"/>
                <w:sz w:val="24"/>
                <w:szCs w:val="32"/>
                <w:highlight w:val="none"/>
                <w:lang w:val="en-US" w:eastAsia="zh-CN" w:bidi="ar-SA"/>
              </w:rPr>
            </w:pPr>
            <w:r>
              <w:rPr>
                <w:rFonts w:hint="eastAsia" w:ascii="仿宋_GB2312" w:hAnsi="仿宋_GB2312" w:eastAsia="仿宋_GB2312" w:cs="仿宋_GB2312"/>
                <w:color w:val="auto"/>
                <w:sz w:val="24"/>
                <w:szCs w:val="32"/>
                <w:highlight w:val="none"/>
                <w:lang w:val="en-US" w:eastAsia="zh-CN" w:bidi="ar"/>
              </w:rPr>
              <w:t>9</w:t>
            </w:r>
            <w:r>
              <w:rPr>
                <w:rFonts w:hint="eastAsia" w:ascii="仿宋_GB2312" w:hAnsi="仿宋_GB2312" w:eastAsia="仿宋_GB2312" w:cs="仿宋_GB2312"/>
                <w:color w:val="auto"/>
                <w:sz w:val="24"/>
                <w:szCs w:val="32"/>
                <w:highlight w:val="none"/>
                <w:lang w:bidi="ar"/>
              </w:rPr>
              <w:t>0分</w:t>
            </w:r>
            <w:r>
              <w:rPr>
                <w:rFonts w:hint="eastAsia" w:ascii="仿宋_GB2312" w:hAnsi="仿宋_GB2312" w:eastAsia="仿宋_GB2312" w:cs="仿宋_GB2312"/>
                <w:color w:val="auto"/>
                <w:sz w:val="24"/>
                <w:szCs w:val="32"/>
                <w:highlight w:val="none"/>
                <w:lang w:val="en-US" w:eastAsia="zh-CN" w:bidi="ar"/>
              </w:rPr>
              <w:t>-99分</w:t>
            </w:r>
          </w:p>
        </w:tc>
        <w:tc>
          <w:tcPr>
            <w:tcW w:w="196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3</w:t>
            </w:r>
            <w:r>
              <w:rPr>
                <w:rFonts w:hint="default" w:ascii="仿宋_GB2312" w:hAnsi="仿宋_GB2312" w:eastAsia="仿宋_GB2312" w:cs="仿宋_GB2312"/>
                <w:color w:val="auto"/>
                <w:sz w:val="24"/>
                <w:szCs w:val="32"/>
                <w:highlight w:val="none"/>
                <w:lang w:val="en-US" w:eastAsia="zh-CN" w:bidi="ar"/>
              </w:rPr>
              <w:t>0</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3</w:t>
            </w:r>
          </w:p>
        </w:tc>
        <w:tc>
          <w:tcPr>
            <w:tcW w:w="141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kern w:val="2"/>
                <w:sz w:val="24"/>
                <w:szCs w:val="32"/>
                <w:highlight w:val="none"/>
                <w:lang w:val="en-US" w:eastAsia="zh-CN" w:bidi="ar-SA"/>
              </w:rPr>
            </w:pPr>
            <w:r>
              <w:rPr>
                <w:rFonts w:hint="eastAsia" w:ascii="仿宋_GB2312" w:hAnsi="仿宋_GB2312" w:eastAsia="仿宋_GB2312" w:cs="仿宋_GB2312"/>
                <w:color w:val="auto"/>
                <w:sz w:val="24"/>
                <w:szCs w:val="32"/>
                <w:highlight w:val="none"/>
                <w:lang w:bidi="ar"/>
              </w:rPr>
              <w:t>第</w:t>
            </w:r>
            <w:r>
              <w:rPr>
                <w:rFonts w:hint="eastAsia" w:ascii="仿宋_GB2312" w:hAnsi="仿宋_GB2312" w:eastAsia="仿宋_GB2312" w:cs="仿宋_GB2312"/>
                <w:color w:val="auto"/>
                <w:sz w:val="24"/>
                <w:szCs w:val="32"/>
                <w:highlight w:val="none"/>
                <w:lang w:val="en-US" w:eastAsia="zh-CN" w:bidi="ar"/>
              </w:rPr>
              <w:t>三</w:t>
            </w:r>
            <w:r>
              <w:rPr>
                <w:rFonts w:hint="eastAsia" w:ascii="仿宋_GB2312" w:hAnsi="仿宋_GB2312" w:eastAsia="仿宋_GB2312" w:cs="仿宋_GB2312"/>
                <w:color w:val="auto"/>
                <w:sz w:val="24"/>
                <w:szCs w:val="32"/>
                <w:highlight w:val="none"/>
                <w:lang w:bidi="ar"/>
              </w:rPr>
              <w:t>档</w:t>
            </w:r>
          </w:p>
        </w:tc>
        <w:tc>
          <w:tcPr>
            <w:tcW w:w="4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kern w:val="2"/>
                <w:sz w:val="24"/>
                <w:szCs w:val="32"/>
                <w:highlight w:val="none"/>
                <w:lang w:val="en-US" w:eastAsia="zh-CN" w:bidi="ar-SA"/>
              </w:rPr>
            </w:pPr>
            <w:r>
              <w:rPr>
                <w:rFonts w:hint="eastAsia" w:ascii="仿宋_GB2312" w:hAnsi="仿宋_GB2312" w:eastAsia="仿宋_GB2312" w:cs="仿宋_GB2312"/>
                <w:color w:val="auto"/>
                <w:sz w:val="24"/>
                <w:szCs w:val="32"/>
                <w:highlight w:val="none"/>
                <w:lang w:val="en-US" w:eastAsia="zh-CN" w:bidi="ar"/>
              </w:rPr>
              <w:t>8</w:t>
            </w:r>
            <w:r>
              <w:rPr>
                <w:rFonts w:hint="eastAsia" w:ascii="仿宋_GB2312" w:hAnsi="仿宋_GB2312" w:eastAsia="仿宋_GB2312" w:cs="仿宋_GB2312"/>
                <w:color w:val="auto"/>
                <w:sz w:val="24"/>
                <w:szCs w:val="32"/>
                <w:highlight w:val="none"/>
                <w:lang w:bidi="ar"/>
              </w:rPr>
              <w:t>0分-</w:t>
            </w:r>
            <w:r>
              <w:rPr>
                <w:rFonts w:hint="eastAsia" w:ascii="仿宋_GB2312" w:hAnsi="仿宋_GB2312" w:eastAsia="仿宋_GB2312" w:cs="仿宋_GB2312"/>
                <w:color w:val="auto"/>
                <w:sz w:val="24"/>
                <w:szCs w:val="32"/>
                <w:highlight w:val="none"/>
                <w:lang w:val="en-US" w:eastAsia="zh-CN" w:bidi="ar"/>
              </w:rPr>
              <w:t>8</w:t>
            </w:r>
            <w:r>
              <w:rPr>
                <w:rFonts w:hint="eastAsia" w:ascii="仿宋_GB2312" w:hAnsi="仿宋_GB2312" w:eastAsia="仿宋_GB2312" w:cs="仿宋_GB2312"/>
                <w:color w:val="auto"/>
                <w:sz w:val="24"/>
                <w:szCs w:val="32"/>
                <w:highlight w:val="none"/>
                <w:lang w:bidi="ar"/>
              </w:rPr>
              <w:t>9分</w:t>
            </w:r>
          </w:p>
        </w:tc>
        <w:tc>
          <w:tcPr>
            <w:tcW w:w="196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20</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eastAsia="zh-CN"/>
              </w:rPr>
            </w:pPr>
            <w:r>
              <w:rPr>
                <w:rFonts w:hint="eastAsia" w:ascii="仿宋_GB2312" w:hAnsi="仿宋_GB2312" w:eastAsia="仿宋_GB2312" w:cs="仿宋_GB2312"/>
                <w:color w:val="auto"/>
                <w:sz w:val="24"/>
                <w:szCs w:val="32"/>
                <w:highlight w:val="none"/>
                <w:lang w:val="en-US" w:eastAsia="zh-CN" w:bidi="ar"/>
              </w:rPr>
              <w:t>4</w:t>
            </w:r>
          </w:p>
        </w:tc>
        <w:tc>
          <w:tcPr>
            <w:tcW w:w="141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bidi="ar"/>
              </w:rPr>
              <w:t>第</w:t>
            </w:r>
            <w:r>
              <w:rPr>
                <w:rFonts w:hint="eastAsia" w:ascii="仿宋_GB2312" w:hAnsi="仿宋_GB2312" w:eastAsia="仿宋_GB2312" w:cs="仿宋_GB2312"/>
                <w:color w:val="auto"/>
                <w:sz w:val="24"/>
                <w:szCs w:val="32"/>
                <w:highlight w:val="none"/>
                <w:lang w:val="en-US" w:eastAsia="zh-CN" w:bidi="ar"/>
              </w:rPr>
              <w:t>四</w:t>
            </w:r>
            <w:r>
              <w:rPr>
                <w:rFonts w:hint="eastAsia" w:ascii="仿宋_GB2312" w:hAnsi="仿宋_GB2312" w:eastAsia="仿宋_GB2312" w:cs="仿宋_GB2312"/>
                <w:color w:val="auto"/>
                <w:sz w:val="24"/>
                <w:szCs w:val="32"/>
                <w:highlight w:val="none"/>
                <w:lang w:bidi="ar"/>
              </w:rPr>
              <w:t>档</w:t>
            </w:r>
          </w:p>
        </w:tc>
        <w:tc>
          <w:tcPr>
            <w:tcW w:w="4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left"/>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val="en-US" w:eastAsia="zh-CN" w:bidi="ar"/>
              </w:rPr>
              <w:t>7</w:t>
            </w:r>
            <w:r>
              <w:rPr>
                <w:rFonts w:hint="eastAsia" w:ascii="仿宋_GB2312" w:hAnsi="仿宋_GB2312" w:eastAsia="仿宋_GB2312" w:cs="仿宋_GB2312"/>
                <w:color w:val="auto"/>
                <w:sz w:val="24"/>
                <w:szCs w:val="32"/>
                <w:highlight w:val="none"/>
                <w:lang w:bidi="ar"/>
              </w:rPr>
              <w:t>0分-79分</w:t>
            </w:r>
          </w:p>
        </w:tc>
        <w:tc>
          <w:tcPr>
            <w:tcW w:w="196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val="en-US" w:eastAsia="zh-CN" w:bidi="ar"/>
              </w:rPr>
              <w:t>15</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kern w:val="2"/>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5</w:t>
            </w:r>
          </w:p>
        </w:tc>
        <w:tc>
          <w:tcPr>
            <w:tcW w:w="1415"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kern w:val="2"/>
                <w:sz w:val="24"/>
                <w:szCs w:val="32"/>
                <w:highlight w:val="none"/>
                <w:lang w:val="en-US" w:eastAsia="zh-CN" w:bidi="ar"/>
              </w:rPr>
            </w:pPr>
            <w:r>
              <w:rPr>
                <w:rFonts w:hint="eastAsia" w:ascii="仿宋_GB2312" w:hAnsi="仿宋_GB2312" w:eastAsia="仿宋_GB2312" w:cs="仿宋_GB2312"/>
                <w:color w:val="auto"/>
                <w:sz w:val="24"/>
                <w:szCs w:val="32"/>
                <w:highlight w:val="none"/>
                <w:lang w:eastAsia="zh-CN" w:bidi="ar"/>
              </w:rPr>
              <w:t>第五档</w:t>
            </w:r>
          </w:p>
        </w:tc>
        <w:tc>
          <w:tcPr>
            <w:tcW w:w="4605"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kern w:val="2"/>
                <w:sz w:val="24"/>
                <w:szCs w:val="32"/>
                <w:highlight w:val="none"/>
                <w:lang w:val="en-US" w:eastAsia="zh-CN" w:bidi="ar"/>
              </w:rPr>
            </w:pPr>
            <w:r>
              <w:rPr>
                <w:rFonts w:hint="eastAsia" w:ascii="仿宋_GB2312" w:hAnsi="仿宋_GB2312" w:eastAsia="仿宋_GB2312" w:cs="仿宋_GB2312"/>
                <w:color w:val="auto"/>
                <w:sz w:val="24"/>
                <w:szCs w:val="32"/>
                <w:highlight w:val="none"/>
                <w:lang w:bidi="ar"/>
              </w:rPr>
              <w:t>6</w:t>
            </w:r>
            <w:r>
              <w:rPr>
                <w:rFonts w:hint="eastAsia" w:ascii="仿宋_GB2312" w:hAnsi="仿宋_GB2312" w:eastAsia="仿宋_GB2312" w:cs="仿宋_GB2312"/>
                <w:color w:val="auto"/>
                <w:sz w:val="24"/>
                <w:szCs w:val="32"/>
                <w:highlight w:val="none"/>
                <w:lang w:val="en-US" w:eastAsia="zh-CN" w:bidi="ar"/>
              </w:rPr>
              <w:t>0</w:t>
            </w:r>
            <w:r>
              <w:rPr>
                <w:rFonts w:hint="eastAsia" w:ascii="仿宋_GB2312" w:hAnsi="仿宋_GB2312" w:eastAsia="仿宋_GB2312" w:cs="仿宋_GB2312"/>
                <w:color w:val="auto"/>
                <w:sz w:val="24"/>
                <w:szCs w:val="32"/>
                <w:highlight w:val="none"/>
                <w:lang w:bidi="ar"/>
              </w:rPr>
              <w:t>分-</w:t>
            </w:r>
            <w:r>
              <w:rPr>
                <w:rFonts w:hint="eastAsia" w:ascii="仿宋_GB2312" w:hAnsi="仿宋_GB2312" w:eastAsia="仿宋_GB2312" w:cs="仿宋_GB2312"/>
                <w:color w:val="auto"/>
                <w:sz w:val="24"/>
                <w:szCs w:val="32"/>
                <w:highlight w:val="none"/>
                <w:lang w:val="en-US" w:eastAsia="zh-CN" w:bidi="ar"/>
              </w:rPr>
              <w:t>6</w:t>
            </w:r>
            <w:r>
              <w:rPr>
                <w:rFonts w:hint="eastAsia" w:ascii="仿宋_GB2312" w:hAnsi="仿宋_GB2312" w:eastAsia="仿宋_GB2312" w:cs="仿宋_GB2312"/>
                <w:color w:val="auto"/>
                <w:sz w:val="24"/>
                <w:szCs w:val="32"/>
                <w:highlight w:val="none"/>
                <w:lang w:bidi="ar"/>
              </w:rPr>
              <w:t>9分</w:t>
            </w:r>
          </w:p>
        </w:tc>
        <w:tc>
          <w:tcPr>
            <w:tcW w:w="1962"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widowControl w:val="0"/>
              <w:tabs>
                <w:tab w:val="left" w:pos="840"/>
              </w:tabs>
              <w:jc w:val="center"/>
              <w:rPr>
                <w:rFonts w:hint="default" w:ascii="仿宋_GB2312" w:hAnsi="仿宋_GB2312" w:eastAsia="仿宋_GB2312" w:cs="仿宋_GB2312"/>
                <w:color w:val="auto"/>
                <w:kern w:val="2"/>
                <w:sz w:val="24"/>
                <w:szCs w:val="32"/>
                <w:highlight w:val="none"/>
                <w:lang w:val="en-US" w:eastAsia="zh-CN" w:bidi="ar"/>
              </w:rPr>
            </w:pPr>
            <w:r>
              <w:rPr>
                <w:rFonts w:hint="default" w:ascii="仿宋_GB2312" w:hAnsi="仿宋_GB2312" w:eastAsia="仿宋_GB2312" w:cs="仿宋_GB2312"/>
                <w:color w:val="auto"/>
                <w:sz w:val="24"/>
                <w:szCs w:val="32"/>
                <w:highlight w:val="none"/>
                <w:lang w:val="en-US" w:eastAsia="zh-CN" w:bidi="ar"/>
              </w:rPr>
              <w:t>5</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8749" w:type="dxa"/>
            <w:gridSpan w:val="4"/>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widowControl w:val="0"/>
              <w:tabs>
                <w:tab w:val="left" w:pos="840"/>
              </w:tabs>
              <w:jc w:val="left"/>
              <w:rPr>
                <w:rFonts w:hint="default" w:ascii="仿宋_GB2312" w:hAnsi="仿宋_GB2312" w:eastAsia="仿宋_GB2312" w:cs="仿宋_GB2312"/>
                <w:color w:val="auto"/>
                <w:sz w:val="24"/>
                <w:szCs w:val="32"/>
                <w:highlight w:val="none"/>
                <w:lang w:val="en-US" w:eastAsia="zh-CN" w:bidi="ar"/>
              </w:rPr>
            </w:pPr>
            <w:r>
              <w:rPr>
                <w:rFonts w:hint="default" w:ascii="仿宋_GB2312" w:hAnsi="仿宋_GB2312" w:eastAsia="仿宋_GB2312" w:cs="仿宋_GB2312"/>
                <w:color w:val="auto"/>
                <w:sz w:val="24"/>
                <w:szCs w:val="32"/>
                <w:highlight w:val="none"/>
                <w:lang w:val="en-US" w:eastAsia="zh-CN" w:bidi="ar"/>
              </w:rPr>
              <w:t>员工关系转入：</w:t>
            </w:r>
            <w:r>
              <w:rPr>
                <w:rFonts w:hint="eastAsia" w:ascii="仿宋_GB2312" w:hAnsi="仿宋_GB2312" w:eastAsia="仿宋_GB2312" w:cs="仿宋_GB2312"/>
                <w:color w:val="auto"/>
                <w:sz w:val="24"/>
                <w:szCs w:val="32"/>
                <w:highlight w:val="none"/>
                <w:lang w:val="en-US" w:eastAsia="zh-CN" w:bidi="ar"/>
              </w:rPr>
              <w:t>企业申请当月较上年度同月新增劳动关系转入人员达400人（以《深圳市参保单位社会保险参保证明》为准），可额外增加3套配额；在此基础上，每多转入 50 人，再追加1套配额。单家企业配额上限增加最高不超过15套。</w:t>
            </w:r>
          </w:p>
        </w:tc>
      </w:tr>
    </w:tbl>
    <w:p>
      <w:pPr>
        <w:shd w:val="clear" w:color="auto" w:fill="FFFFFF"/>
        <w:tabs>
          <w:tab w:val="left" w:pos="840"/>
        </w:tabs>
        <w:autoSpaceDE w:val="0"/>
        <w:autoSpaceDN w:val="0"/>
        <w:spacing w:line="560" w:lineRule="exact"/>
        <w:ind w:firstLine="640" w:firstLineChars="200"/>
        <w:jc w:val="both"/>
        <w:outlineLvl w:val="2"/>
        <w:rPr>
          <w:rFonts w:hint="eastAsia" w:ascii="楷体_GB2312" w:hAnsi="楷体_GB2312" w:eastAsia="楷体_GB2312" w:cs="楷体_GB2312"/>
          <w:b w:val="0"/>
          <w:bCs/>
          <w:color w:val="auto"/>
          <w:kern w:val="0"/>
          <w:sz w:val="32"/>
          <w:szCs w:val="32"/>
          <w:highlight w:val="none"/>
          <w:shd w:val="clear" w:color="auto" w:fill="FFFFFF"/>
          <w:lang w:val="en-US" w:eastAsia="zh-CN" w:bidi="ar"/>
        </w:rPr>
      </w:pPr>
      <w:bookmarkStart w:id="17" w:name="_Toc5014"/>
      <w:r>
        <w:rPr>
          <w:rFonts w:hint="eastAsia" w:ascii="楷体_GB2312" w:hAnsi="楷体_GB2312" w:eastAsia="楷体_GB2312" w:cs="楷体_GB2312"/>
          <w:b w:val="0"/>
          <w:bCs/>
          <w:color w:val="auto"/>
          <w:kern w:val="0"/>
          <w:sz w:val="32"/>
          <w:szCs w:val="32"/>
          <w:highlight w:val="none"/>
          <w:shd w:val="clear" w:color="auto" w:fill="FFFFFF"/>
          <w:lang w:val="en-US" w:eastAsia="zh-CN" w:bidi="ar"/>
        </w:rPr>
        <w:t>（三）大宗商品及国际贸易</w:t>
      </w:r>
      <w:bookmarkEnd w:id="17"/>
    </w:p>
    <w:p>
      <w:pPr>
        <w:widowControl w:val="0"/>
        <w:shd w:val="clear" w:color="auto" w:fill="FFFFFF"/>
        <w:tabs>
          <w:tab w:val="left" w:pos="840"/>
        </w:tabs>
        <w:autoSpaceDE w:val="0"/>
        <w:autoSpaceDN w:val="0"/>
        <w:spacing w:line="560" w:lineRule="exact"/>
        <w:ind w:firstLine="643" w:firstLineChars="200"/>
        <w:jc w:val="both"/>
        <w:outlineLvl w:val="3"/>
        <w:rPr>
          <w:rFonts w:hint="eastAsia" w:ascii="仿宋_GB2312" w:hAnsi="仿宋_GB2312" w:eastAsia="仿宋_GB2312" w:cs="仿宋_GB2312"/>
          <w:b/>
          <w:bCs w:val="0"/>
          <w:color w:val="auto"/>
          <w:kern w:val="2"/>
          <w:sz w:val="32"/>
          <w:szCs w:val="32"/>
          <w:highlight w:val="none"/>
          <w:shd w:val="clear" w:color="auto" w:fill="auto"/>
          <w:lang w:bidi="ar"/>
        </w:rPr>
      </w:pPr>
      <w:r>
        <w:rPr>
          <w:rFonts w:hint="eastAsia" w:ascii="仿宋_GB2312" w:hAnsi="仿宋_GB2312" w:eastAsia="仿宋_GB2312" w:cs="仿宋_GB2312"/>
          <w:b/>
          <w:bCs w:val="0"/>
          <w:color w:val="auto"/>
          <w:kern w:val="0"/>
          <w:sz w:val="32"/>
          <w:szCs w:val="32"/>
          <w:highlight w:val="none"/>
          <w:shd w:val="clear" w:color="auto" w:fill="FFFFFF"/>
          <w:lang w:val="en-US" w:eastAsia="zh-CN" w:bidi="ar"/>
        </w:rPr>
        <w:t>1.</w:t>
      </w:r>
      <w:r>
        <w:rPr>
          <w:rFonts w:hint="eastAsia" w:ascii="仿宋_GB2312" w:hAnsi="仿宋_GB2312" w:eastAsia="仿宋_GB2312" w:cs="仿宋_GB2312"/>
          <w:b/>
          <w:bCs w:val="0"/>
          <w:color w:val="auto"/>
          <w:kern w:val="0"/>
          <w:sz w:val="32"/>
          <w:szCs w:val="32"/>
          <w:highlight w:val="none"/>
          <w:shd w:val="clear" w:color="auto" w:fill="FFFFFF"/>
          <w:lang w:bidi="ar"/>
        </w:rPr>
        <w:t>分类标准</w:t>
      </w:r>
    </w:p>
    <w:p>
      <w:pPr>
        <w:tabs>
          <w:tab w:val="left" w:pos="840"/>
        </w:tabs>
        <w:spacing w:line="560" w:lineRule="exact"/>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bidi="ar"/>
        </w:rPr>
        <w:t>在前海注册且主营业务范围符合如下产业准入目录</w:t>
      </w:r>
      <w:r>
        <w:rPr>
          <w:rFonts w:hint="eastAsia" w:ascii="仿宋_GB2312" w:hAnsi="仿宋_GB2312" w:eastAsia="仿宋_GB2312" w:cs="仿宋_GB2312"/>
          <w:color w:val="auto"/>
          <w:sz w:val="32"/>
          <w:szCs w:val="32"/>
          <w:highlight w:val="none"/>
          <w:lang w:eastAsia="zh-CN" w:bidi="ar"/>
        </w:rPr>
        <w:t>的企业</w:t>
      </w: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eastAsia="zh-CN" w:bidi="ar"/>
        </w:rPr>
        <w:t>大宗商品及国际贸易。</w:t>
      </w:r>
    </w:p>
    <w:p>
      <w:pPr>
        <w:widowControl w:val="0"/>
        <w:shd w:val="clear" w:color="auto" w:fill="FFFFFF"/>
        <w:tabs>
          <w:tab w:val="left" w:pos="840"/>
        </w:tabs>
        <w:autoSpaceDE w:val="0"/>
        <w:autoSpaceDN w:val="0"/>
        <w:spacing w:line="560" w:lineRule="exact"/>
        <w:ind w:firstLine="643" w:firstLineChars="200"/>
        <w:jc w:val="both"/>
        <w:outlineLvl w:val="3"/>
        <w:rPr>
          <w:rFonts w:hint="eastAsia" w:ascii="仿宋_GB2312" w:hAnsi="仿宋_GB2312" w:eastAsia="仿宋_GB2312" w:cs="仿宋_GB2312"/>
          <w:b/>
          <w:bCs w:val="0"/>
          <w:color w:val="auto"/>
          <w:kern w:val="0"/>
          <w:sz w:val="32"/>
          <w:szCs w:val="32"/>
          <w:highlight w:val="none"/>
          <w:shd w:val="clear" w:color="auto" w:fill="FFFFFF"/>
          <w:lang w:bidi="ar"/>
        </w:rPr>
      </w:pPr>
      <w:r>
        <w:rPr>
          <w:rFonts w:hint="eastAsia" w:ascii="仿宋_GB2312" w:hAnsi="仿宋_GB2312" w:eastAsia="仿宋_GB2312" w:cs="仿宋_GB2312"/>
          <w:b/>
          <w:bCs w:val="0"/>
          <w:color w:val="auto"/>
          <w:kern w:val="0"/>
          <w:sz w:val="32"/>
          <w:szCs w:val="32"/>
          <w:highlight w:val="none"/>
          <w:shd w:val="clear" w:color="auto" w:fill="FFFFFF"/>
          <w:lang w:val="en-US" w:eastAsia="zh-CN" w:bidi="ar"/>
        </w:rPr>
        <w:t>2.</w:t>
      </w:r>
      <w:r>
        <w:rPr>
          <w:rFonts w:hint="eastAsia" w:ascii="仿宋_GB2312" w:hAnsi="仿宋_GB2312" w:eastAsia="仿宋_GB2312" w:cs="仿宋_GB2312"/>
          <w:b/>
          <w:bCs w:val="0"/>
          <w:color w:val="auto"/>
          <w:kern w:val="0"/>
          <w:sz w:val="32"/>
          <w:szCs w:val="32"/>
          <w:highlight w:val="none"/>
          <w:shd w:val="clear" w:color="auto" w:fill="FFFFFF"/>
          <w:lang w:bidi="ar"/>
        </w:rPr>
        <w:t>申报条件（须同时具备）</w:t>
      </w:r>
    </w:p>
    <w:p>
      <w:pPr>
        <w:tabs>
          <w:tab w:val="left" w:pos="840"/>
        </w:tabs>
        <w:autoSpaceDE w:val="0"/>
        <w:autoSpaceDN w:val="0"/>
        <w:adjustRightInd w:val="0"/>
        <w:spacing w:line="56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1</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工商注册、税务登记及实际经营地均在前海</w:t>
      </w:r>
      <w:r>
        <w:rPr>
          <w:rFonts w:hint="eastAsia" w:ascii="仿宋_GB2312" w:hAnsi="仿宋_GB2312" w:eastAsia="仿宋_GB2312" w:cs="仿宋_GB2312"/>
          <w:color w:val="auto"/>
          <w:sz w:val="32"/>
          <w:szCs w:val="32"/>
          <w:highlight w:val="none"/>
          <w:lang w:eastAsia="zh-CN" w:bidi="ar"/>
        </w:rPr>
        <w:t>；</w:t>
      </w:r>
    </w:p>
    <w:p>
      <w:pPr>
        <w:tabs>
          <w:tab w:val="left" w:pos="840"/>
        </w:tabs>
        <w:spacing w:line="56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2</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申报企业及主营业务符合前海产业发展导向</w:t>
      </w:r>
      <w:r>
        <w:rPr>
          <w:rFonts w:hint="eastAsia" w:ascii="仿宋_GB2312" w:hAnsi="仿宋_GB2312" w:eastAsia="仿宋_GB2312" w:cs="仿宋_GB2312"/>
          <w:color w:val="auto"/>
          <w:sz w:val="32"/>
          <w:szCs w:val="32"/>
          <w:highlight w:val="none"/>
          <w:lang w:eastAsia="zh-CN" w:bidi="ar"/>
        </w:rPr>
        <w:t>；</w:t>
      </w:r>
    </w:p>
    <w:p>
      <w:pPr>
        <w:tabs>
          <w:tab w:val="left" w:pos="840"/>
        </w:tabs>
        <w:autoSpaceDE w:val="0"/>
        <w:autoSpaceDN w:val="0"/>
        <w:adjustRightInd w:val="0"/>
        <w:spacing w:line="56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3</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在前海合作区内自持、购买或租赁办公用房建筑面积达到50平方米以上或仓库建筑面积达到500平方米以上，且有效从业人员达到5人以上。</w:t>
      </w:r>
    </w:p>
    <w:p>
      <w:pPr>
        <w:widowControl w:val="0"/>
        <w:shd w:val="clear" w:color="auto" w:fill="FFFFFF"/>
        <w:tabs>
          <w:tab w:val="left" w:pos="840"/>
        </w:tabs>
        <w:autoSpaceDE w:val="0"/>
        <w:autoSpaceDN w:val="0"/>
        <w:spacing w:line="560" w:lineRule="exact"/>
        <w:ind w:firstLine="643" w:firstLineChars="200"/>
        <w:jc w:val="both"/>
        <w:outlineLvl w:val="3"/>
        <w:rPr>
          <w:rFonts w:hint="eastAsia" w:ascii="仿宋_GB2312" w:hAnsi="仿宋_GB2312" w:eastAsia="仿宋_GB2312" w:cs="仿宋_GB2312"/>
          <w:b/>
          <w:bCs w:val="0"/>
          <w:color w:val="auto"/>
          <w:kern w:val="0"/>
          <w:sz w:val="32"/>
          <w:szCs w:val="32"/>
          <w:highlight w:val="none"/>
          <w:shd w:val="clear" w:color="auto" w:fill="FFFFFF"/>
          <w:lang w:bidi="ar"/>
        </w:rPr>
      </w:pPr>
      <w:r>
        <w:rPr>
          <w:rFonts w:hint="eastAsia" w:ascii="仿宋_GB2312" w:hAnsi="仿宋_GB2312" w:eastAsia="仿宋_GB2312" w:cs="仿宋_GB2312"/>
          <w:b/>
          <w:bCs w:val="0"/>
          <w:color w:val="auto"/>
          <w:kern w:val="0"/>
          <w:sz w:val="32"/>
          <w:szCs w:val="32"/>
          <w:highlight w:val="none"/>
          <w:shd w:val="clear" w:color="auto" w:fill="FFFFFF"/>
          <w:lang w:val="en-US" w:eastAsia="zh-CN" w:bidi="ar"/>
        </w:rPr>
        <w:t>3.单位</w:t>
      </w:r>
      <w:r>
        <w:rPr>
          <w:rFonts w:hint="eastAsia" w:ascii="仿宋_GB2312" w:hAnsi="仿宋_GB2312" w:eastAsia="仿宋_GB2312" w:cs="仿宋_GB2312"/>
          <w:b/>
          <w:bCs w:val="0"/>
          <w:color w:val="auto"/>
          <w:kern w:val="0"/>
          <w:sz w:val="32"/>
          <w:szCs w:val="32"/>
          <w:highlight w:val="none"/>
          <w:shd w:val="clear" w:color="auto" w:fill="FFFFFF"/>
          <w:lang w:bidi="ar"/>
        </w:rPr>
        <w:t>申请材料</w:t>
      </w:r>
    </w:p>
    <w:tbl>
      <w:tblPr>
        <w:tblStyle w:val="15"/>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678"/>
        <w:gridCol w:w="3975"/>
        <w:gridCol w:w="1526"/>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序号</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lang w:bidi="ar"/>
              </w:rPr>
            </w:pPr>
            <w:r>
              <w:rPr>
                <w:rFonts w:hint="eastAsia" w:ascii="仿宋_GB2312" w:hAnsi="仿宋_GB2312" w:eastAsia="仿宋_GB2312" w:cs="仿宋_GB2312"/>
                <w:b/>
                <w:color w:val="auto"/>
                <w:sz w:val="24"/>
                <w:szCs w:val="24"/>
                <w:highlight w:val="none"/>
                <w:lang w:val="en-US" w:eastAsia="zh-CN"/>
              </w:rPr>
              <w:t>材料类型</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材料名称</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材料形式</w:t>
            </w:r>
          </w:p>
        </w:tc>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w:t>
            </w:r>
          </w:p>
        </w:tc>
        <w:tc>
          <w:tcPr>
            <w:tcW w:w="1678"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szCs w:val="24"/>
                <w:highlight w:val="none"/>
                <w:lang w:val="en-US" w:eastAsia="zh-CN"/>
              </w:rPr>
              <w:t>申请信息</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前海保障性租赁住房申请表（单位）</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打印（盖章）</w:t>
            </w:r>
          </w:p>
        </w:tc>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val="en-US" w:eastAsia="zh-CN" w:bidi="ar"/>
              </w:rPr>
              <w:t>详见本通告附件2）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2</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企业信息</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lang w:eastAsia="zh-CN" w:bidi="ar"/>
              </w:rPr>
              <w:t>统一社会信用代码</w:t>
            </w:r>
            <w:r>
              <w:rPr>
                <w:rFonts w:hint="eastAsia" w:ascii="仿宋_GB2312" w:hAnsi="仿宋_GB2312" w:eastAsia="仿宋_GB2312" w:cs="仿宋_GB2312"/>
                <w:color w:val="auto"/>
                <w:sz w:val="24"/>
                <w:szCs w:val="24"/>
                <w:highlight w:val="none"/>
                <w:lang w:bidi="ar"/>
              </w:rPr>
              <w:t>证、组织机构代码证或企业营业执照</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复印件（盖章）</w:t>
            </w:r>
          </w:p>
        </w:tc>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上一年度（1月1日-12月31日）纳税证明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bidi="ar"/>
              </w:rPr>
              <w:t>如为本年度新设立，应提供本年度设立以来的纳税证明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ascii="仿宋_GB2312" w:hAnsi="仿宋_GB2312" w:eastAsia="仿宋_GB2312" w:cs="仿宋_GB2312"/>
                <w:color w:val="auto"/>
                <w:sz w:val="24"/>
                <w:highlight w:val="none"/>
                <w:lang w:eastAsia="zh-CN" w:bidi="ar"/>
              </w:rPr>
              <w:t>。</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原件（盖章）</w:t>
            </w:r>
          </w:p>
        </w:tc>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企业信用信息资料（</w:t>
            </w:r>
            <w:r>
              <w:rPr>
                <w:rFonts w:hint="eastAsia" w:ascii="仿宋_GB2312" w:hAnsi="仿宋_GB2312" w:eastAsia="仿宋_GB2312" w:cs="仿宋_GB2312"/>
                <w:color w:val="auto"/>
                <w:kern w:val="0"/>
                <w:sz w:val="24"/>
                <w:szCs w:val="24"/>
                <w:highlight w:val="none"/>
                <w:lang w:eastAsia="zh-CN" w:bidi="ar"/>
              </w:rPr>
              <w:t>登录</w:t>
            </w:r>
            <w:r>
              <w:rPr>
                <w:rFonts w:hint="eastAsia" w:ascii="仿宋_GB2312" w:hAnsi="仿宋_GB2312" w:eastAsia="仿宋_GB2312" w:cs="仿宋_GB2312"/>
                <w:color w:val="auto"/>
                <w:kern w:val="0"/>
                <w:sz w:val="24"/>
                <w:szCs w:val="24"/>
                <w:highlight w:val="none"/>
                <w:lang w:bidi="ar"/>
              </w:rPr>
              <w:t>深圳信用网，须打印</w:t>
            </w:r>
            <w:r>
              <w:rPr>
                <w:rFonts w:hint="eastAsia" w:ascii="仿宋_GB2312" w:hAnsi="仿宋_GB2312" w:eastAsia="仿宋_GB2312" w:cs="仿宋_GB2312"/>
                <w:color w:val="auto"/>
                <w:kern w:val="0"/>
                <w:sz w:val="24"/>
                <w:szCs w:val="24"/>
                <w:highlight w:val="none"/>
                <w:lang w:eastAsia="zh-CN" w:bidi="ar"/>
              </w:rPr>
              <w:t>公开查询版</w:t>
            </w:r>
            <w:r>
              <w:rPr>
                <w:rFonts w:hint="eastAsia" w:ascii="仿宋_GB2312" w:hAnsi="仿宋_GB2312" w:eastAsia="仿宋_GB2312" w:cs="仿宋_GB2312"/>
                <w:color w:val="auto"/>
                <w:kern w:val="0"/>
                <w:sz w:val="24"/>
                <w:szCs w:val="24"/>
                <w:highlight w:val="none"/>
                <w:lang w:bidi="ar"/>
              </w:rPr>
              <w:t>）</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打印（盖章）</w:t>
            </w:r>
          </w:p>
        </w:tc>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bidi="ar"/>
              </w:rPr>
              <w:t>法定代表人证明书及身份证、法人授权委托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书、委托代理人身份证（境外人士可提供护照，港澳居民须提供永久性居民身份证及来往内地通行证，台湾居民须提供台胞证）</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bidi="ar"/>
              </w:rPr>
              <w:t>法定代表人证明书、法人授权委托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书需提供原件，身份证提供复印件并加盖公章</w:t>
            </w:r>
          </w:p>
        </w:tc>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各1份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sz w:val="24"/>
                <w:szCs w:val="24"/>
                <w:highlight w:val="none"/>
                <w:lang w:bidi="ar"/>
              </w:rPr>
              <w:t>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w:t>
            </w:r>
            <w:r>
              <w:rPr>
                <w:rFonts w:hint="eastAsia" w:ascii="仿宋_GB2312" w:hAnsi="仿宋_GB2312" w:eastAsia="仿宋_GB2312" w:cs="仿宋_GB2312"/>
                <w:color w:val="auto"/>
                <w:kern w:val="0"/>
                <w:sz w:val="24"/>
                <w:szCs w:val="24"/>
                <w:highlight w:val="none"/>
                <w:lang w:val="en-US" w:eastAsia="zh-CN" w:bidi="ar"/>
              </w:rPr>
              <w:t>详见本通告附件4）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3</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港资股东证明材料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1）港澳投资者为法人机构的，提供港澳投资者以下材料：①注册证及商业登记证（有效期内）；②经营期间的利得税缴款单，或审计报告及报税表；③港澳业务场所的租赁合同或产权文件；④与在港澳居留不受限制的居民或持单程证在港澳定居的内地人士签订的劳动合同（1份以上）；</w:t>
            </w: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（2）港澳投资者为个人的，提供港澳永久性居民身份证或港澳居民来往内地通行证。</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4</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在前海实际经营证明材料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lang w:bidi="ar"/>
              </w:rPr>
              <w:t>前海合作区内不动产权证及土地出让合同、购房合同、尚在有效期内的租房、租用仓库合同（按实际情况选择提供，申请人属于仓库业主单位的需提交自用办公面积情况说明）</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bidi="ar"/>
              </w:rPr>
              <w:t>验原件交复印件（盖章）</w:t>
            </w:r>
          </w:p>
        </w:tc>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aps w:val="0"/>
                <w:color w:val="auto"/>
                <w:spacing w:val="0"/>
                <w:kern w:val="0"/>
                <w:sz w:val="24"/>
                <w:szCs w:val="24"/>
                <w:highlight w:val="none"/>
                <w:lang w:bidi="ar"/>
              </w:rPr>
              <w:t>申请当月深圳市参保单位社会保险参保证明或</w:t>
            </w:r>
            <w:r>
              <w:rPr>
                <w:rFonts w:hint="eastAsia" w:ascii="仿宋_GB2312" w:hAnsi="仿宋_GB2312" w:eastAsia="仿宋_GB2312" w:cs="仿宋_GB2312"/>
                <w:color w:val="auto"/>
                <w:kern w:val="0"/>
                <w:sz w:val="24"/>
                <w:szCs w:val="24"/>
                <w:highlight w:val="none"/>
                <w:lang w:bidi="ar"/>
              </w:rPr>
              <w:t>申请当月企业代扣代缴个人所得税申报情况查询页（包含纳税人数内容，登录自然人电子税务局（扣缴端）的查询统计目录下单位申报记录查询）</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全屏截图打印（盖章）</w:t>
            </w:r>
          </w:p>
        </w:tc>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highlight w:val="none"/>
                <w:lang w:bidi="ar"/>
              </w:rPr>
              <w:t>在前海合作区开立的银行账户信息</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highlight w:val="none"/>
                <w:lang w:bidi="ar"/>
              </w:rPr>
              <w:t>以及至少一笔业务通过该账户进行结算的单据</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highlight w:val="none"/>
                <w:lang w:bidi="ar"/>
              </w:rPr>
              <w:t>实际经营承诺书</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5</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r>
              <w:rPr>
                <w:rFonts w:hint="eastAsia" w:ascii="仿宋_GB2312" w:hAnsi="仿宋_GB2312" w:eastAsia="仿宋_GB2312" w:cs="仿宋_GB2312"/>
                <w:color w:val="auto"/>
                <w:sz w:val="24"/>
                <w:highlight w:val="none"/>
                <w:lang w:val="en-US" w:eastAsia="zh-CN" w:bidi="ar"/>
              </w:rPr>
              <w:t>其他材料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bidi="ar"/>
              </w:rPr>
              <w:t>企业上一年度审计报告</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验原件交复印件（盖章）</w:t>
            </w:r>
          </w:p>
        </w:tc>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sz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highlight w:val="none"/>
                <w:lang w:val="en-US" w:eastAsia="zh-CN"/>
              </w:rPr>
              <w:t>上一年度</w:t>
            </w:r>
            <w:r>
              <w:rPr>
                <w:rFonts w:hint="eastAsia" w:ascii="仿宋_GB2312" w:hAnsi="仿宋_GB2312" w:eastAsia="仿宋_GB2312" w:cs="仿宋_GB2312"/>
                <w:color w:val="auto"/>
                <w:kern w:val="0"/>
                <w:sz w:val="24"/>
                <w:highlight w:val="none"/>
              </w:rPr>
              <w:t>实际到资FDI入账登记表</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rPr>
              <w:t>申请外资加分需提供</w:t>
            </w:r>
            <w:r>
              <w:rPr>
                <w:rFonts w:hint="eastAsia" w:ascii="仿宋_GB2312" w:hAnsi="仿宋_GB2312" w:eastAsia="仿宋_GB2312" w:cs="仿宋_GB2312"/>
                <w:color w:val="auto"/>
                <w:kern w:val="0"/>
                <w:sz w:val="24"/>
                <w:highlight w:val="none"/>
                <w:lang w:eastAsia="zh-CN"/>
              </w:rPr>
              <w:t>）</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highlight w:val="none"/>
                <w:lang w:bidi="ar"/>
              </w:rPr>
              <w:t>复印件（盖章）</w:t>
            </w:r>
          </w:p>
        </w:tc>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val="en-US" w:eastAsia="zh-CN" w:bidi="ar"/>
              </w:rPr>
              <w:t>申请企业及其控股股东在有效期内的“双500”、广东企业500强、深圳市总部企业称号、深圳市贸易型总部企业称号、前海、宝安、南山总部企业称号、AEO高级认证企业等证明文件（若无则免交）</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bidi="ar"/>
              </w:rPr>
              <w:t>交复印件（加盖</w:t>
            </w:r>
            <w:r>
              <w:rPr>
                <w:rFonts w:hint="eastAsia" w:ascii="仿宋_GB2312" w:hAnsi="仿宋_GB2312" w:eastAsia="仿宋_GB2312" w:cs="仿宋_GB2312"/>
                <w:color w:val="auto"/>
                <w:sz w:val="24"/>
                <w:highlight w:val="none"/>
                <w:lang w:val="en-US" w:eastAsia="zh-CN" w:bidi="ar"/>
              </w:rPr>
              <w:t>公</w:t>
            </w:r>
            <w:r>
              <w:rPr>
                <w:rFonts w:hint="eastAsia" w:ascii="仿宋_GB2312" w:hAnsi="仿宋_GB2312" w:eastAsia="仿宋_GB2312" w:cs="仿宋_GB2312"/>
                <w:color w:val="auto"/>
                <w:sz w:val="24"/>
                <w:highlight w:val="none"/>
                <w:lang w:bidi="ar"/>
              </w:rPr>
              <w:t>章）</w:t>
            </w:r>
          </w:p>
        </w:tc>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sz w:val="24"/>
                <w:highlight w:val="none"/>
                <w:lang w:val="en-US" w:eastAsia="zh-CN" w:bidi="ar"/>
              </w:rPr>
            </w:pPr>
            <w:r>
              <w:rPr>
                <w:rFonts w:hint="eastAsia" w:ascii="仿宋_GB2312" w:hAnsi="仿宋_GB2312" w:eastAsia="仿宋_GB2312" w:cs="仿宋_GB2312"/>
                <w:color w:val="auto"/>
                <w:sz w:val="24"/>
                <w:highlight w:val="none"/>
                <w:lang w:val="en-US" w:eastAsia="zh-CN" w:bidi="ar"/>
              </w:rPr>
              <w:t>主办方官网发布的榜单截图（需包含企业名称、排名及发布时间）及主办方官网发布榜单链接等材料</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val="en-US" w:eastAsia="zh-CN" w:bidi="ar"/>
              </w:rPr>
              <w:t>打印（盖章）</w:t>
            </w:r>
          </w:p>
        </w:tc>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sz w:val="24"/>
                <w:highlight w:val="none"/>
                <w:lang w:val="en-US" w:eastAsia="zh-CN" w:bidi="ar"/>
              </w:rPr>
            </w:pPr>
            <w:r>
              <w:rPr>
                <w:rFonts w:hint="eastAsia" w:ascii="仿宋_GB2312" w:hAnsi="仿宋_GB2312" w:eastAsia="仿宋_GB2312" w:cs="仿宋_GB2312"/>
                <w:color w:val="auto"/>
                <w:sz w:val="24"/>
                <w:highlight w:val="none"/>
                <w:lang w:val="en-US" w:eastAsia="zh-CN" w:bidi="ar"/>
              </w:rPr>
              <w:t>交易所的上市文件、上市证明、交易所官网公示的上市公告截图（需包含股票代码、上市时间、板块类型）等交易所官方凭证</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交复印件（加盖公章）</w:t>
            </w:r>
          </w:p>
        </w:tc>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前海管理局要求的其他材料（如需）</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复印件（盖章）</w:t>
            </w:r>
          </w:p>
        </w:tc>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被国家部委认可案例的网址、截图、文件</w:t>
            </w:r>
            <w:r>
              <w:rPr>
                <w:rFonts w:hint="eastAsia" w:ascii="仿宋_GB2312" w:hAnsi="仿宋_GB2312" w:eastAsia="仿宋_GB2312" w:cs="仿宋_GB2312"/>
                <w:color w:val="auto"/>
                <w:kern w:val="0"/>
                <w:sz w:val="24"/>
                <w:szCs w:val="24"/>
                <w:highlight w:val="none"/>
                <w:lang w:val="en-US" w:eastAsia="zh-CN"/>
              </w:rPr>
              <w:t>及</w:t>
            </w:r>
            <w:r>
              <w:rPr>
                <w:rFonts w:hint="eastAsia" w:ascii="仿宋_GB2312" w:hAnsi="仿宋_GB2312" w:eastAsia="仿宋_GB2312" w:cs="仿宋_GB2312"/>
                <w:color w:val="auto"/>
                <w:kern w:val="0"/>
                <w:sz w:val="24"/>
                <w:szCs w:val="24"/>
                <w:highlight w:val="none"/>
              </w:rPr>
              <w:t>案例原文</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申请加分需提供</w:t>
            </w:r>
            <w:r>
              <w:rPr>
                <w:rFonts w:hint="eastAsia" w:ascii="仿宋_GB2312" w:hAnsi="仿宋_GB2312" w:eastAsia="仿宋_GB2312" w:cs="仿宋_GB2312"/>
                <w:color w:val="auto"/>
                <w:kern w:val="0"/>
                <w:sz w:val="24"/>
                <w:szCs w:val="24"/>
                <w:highlight w:val="none"/>
                <w:lang w:eastAsia="zh-CN"/>
              </w:rPr>
              <w:t>）</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复印件（盖章）</w:t>
            </w:r>
          </w:p>
        </w:tc>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社保人数增长证明材料（申请员工关系转入增加配额需提交）</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复印件（盖章）</w:t>
            </w:r>
          </w:p>
        </w:tc>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eastAsia="zh-CN" w:bidi="ar"/>
              </w:rPr>
              <w:t xml:space="preserve">上年度同月及申请当月各1份 </w:t>
            </w:r>
          </w:p>
        </w:tc>
      </w:tr>
    </w:tbl>
    <w:p>
      <w:pPr>
        <w:rPr>
          <w:highlight w:val="none"/>
        </w:rPr>
      </w:pPr>
    </w:p>
    <w:p>
      <w:pPr>
        <w:pStyle w:val="2"/>
        <w:tabs>
          <w:tab w:val="left" w:pos="840"/>
        </w:tabs>
        <w:spacing w:before="0"/>
        <w:ind w:left="0" w:firstLine="643" w:firstLineChars="200"/>
        <w:jc w:val="left"/>
        <w:outlineLvl w:val="3"/>
        <w:rPr>
          <w:rFonts w:hint="default" w:ascii="仿宋_GB2312" w:hAnsi="仿宋_GB2312" w:eastAsia="仿宋_GB2312" w:cs="仿宋_GB2312"/>
          <w:b/>
          <w:bCs w:val="0"/>
          <w:color w:val="auto"/>
          <w:kern w:val="0"/>
          <w:highlight w:val="none"/>
          <w:shd w:val="clear" w:color="auto" w:fill="FFFFFF"/>
          <w:lang w:val="en-US" w:eastAsia="zh-CN" w:bidi="ar"/>
        </w:rPr>
      </w:pPr>
      <w:bookmarkStart w:id="18" w:name="_Toc26868"/>
      <w:r>
        <w:rPr>
          <w:rFonts w:hint="eastAsia" w:ascii="仿宋_GB2312" w:hAnsi="仿宋_GB2312" w:eastAsia="仿宋_GB2312" w:cs="仿宋_GB2312"/>
          <w:b/>
          <w:bCs w:val="0"/>
          <w:color w:val="auto"/>
          <w:kern w:val="0"/>
          <w:highlight w:val="none"/>
          <w:shd w:val="clear" w:color="auto" w:fill="FFFFFF"/>
          <w:lang w:val="en-US" w:eastAsia="zh-CN" w:bidi="ar"/>
        </w:rPr>
        <w:t>4.评分细则</w:t>
      </w:r>
      <w:bookmarkEnd w:id="18"/>
    </w:p>
    <w:tbl>
      <w:tblPr>
        <w:tblStyle w:val="15"/>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426"/>
        <w:gridCol w:w="5684"/>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28"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840"/>
              </w:tabs>
              <w:spacing w:beforeLines="0" w:afterLines="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序号</w:t>
            </w:r>
          </w:p>
        </w:tc>
        <w:tc>
          <w:tcPr>
            <w:tcW w:w="1426"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840"/>
              </w:tabs>
              <w:spacing w:beforeLines="0" w:afterLines="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指标说明</w:t>
            </w:r>
          </w:p>
        </w:tc>
        <w:tc>
          <w:tcPr>
            <w:tcW w:w="5684"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840"/>
              </w:tabs>
              <w:spacing w:beforeLines="0" w:afterLines="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评分说明</w:t>
            </w:r>
          </w:p>
        </w:tc>
        <w:tc>
          <w:tcPr>
            <w:tcW w:w="962"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840"/>
              </w:tabs>
              <w:spacing w:beforeLines="0" w:afterLines="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828"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840"/>
              </w:tabs>
              <w:spacing w:beforeLines="0" w:afterLine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426"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840"/>
              </w:tabs>
              <w:spacing w:beforeLines="0" w:afterLine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企业规模</w:t>
            </w:r>
          </w:p>
        </w:tc>
        <w:tc>
          <w:tcPr>
            <w:tcW w:w="5684"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840"/>
              </w:tabs>
              <w:spacing w:beforeLines="0" w:afterLines="0"/>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①</w:t>
            </w:r>
            <w:r>
              <w:rPr>
                <w:rFonts w:hint="eastAsia" w:ascii="仿宋_GB2312" w:hAnsi="仿宋_GB2312" w:eastAsia="仿宋_GB2312" w:cs="仿宋_GB2312"/>
                <w:color w:val="auto"/>
                <w:sz w:val="24"/>
                <w:szCs w:val="24"/>
                <w:highlight w:val="none"/>
                <w:lang w:val="en-US" w:eastAsia="zh-CN" w:bidi="ar"/>
              </w:rPr>
              <w:t>上一年度</w:t>
            </w:r>
            <w:r>
              <w:rPr>
                <w:rFonts w:hint="eastAsia" w:ascii="仿宋_GB2312" w:hAnsi="仿宋_GB2312" w:eastAsia="仿宋_GB2312" w:cs="仿宋_GB2312"/>
                <w:color w:val="auto"/>
                <w:sz w:val="24"/>
                <w:szCs w:val="24"/>
                <w:highlight w:val="none"/>
                <w:lang w:bidi="ar"/>
              </w:rPr>
              <w:t>企业跨境收支规模，企业结算1000万元，得20分，每增加100万元增加1分，累计不超过40分</w:t>
            </w:r>
            <w:r>
              <w:rPr>
                <w:rFonts w:hint="eastAsia" w:ascii="仿宋_GB2312" w:hAnsi="仿宋_GB2312" w:eastAsia="仿宋_GB2312" w:cs="仿宋_GB2312"/>
                <w:color w:val="auto"/>
                <w:sz w:val="24"/>
                <w:szCs w:val="24"/>
                <w:highlight w:val="none"/>
                <w:lang w:val="en-US" w:eastAsia="zh-CN" w:bidi="ar"/>
              </w:rPr>
              <w:t>；</w:t>
            </w:r>
            <w:r>
              <w:rPr>
                <w:rFonts w:hint="eastAsia" w:ascii="仿宋_GB2312" w:hAnsi="仿宋_GB2312" w:eastAsia="仿宋_GB2312" w:cs="仿宋_GB2312"/>
                <w:color w:val="auto"/>
                <w:sz w:val="24"/>
                <w:szCs w:val="24"/>
                <w:highlight w:val="none"/>
                <w:lang w:bidi="ar"/>
              </w:rPr>
              <w:br w:type="textWrapping"/>
            </w:r>
            <w:r>
              <w:rPr>
                <w:rFonts w:hint="eastAsia" w:ascii="仿宋_GB2312" w:hAnsi="仿宋_GB2312" w:eastAsia="仿宋_GB2312" w:cs="仿宋_GB2312"/>
                <w:color w:val="auto"/>
                <w:sz w:val="24"/>
                <w:szCs w:val="24"/>
                <w:highlight w:val="none"/>
                <w:lang w:bidi="ar"/>
              </w:rPr>
              <w:t>②</w:t>
            </w:r>
            <w:r>
              <w:rPr>
                <w:rFonts w:hint="eastAsia" w:ascii="仿宋_GB2312" w:hAnsi="仿宋_GB2312" w:eastAsia="仿宋_GB2312" w:cs="仿宋_GB2312"/>
                <w:color w:val="auto"/>
                <w:sz w:val="24"/>
                <w:szCs w:val="24"/>
                <w:highlight w:val="none"/>
                <w:lang w:val="en-US" w:eastAsia="zh-CN" w:bidi="ar"/>
              </w:rPr>
              <w:t>上一年度</w:t>
            </w:r>
            <w:r>
              <w:rPr>
                <w:rFonts w:hint="eastAsia" w:ascii="仿宋_GB2312" w:hAnsi="仿宋_GB2312" w:eastAsia="仿宋_GB2312" w:cs="仿宋_GB2312"/>
                <w:color w:val="auto"/>
                <w:sz w:val="24"/>
                <w:szCs w:val="24"/>
                <w:highlight w:val="none"/>
                <w:lang w:bidi="ar"/>
              </w:rPr>
              <w:t>营业收入达1亿元，得20分；营业收入每增加500万元加1分；累计不超过50分；</w:t>
            </w:r>
            <w:r>
              <w:rPr>
                <w:rFonts w:hint="eastAsia" w:ascii="仿宋_GB2312" w:hAnsi="仿宋_GB2312" w:eastAsia="仿宋_GB2312" w:cs="仿宋_GB2312"/>
                <w:color w:val="auto"/>
                <w:sz w:val="24"/>
                <w:szCs w:val="24"/>
                <w:highlight w:val="none"/>
                <w:lang w:bidi="ar"/>
              </w:rPr>
              <w:br w:type="textWrapping"/>
            </w:r>
            <w:r>
              <w:rPr>
                <w:rFonts w:hint="eastAsia" w:ascii="仿宋_GB2312" w:hAnsi="仿宋_GB2312" w:eastAsia="仿宋_GB2312" w:cs="仿宋_GB2312"/>
                <w:color w:val="auto"/>
                <w:sz w:val="24"/>
                <w:szCs w:val="24"/>
                <w:highlight w:val="none"/>
                <w:lang w:bidi="ar"/>
              </w:rPr>
              <w:t>③</w:t>
            </w:r>
            <w:r>
              <w:rPr>
                <w:rFonts w:hint="eastAsia" w:ascii="仿宋_GB2312" w:hAnsi="仿宋_GB2312" w:eastAsia="仿宋_GB2312" w:cs="仿宋_GB2312"/>
                <w:color w:val="auto"/>
                <w:sz w:val="24"/>
                <w:szCs w:val="24"/>
                <w:highlight w:val="none"/>
                <w:lang w:val="en-US" w:eastAsia="zh-CN" w:bidi="ar"/>
              </w:rPr>
              <w:t>上一年度</w:t>
            </w:r>
            <w:r>
              <w:rPr>
                <w:rFonts w:hint="eastAsia" w:ascii="仿宋_GB2312" w:hAnsi="仿宋_GB2312" w:eastAsia="仿宋_GB2312" w:cs="仿宋_GB2312"/>
                <w:color w:val="auto"/>
                <w:sz w:val="24"/>
                <w:szCs w:val="24"/>
                <w:highlight w:val="none"/>
                <w:lang w:bidi="ar"/>
              </w:rPr>
              <w:t>外贸进出口额1000万元，得20分；外贸进出口额每增加500万元加1分；累计不超过50分；</w:t>
            </w:r>
            <w:r>
              <w:rPr>
                <w:rFonts w:hint="eastAsia" w:ascii="仿宋_GB2312" w:hAnsi="仿宋_GB2312" w:eastAsia="仿宋_GB2312" w:cs="仿宋_GB2312"/>
                <w:color w:val="auto"/>
                <w:sz w:val="24"/>
                <w:szCs w:val="24"/>
                <w:highlight w:val="none"/>
                <w:lang w:bidi="ar"/>
              </w:rPr>
              <w:br w:type="textWrapping"/>
            </w:r>
            <w:r>
              <w:rPr>
                <w:rFonts w:hint="eastAsia" w:ascii="仿宋_GB2312" w:hAnsi="仿宋_GB2312" w:eastAsia="仿宋_GB2312" w:cs="仿宋_GB2312"/>
                <w:color w:val="auto"/>
                <w:sz w:val="24"/>
                <w:szCs w:val="24"/>
                <w:highlight w:val="none"/>
                <w:lang w:bidi="ar"/>
              </w:rPr>
              <w:t>④</w:t>
            </w:r>
            <w:r>
              <w:rPr>
                <w:rFonts w:hint="eastAsia" w:ascii="仿宋_GB2312" w:hAnsi="仿宋_GB2312" w:eastAsia="仿宋_GB2312" w:cs="仿宋_GB2312"/>
                <w:color w:val="auto"/>
                <w:sz w:val="24"/>
                <w:szCs w:val="24"/>
                <w:highlight w:val="none"/>
                <w:lang w:val="en-US" w:eastAsia="zh-CN" w:bidi="ar"/>
              </w:rPr>
              <w:t>上一年度</w:t>
            </w:r>
            <w:r>
              <w:rPr>
                <w:rFonts w:hint="eastAsia" w:ascii="仿宋_GB2312" w:hAnsi="仿宋_GB2312" w:eastAsia="仿宋_GB2312" w:cs="仿宋_GB2312"/>
                <w:color w:val="auto"/>
                <w:sz w:val="24"/>
                <w:szCs w:val="24"/>
                <w:highlight w:val="none"/>
                <w:lang w:bidi="ar"/>
              </w:rPr>
              <w:t>新增外资达</w:t>
            </w:r>
            <w:r>
              <w:rPr>
                <w:rFonts w:hint="default" w:ascii="仿宋_GB2312" w:hAnsi="仿宋_GB2312" w:eastAsia="仿宋_GB2312" w:cs="仿宋_GB2312"/>
                <w:color w:val="auto"/>
                <w:sz w:val="24"/>
                <w:szCs w:val="24"/>
                <w:highlight w:val="none"/>
                <w:lang w:val="en-US" w:bidi="ar"/>
              </w:rPr>
              <w:t>200</w:t>
            </w:r>
            <w:r>
              <w:rPr>
                <w:rFonts w:hint="eastAsia" w:ascii="仿宋_GB2312" w:hAnsi="仿宋_GB2312" w:eastAsia="仿宋_GB2312" w:cs="仿宋_GB2312"/>
                <w:color w:val="auto"/>
                <w:sz w:val="24"/>
                <w:szCs w:val="24"/>
                <w:highlight w:val="none"/>
                <w:lang w:bidi="ar"/>
              </w:rPr>
              <w:t>万元，得20分；每增加</w:t>
            </w:r>
            <w:r>
              <w:rPr>
                <w:rFonts w:hint="default" w:ascii="仿宋_GB2312" w:hAnsi="仿宋_GB2312" w:eastAsia="仿宋_GB2312" w:cs="仿宋_GB2312"/>
                <w:color w:val="auto"/>
                <w:sz w:val="24"/>
                <w:szCs w:val="24"/>
                <w:highlight w:val="none"/>
                <w:lang w:val="en-US" w:bidi="ar"/>
              </w:rPr>
              <w:t>50</w:t>
            </w:r>
            <w:r>
              <w:rPr>
                <w:rFonts w:hint="eastAsia" w:ascii="仿宋_GB2312" w:hAnsi="仿宋_GB2312" w:eastAsia="仿宋_GB2312" w:cs="仿宋_GB2312"/>
                <w:color w:val="auto"/>
                <w:sz w:val="24"/>
                <w:szCs w:val="24"/>
                <w:highlight w:val="none"/>
                <w:lang w:bidi="ar"/>
              </w:rPr>
              <w:t>万元加1分；累计不超过50分。</w:t>
            </w:r>
          </w:p>
          <w:p>
            <w:pPr>
              <w:tabs>
                <w:tab w:val="left" w:pos="840"/>
              </w:tabs>
              <w:spacing w:beforeLines="0" w:afterLines="0"/>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szCs w:val="24"/>
                <w:highlight w:val="none"/>
                <w:lang w:bidi="ar"/>
              </w:rPr>
              <w:t>以上可叠加，但不超过</w:t>
            </w:r>
            <w:r>
              <w:rPr>
                <w:rFonts w:hint="eastAsia" w:ascii="仿宋_GB2312" w:hAnsi="仿宋_GB2312" w:eastAsia="仿宋_GB2312" w:cs="仿宋_GB2312"/>
                <w:color w:val="auto"/>
                <w:sz w:val="24"/>
                <w:szCs w:val="24"/>
                <w:highlight w:val="none"/>
                <w:lang w:val="en-US" w:eastAsia="zh-CN" w:bidi="ar"/>
              </w:rPr>
              <w:t>6</w:t>
            </w:r>
            <w:r>
              <w:rPr>
                <w:rFonts w:hint="eastAsia" w:ascii="仿宋_GB2312" w:hAnsi="仿宋_GB2312" w:eastAsia="仿宋_GB2312" w:cs="仿宋_GB2312"/>
                <w:color w:val="auto"/>
                <w:sz w:val="24"/>
                <w:szCs w:val="24"/>
                <w:highlight w:val="none"/>
                <w:lang w:bidi="ar"/>
              </w:rPr>
              <w:t>0分。</w:t>
            </w:r>
          </w:p>
        </w:tc>
        <w:tc>
          <w:tcPr>
            <w:tcW w:w="962"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840"/>
              </w:tabs>
              <w:spacing w:beforeLines="0" w:afterLine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828"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840"/>
              </w:tabs>
              <w:spacing w:beforeLines="0" w:afterLine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426"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840"/>
              </w:tabs>
              <w:spacing w:beforeLines="0" w:afterLine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加分项</w:t>
            </w:r>
          </w:p>
        </w:tc>
        <w:tc>
          <w:tcPr>
            <w:tcW w:w="5684"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840"/>
              </w:tabs>
              <w:spacing w:beforeLines="0" w:afterLines="0"/>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申请主体或其控股股东公司获得：</w:t>
            </w:r>
            <w:r>
              <w:rPr>
                <w:rFonts w:hint="eastAsia" w:ascii="仿宋_GB2312" w:hAnsi="仿宋_GB2312" w:eastAsia="仿宋_GB2312" w:cs="仿宋_GB2312"/>
                <w:color w:val="auto"/>
                <w:sz w:val="24"/>
                <w:szCs w:val="24"/>
                <w:highlight w:val="none"/>
                <w:lang w:bidi="ar"/>
              </w:rPr>
              <w:br w:type="textWrapping"/>
            </w:r>
            <w:r>
              <w:rPr>
                <w:rFonts w:hint="eastAsia" w:ascii="仿宋_GB2312" w:hAnsi="仿宋_GB2312" w:eastAsia="仿宋_GB2312" w:cs="仿宋_GB2312"/>
                <w:color w:val="auto"/>
                <w:sz w:val="24"/>
                <w:szCs w:val="24"/>
                <w:highlight w:val="none"/>
                <w:lang w:bidi="ar"/>
              </w:rPr>
              <w:t>①中国500强、世界500强称号加</w:t>
            </w:r>
            <w:r>
              <w:rPr>
                <w:rFonts w:hint="eastAsia" w:ascii="仿宋_GB2312" w:hAnsi="仿宋_GB2312" w:eastAsia="仿宋_GB2312" w:cs="仿宋_GB2312"/>
                <w:color w:val="auto"/>
                <w:sz w:val="24"/>
                <w:szCs w:val="24"/>
                <w:highlight w:val="none"/>
                <w:lang w:val="en-US" w:eastAsia="zh-CN" w:bidi="ar"/>
              </w:rPr>
              <w:t>4</w:t>
            </w:r>
            <w:r>
              <w:rPr>
                <w:rFonts w:hint="eastAsia" w:ascii="仿宋_GB2312" w:hAnsi="仿宋_GB2312" w:eastAsia="仿宋_GB2312" w:cs="仿宋_GB2312"/>
                <w:color w:val="auto"/>
                <w:sz w:val="24"/>
                <w:szCs w:val="24"/>
                <w:highlight w:val="none"/>
                <w:lang w:bidi="ar"/>
              </w:rPr>
              <w:t>0分；</w:t>
            </w:r>
            <w:r>
              <w:rPr>
                <w:rFonts w:hint="eastAsia" w:ascii="仿宋_GB2312" w:hAnsi="仿宋_GB2312" w:eastAsia="仿宋_GB2312" w:cs="仿宋_GB2312"/>
                <w:color w:val="auto"/>
                <w:sz w:val="24"/>
                <w:szCs w:val="24"/>
                <w:highlight w:val="none"/>
                <w:lang w:bidi="ar"/>
              </w:rPr>
              <w:br w:type="textWrapping"/>
            </w:r>
            <w:r>
              <w:rPr>
                <w:rFonts w:hint="eastAsia" w:ascii="仿宋_GB2312" w:hAnsi="仿宋_GB2312" w:eastAsia="仿宋_GB2312" w:cs="仿宋_GB2312"/>
                <w:color w:val="auto"/>
                <w:sz w:val="24"/>
                <w:szCs w:val="24"/>
                <w:highlight w:val="none"/>
                <w:lang w:bidi="ar"/>
              </w:rPr>
              <w:t>②广东企业500强、深圳市总部企业称号加</w:t>
            </w:r>
            <w:r>
              <w:rPr>
                <w:rFonts w:hint="eastAsia" w:ascii="仿宋_GB2312" w:hAnsi="仿宋_GB2312" w:eastAsia="仿宋_GB2312" w:cs="仿宋_GB2312"/>
                <w:color w:val="auto"/>
                <w:sz w:val="24"/>
                <w:szCs w:val="24"/>
                <w:highlight w:val="none"/>
                <w:lang w:val="en-US" w:eastAsia="zh-CN" w:bidi="ar"/>
              </w:rPr>
              <w:t>3</w:t>
            </w:r>
            <w:r>
              <w:rPr>
                <w:rFonts w:hint="eastAsia" w:ascii="仿宋_GB2312" w:hAnsi="仿宋_GB2312" w:eastAsia="仿宋_GB2312" w:cs="仿宋_GB2312"/>
                <w:color w:val="auto"/>
                <w:sz w:val="24"/>
                <w:szCs w:val="24"/>
                <w:highlight w:val="none"/>
                <w:lang w:bidi="ar"/>
              </w:rPr>
              <w:t>0分；</w:t>
            </w:r>
            <w:r>
              <w:rPr>
                <w:rFonts w:hint="eastAsia" w:ascii="仿宋_GB2312" w:hAnsi="仿宋_GB2312" w:eastAsia="仿宋_GB2312" w:cs="仿宋_GB2312"/>
                <w:color w:val="auto"/>
                <w:sz w:val="24"/>
                <w:szCs w:val="24"/>
                <w:highlight w:val="none"/>
                <w:lang w:bidi="ar"/>
              </w:rPr>
              <w:br w:type="textWrapping"/>
            </w:r>
            <w:r>
              <w:rPr>
                <w:rFonts w:hint="eastAsia" w:ascii="仿宋_GB2312" w:hAnsi="仿宋_GB2312" w:eastAsia="仿宋_GB2312" w:cs="仿宋_GB2312"/>
                <w:color w:val="auto"/>
                <w:sz w:val="24"/>
                <w:szCs w:val="24"/>
                <w:highlight w:val="none"/>
                <w:lang w:bidi="ar"/>
              </w:rPr>
              <w:t>③前海、宝安、南山总部企业称号加</w:t>
            </w:r>
            <w:r>
              <w:rPr>
                <w:rFonts w:hint="eastAsia" w:ascii="仿宋_GB2312" w:hAnsi="仿宋_GB2312" w:eastAsia="仿宋_GB2312" w:cs="仿宋_GB2312"/>
                <w:color w:val="auto"/>
                <w:sz w:val="24"/>
                <w:szCs w:val="24"/>
                <w:highlight w:val="none"/>
                <w:lang w:val="en-US" w:eastAsia="zh-CN" w:bidi="ar"/>
              </w:rPr>
              <w:t>2</w:t>
            </w:r>
            <w:r>
              <w:rPr>
                <w:rFonts w:hint="eastAsia" w:ascii="仿宋_GB2312" w:hAnsi="仿宋_GB2312" w:eastAsia="仿宋_GB2312" w:cs="仿宋_GB2312"/>
                <w:color w:val="auto"/>
                <w:sz w:val="24"/>
                <w:szCs w:val="24"/>
                <w:highlight w:val="none"/>
                <w:lang w:bidi="ar"/>
              </w:rPr>
              <w:t>0分；</w:t>
            </w:r>
          </w:p>
          <w:p>
            <w:pPr>
              <w:tabs>
                <w:tab w:val="left" w:pos="840"/>
              </w:tabs>
              <w:spacing w:beforeLines="0" w:afterLines="0"/>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④《全球50强化工能源企业名单》（美国《化学与工程新闻》发布）、《石油和化工企业销售收入前500家名单》（中国化工企业管理协会发布）、《全国农业企业500强榜单》（农民日报发布），列入上述榜单的大宗商品及国际贸易企业加20分；</w:t>
            </w:r>
          </w:p>
          <w:p>
            <w:pPr>
              <w:tabs>
                <w:tab w:val="left" w:pos="840"/>
              </w:tabs>
              <w:spacing w:beforeLines="0" w:afterLines="0"/>
              <w:rPr>
                <w:rFonts w:hint="eastAsia" w:ascii="仿宋_GB2312" w:hAnsi="仿宋_GB2312" w:eastAsia="仿宋_GB2312" w:cs="仿宋_GB2312"/>
                <w:color w:val="auto"/>
                <w:sz w:val="24"/>
                <w:szCs w:val="24"/>
                <w:highlight w:val="none"/>
                <w:lang w:eastAsia="zh-CN" w:bidi="ar"/>
              </w:rPr>
            </w:pPr>
            <w:r>
              <w:rPr>
                <w:rFonts w:hint="eastAsia" w:ascii="仿宋_GB2312" w:hAnsi="仿宋_GB2312" w:eastAsia="仿宋_GB2312" w:cs="仿宋_GB2312"/>
                <w:color w:val="auto"/>
                <w:sz w:val="24"/>
                <w:szCs w:val="24"/>
                <w:highlight w:val="none"/>
                <w:lang w:bidi="ar"/>
              </w:rPr>
              <w:t>⑤在上海交易所、深圳交易所、香港交易所上市的大宗商品及国际贸易企业加20分</w:t>
            </w:r>
            <w:r>
              <w:rPr>
                <w:rFonts w:hint="eastAsia" w:ascii="仿宋_GB2312" w:hAnsi="仿宋_GB2312" w:eastAsia="仿宋_GB2312" w:cs="仿宋_GB2312"/>
                <w:color w:val="auto"/>
                <w:sz w:val="24"/>
                <w:szCs w:val="24"/>
                <w:highlight w:val="none"/>
                <w:lang w:eastAsia="zh-CN" w:bidi="ar"/>
              </w:rPr>
              <w:t>；</w:t>
            </w:r>
            <w:r>
              <w:rPr>
                <w:rFonts w:hint="eastAsia" w:ascii="仿宋_GB2312" w:hAnsi="仿宋_GB2312" w:eastAsia="仿宋_GB2312" w:cs="仿宋_GB2312"/>
                <w:color w:val="auto"/>
                <w:sz w:val="24"/>
                <w:szCs w:val="24"/>
                <w:highlight w:val="none"/>
                <w:lang w:bidi="ar"/>
              </w:rPr>
              <w:br w:type="textWrapping"/>
            </w:r>
            <w:r>
              <w:rPr>
                <w:rFonts w:hint="eastAsia" w:ascii="仿宋_GB2312" w:hAnsi="仿宋_GB2312" w:eastAsia="仿宋_GB2312" w:cs="仿宋_GB2312"/>
                <w:color w:val="auto"/>
                <w:sz w:val="24"/>
                <w:szCs w:val="24"/>
                <w:highlight w:val="none"/>
                <w:lang w:bidi="ar"/>
              </w:rPr>
              <w:t>⑥AEO高级认证企业、深圳市贸易型总部企业称号加</w:t>
            </w:r>
            <w:r>
              <w:rPr>
                <w:rFonts w:hint="eastAsia" w:ascii="仿宋_GB2312" w:hAnsi="仿宋_GB2312" w:eastAsia="仿宋_GB2312" w:cs="仿宋_GB2312"/>
                <w:color w:val="auto"/>
                <w:sz w:val="24"/>
                <w:szCs w:val="24"/>
                <w:highlight w:val="none"/>
                <w:lang w:val="en-US" w:eastAsia="zh-CN" w:bidi="ar"/>
              </w:rPr>
              <w:t>1</w:t>
            </w:r>
            <w:r>
              <w:rPr>
                <w:rFonts w:hint="eastAsia" w:ascii="仿宋_GB2312" w:hAnsi="仿宋_GB2312" w:eastAsia="仿宋_GB2312" w:cs="仿宋_GB2312"/>
                <w:color w:val="auto"/>
                <w:sz w:val="24"/>
                <w:szCs w:val="24"/>
                <w:highlight w:val="none"/>
                <w:lang w:bidi="ar"/>
              </w:rPr>
              <w:t>0分</w:t>
            </w:r>
            <w:r>
              <w:rPr>
                <w:rFonts w:hint="eastAsia" w:ascii="仿宋_GB2312" w:hAnsi="仿宋_GB2312" w:eastAsia="仿宋_GB2312" w:cs="仿宋_GB2312"/>
                <w:color w:val="auto"/>
                <w:sz w:val="24"/>
                <w:szCs w:val="24"/>
                <w:highlight w:val="none"/>
                <w:lang w:eastAsia="zh-CN" w:bidi="ar"/>
              </w:rPr>
              <w:t>；</w:t>
            </w:r>
          </w:p>
          <w:p>
            <w:pPr>
              <w:tabs>
                <w:tab w:val="left" w:pos="840"/>
              </w:tabs>
              <w:spacing w:beforeLines="0" w:afterLines="0"/>
              <w:rPr>
                <w:rFonts w:hint="eastAsia" w:ascii="仿宋_GB2312" w:hAnsi="仿宋_GB2312" w:eastAsia="仿宋_GB2312" w:cs="仿宋_GB2312"/>
                <w:color w:val="auto"/>
                <w:sz w:val="24"/>
                <w:szCs w:val="24"/>
                <w:highlight w:val="none"/>
                <w:lang w:eastAsia="zh-CN" w:bidi="ar"/>
              </w:rPr>
            </w:pPr>
            <w:r>
              <w:rPr>
                <w:rFonts w:hint="eastAsia" w:ascii="仿宋_GB2312" w:hAnsi="仿宋_GB2312" w:eastAsia="仿宋_GB2312" w:cs="仿宋_GB2312"/>
                <w:color w:val="auto"/>
                <w:sz w:val="24"/>
                <w:szCs w:val="24"/>
                <w:highlight w:val="none"/>
                <w:lang w:bidi="ar"/>
              </w:rPr>
              <w:t>⑦企业案例获得国家部委认可，加10分</w:t>
            </w:r>
            <w:r>
              <w:rPr>
                <w:rFonts w:hint="eastAsia" w:ascii="仿宋_GB2312" w:hAnsi="仿宋_GB2312" w:eastAsia="仿宋_GB2312" w:cs="仿宋_GB2312"/>
                <w:color w:val="auto"/>
                <w:sz w:val="24"/>
                <w:szCs w:val="24"/>
                <w:highlight w:val="none"/>
                <w:lang w:eastAsia="zh-CN" w:bidi="ar"/>
              </w:rPr>
              <w:t>；</w:t>
            </w:r>
          </w:p>
          <w:p>
            <w:pPr>
              <w:tabs>
                <w:tab w:val="left" w:pos="840"/>
              </w:tabs>
              <w:spacing w:beforeLines="0" w:afterLines="0"/>
              <w:rPr>
                <w:rFonts w:hint="eastAsia"/>
                <w:highlight w:val="none"/>
              </w:rPr>
            </w:pPr>
            <w:r>
              <w:rPr>
                <w:rFonts w:hint="eastAsia" w:ascii="仿宋_GB2312" w:hAnsi="仿宋_GB2312" w:eastAsia="仿宋_GB2312" w:cs="仿宋_GB2312"/>
                <w:color w:val="auto"/>
                <w:sz w:val="24"/>
                <w:szCs w:val="24"/>
                <w:highlight w:val="none"/>
                <w:lang w:bidi="ar"/>
              </w:rPr>
              <w:t>以上可叠加，但不超过</w:t>
            </w:r>
            <w:r>
              <w:rPr>
                <w:rFonts w:hint="eastAsia" w:ascii="仿宋_GB2312" w:hAnsi="仿宋_GB2312" w:eastAsia="仿宋_GB2312" w:cs="仿宋_GB2312"/>
                <w:color w:val="auto"/>
                <w:sz w:val="24"/>
                <w:szCs w:val="24"/>
                <w:highlight w:val="none"/>
                <w:lang w:val="en-US" w:eastAsia="zh-CN" w:bidi="ar"/>
              </w:rPr>
              <w:t>4</w:t>
            </w:r>
            <w:r>
              <w:rPr>
                <w:rFonts w:hint="eastAsia" w:ascii="仿宋_GB2312" w:hAnsi="仿宋_GB2312" w:eastAsia="仿宋_GB2312" w:cs="仿宋_GB2312"/>
                <w:color w:val="auto"/>
                <w:sz w:val="24"/>
                <w:szCs w:val="24"/>
                <w:highlight w:val="none"/>
                <w:lang w:bidi="ar"/>
              </w:rPr>
              <w:t>0分。</w:t>
            </w:r>
          </w:p>
        </w:tc>
        <w:tc>
          <w:tcPr>
            <w:tcW w:w="962"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840"/>
              </w:tabs>
              <w:spacing w:beforeLines="0" w:afterLine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840"/>
              </w:tabs>
              <w:spacing w:beforeLines="0" w:afterLine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总评分</w:t>
            </w:r>
          </w:p>
        </w:tc>
        <w:tc>
          <w:tcPr>
            <w:tcW w:w="6646"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21"/>
              <w:tabs>
                <w:tab w:val="left" w:pos="840"/>
              </w:tabs>
              <w:spacing w:before="2" w:beforeLines="0" w:afterLines="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计算方法：A+B</w:t>
            </w:r>
            <w:r>
              <w:rPr>
                <w:rFonts w:hint="eastAsia" w:ascii="仿宋_GB2312" w:hAnsi="仿宋_GB2312" w:eastAsia="仿宋_GB2312" w:cs="仿宋_GB2312"/>
                <w:color w:val="auto"/>
                <w:sz w:val="24"/>
                <w:szCs w:val="24"/>
                <w:highlight w:val="none"/>
                <w:lang w:bidi="ar"/>
              </w:rPr>
              <w:t>（相加超过100分的计100分）</w:t>
            </w:r>
          </w:p>
          <w:p>
            <w:pPr>
              <w:tabs>
                <w:tab w:val="left" w:pos="840"/>
              </w:tabs>
              <w:spacing w:beforeLines="0" w:afterLine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总分相等的企业</w:t>
            </w:r>
            <w:r>
              <w:rPr>
                <w:rFonts w:hint="eastAsia" w:ascii="仿宋_GB2312" w:hAnsi="仿宋_GB2312" w:eastAsia="仿宋_GB2312" w:cs="仿宋_GB2312"/>
                <w:color w:val="auto"/>
                <w:sz w:val="24"/>
                <w:szCs w:val="24"/>
                <w:highlight w:val="none"/>
                <w:lang w:bidi="ar"/>
              </w:rPr>
              <w:t>综合考虑使用外资占比的多少及有效办公面积高低进行</w:t>
            </w:r>
            <w:r>
              <w:rPr>
                <w:rFonts w:hint="eastAsia" w:ascii="仿宋_GB2312" w:hAnsi="仿宋_GB2312" w:eastAsia="仿宋_GB2312" w:cs="仿宋_GB2312"/>
                <w:color w:val="auto"/>
                <w:kern w:val="0"/>
                <w:sz w:val="24"/>
                <w:szCs w:val="24"/>
                <w:highlight w:val="none"/>
              </w:rPr>
              <w:t>排序。</w:t>
            </w:r>
          </w:p>
        </w:tc>
      </w:tr>
    </w:tbl>
    <w:p>
      <w:pPr>
        <w:pStyle w:val="2"/>
        <w:tabs>
          <w:tab w:val="left" w:pos="840"/>
        </w:tabs>
        <w:spacing w:before="0" w:line="560" w:lineRule="exact"/>
        <w:ind w:left="0" w:firstLine="640" w:firstLineChars="200"/>
        <w:outlineLvl w:val="3"/>
        <w:rPr>
          <w:rFonts w:hint="default" w:ascii="仿宋_GB2312" w:hAnsi="仿宋_GB2312" w:eastAsia="仿宋_GB2312" w:cs="仿宋_GB2312"/>
          <w:color w:val="auto"/>
          <w:highlight w:val="none"/>
          <w:lang w:val="en-US" w:eastAsia="zh-CN"/>
        </w:rPr>
      </w:pPr>
      <w:bookmarkStart w:id="19" w:name="_Toc8257"/>
      <w:r>
        <w:rPr>
          <w:rFonts w:hint="eastAsia" w:ascii="仿宋_GB2312" w:hAnsi="仿宋_GB2312" w:eastAsia="仿宋_GB2312" w:cs="仿宋_GB2312"/>
          <w:color w:val="auto"/>
          <w:highlight w:val="none"/>
          <w:lang w:val="en-US" w:eastAsia="zh-CN"/>
        </w:rPr>
        <w:t>5.分配限额</w:t>
      </w:r>
      <w:bookmarkEnd w:id="19"/>
    </w:p>
    <w:tbl>
      <w:tblPr>
        <w:tblStyle w:val="15"/>
        <w:tblW w:w="8749" w:type="dxa"/>
        <w:jc w:val="center"/>
        <w:tblLayout w:type="fixed"/>
        <w:tblCellMar>
          <w:top w:w="0" w:type="dxa"/>
          <w:left w:w="0" w:type="dxa"/>
          <w:bottom w:w="0" w:type="dxa"/>
          <w:right w:w="0" w:type="dxa"/>
        </w:tblCellMar>
      </w:tblPr>
      <w:tblGrid>
        <w:gridCol w:w="767"/>
        <w:gridCol w:w="1415"/>
        <w:gridCol w:w="4605"/>
        <w:gridCol w:w="1962"/>
      </w:tblGrid>
      <w:tr>
        <w:tblPrEx>
          <w:tblCellMar>
            <w:top w:w="0" w:type="dxa"/>
            <w:left w:w="0" w:type="dxa"/>
            <w:bottom w:w="0" w:type="dxa"/>
            <w:right w:w="0" w:type="dxa"/>
          </w:tblCellMar>
        </w:tblPrEx>
        <w:trPr>
          <w:trHeight w:val="510" w:hRule="atLeast"/>
          <w:tblHeader/>
          <w:jc w:val="center"/>
        </w:trPr>
        <w:tc>
          <w:tcPr>
            <w:tcW w:w="7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szCs w:val="32"/>
                <w:highlight w:val="none"/>
              </w:rPr>
            </w:pPr>
            <w:r>
              <w:rPr>
                <w:rFonts w:hint="eastAsia" w:ascii="仿宋_GB2312" w:hAnsi="仿宋_GB2312" w:eastAsia="仿宋_GB2312" w:cs="仿宋_GB2312"/>
                <w:b/>
                <w:color w:val="auto"/>
                <w:sz w:val="24"/>
                <w:szCs w:val="32"/>
                <w:highlight w:val="none"/>
                <w:lang w:bidi="ar"/>
              </w:rPr>
              <w:t>序号</w:t>
            </w:r>
          </w:p>
        </w:tc>
        <w:tc>
          <w:tcPr>
            <w:tcW w:w="141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szCs w:val="32"/>
                <w:highlight w:val="none"/>
              </w:rPr>
            </w:pPr>
            <w:r>
              <w:rPr>
                <w:rFonts w:hint="eastAsia" w:ascii="仿宋_GB2312" w:hAnsi="仿宋_GB2312" w:eastAsia="仿宋_GB2312" w:cs="仿宋_GB2312"/>
                <w:b/>
                <w:color w:val="auto"/>
                <w:sz w:val="24"/>
                <w:szCs w:val="32"/>
                <w:highlight w:val="none"/>
                <w:lang w:bidi="ar"/>
              </w:rPr>
              <w:t>档次</w:t>
            </w:r>
          </w:p>
        </w:tc>
        <w:tc>
          <w:tcPr>
            <w:tcW w:w="4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szCs w:val="32"/>
                <w:highlight w:val="none"/>
              </w:rPr>
            </w:pPr>
            <w:r>
              <w:rPr>
                <w:rFonts w:hint="eastAsia" w:ascii="仿宋_GB2312" w:hAnsi="仿宋_GB2312" w:eastAsia="仿宋_GB2312" w:cs="仿宋_GB2312"/>
                <w:b/>
                <w:color w:val="auto"/>
                <w:sz w:val="24"/>
                <w:szCs w:val="32"/>
                <w:highlight w:val="none"/>
                <w:lang w:bidi="ar"/>
              </w:rPr>
              <w:t>评分</w:t>
            </w:r>
          </w:p>
        </w:tc>
        <w:tc>
          <w:tcPr>
            <w:tcW w:w="196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szCs w:val="32"/>
                <w:highlight w:val="none"/>
              </w:rPr>
            </w:pPr>
            <w:r>
              <w:rPr>
                <w:rFonts w:hint="eastAsia" w:ascii="仿宋_GB2312" w:hAnsi="仿宋_GB2312" w:eastAsia="仿宋_GB2312" w:cs="仿宋_GB2312"/>
                <w:b/>
                <w:color w:val="auto"/>
                <w:sz w:val="24"/>
                <w:szCs w:val="32"/>
                <w:highlight w:val="none"/>
                <w:lang w:bidi="ar"/>
              </w:rPr>
              <w:t>分配限额</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bidi="ar"/>
              </w:rPr>
              <w:t>1</w:t>
            </w:r>
          </w:p>
        </w:tc>
        <w:tc>
          <w:tcPr>
            <w:tcW w:w="141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bidi="ar"/>
              </w:rPr>
              <w:t>第一档</w:t>
            </w:r>
          </w:p>
        </w:tc>
        <w:tc>
          <w:tcPr>
            <w:tcW w:w="4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left"/>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val="en-US" w:eastAsia="zh-CN" w:bidi="ar"/>
              </w:rPr>
              <w:t>9</w:t>
            </w:r>
            <w:r>
              <w:rPr>
                <w:rFonts w:hint="eastAsia" w:ascii="仿宋_GB2312" w:hAnsi="仿宋_GB2312" w:eastAsia="仿宋_GB2312" w:cs="仿宋_GB2312"/>
                <w:color w:val="auto"/>
                <w:sz w:val="24"/>
                <w:szCs w:val="32"/>
                <w:highlight w:val="none"/>
                <w:lang w:bidi="ar"/>
              </w:rPr>
              <w:t>0分</w:t>
            </w:r>
            <w:r>
              <w:rPr>
                <w:rFonts w:hint="eastAsia" w:ascii="仿宋_GB2312" w:hAnsi="仿宋_GB2312" w:eastAsia="仿宋_GB2312" w:cs="仿宋_GB2312"/>
                <w:color w:val="auto"/>
                <w:sz w:val="24"/>
                <w:szCs w:val="32"/>
                <w:highlight w:val="none"/>
                <w:lang w:eastAsia="zh-CN" w:bidi="ar"/>
              </w:rPr>
              <w:t>及</w:t>
            </w:r>
            <w:r>
              <w:rPr>
                <w:rFonts w:hint="eastAsia" w:ascii="仿宋_GB2312" w:hAnsi="仿宋_GB2312" w:eastAsia="仿宋_GB2312" w:cs="仿宋_GB2312"/>
                <w:color w:val="auto"/>
                <w:sz w:val="24"/>
                <w:szCs w:val="32"/>
                <w:highlight w:val="none"/>
                <w:lang w:bidi="ar"/>
              </w:rPr>
              <w:t>以上</w:t>
            </w:r>
          </w:p>
        </w:tc>
        <w:tc>
          <w:tcPr>
            <w:tcW w:w="196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val="en-US" w:eastAsia="zh-CN" w:bidi="ar"/>
              </w:rPr>
              <w:t>30</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2</w:t>
            </w:r>
          </w:p>
        </w:tc>
        <w:tc>
          <w:tcPr>
            <w:tcW w:w="141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kern w:val="2"/>
                <w:sz w:val="24"/>
                <w:szCs w:val="32"/>
                <w:highlight w:val="none"/>
                <w:lang w:val="en-US" w:eastAsia="zh-CN" w:bidi="ar-SA"/>
              </w:rPr>
            </w:pPr>
            <w:r>
              <w:rPr>
                <w:rFonts w:hint="eastAsia" w:ascii="仿宋_GB2312" w:hAnsi="仿宋_GB2312" w:eastAsia="仿宋_GB2312" w:cs="仿宋_GB2312"/>
                <w:color w:val="auto"/>
                <w:sz w:val="24"/>
                <w:szCs w:val="32"/>
                <w:highlight w:val="none"/>
                <w:lang w:bidi="ar"/>
              </w:rPr>
              <w:t>第二档</w:t>
            </w:r>
          </w:p>
        </w:tc>
        <w:tc>
          <w:tcPr>
            <w:tcW w:w="4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kern w:val="2"/>
                <w:sz w:val="24"/>
                <w:szCs w:val="32"/>
                <w:highlight w:val="none"/>
                <w:lang w:val="en-US" w:eastAsia="zh-CN" w:bidi="ar-SA"/>
              </w:rPr>
            </w:pPr>
            <w:r>
              <w:rPr>
                <w:rFonts w:hint="eastAsia" w:ascii="仿宋_GB2312" w:hAnsi="仿宋_GB2312" w:eastAsia="仿宋_GB2312" w:cs="仿宋_GB2312"/>
                <w:color w:val="auto"/>
                <w:sz w:val="24"/>
                <w:szCs w:val="32"/>
                <w:highlight w:val="none"/>
                <w:lang w:val="en-US" w:eastAsia="zh-CN" w:bidi="ar"/>
              </w:rPr>
              <w:t>8</w:t>
            </w:r>
            <w:r>
              <w:rPr>
                <w:rFonts w:hint="eastAsia" w:ascii="仿宋_GB2312" w:hAnsi="仿宋_GB2312" w:eastAsia="仿宋_GB2312" w:cs="仿宋_GB2312"/>
                <w:color w:val="auto"/>
                <w:sz w:val="24"/>
                <w:szCs w:val="32"/>
                <w:highlight w:val="none"/>
                <w:lang w:bidi="ar"/>
              </w:rPr>
              <w:t>0分-</w:t>
            </w:r>
            <w:r>
              <w:rPr>
                <w:rFonts w:hint="eastAsia" w:ascii="仿宋_GB2312" w:hAnsi="仿宋_GB2312" w:eastAsia="仿宋_GB2312" w:cs="仿宋_GB2312"/>
                <w:color w:val="auto"/>
                <w:sz w:val="24"/>
                <w:szCs w:val="32"/>
                <w:highlight w:val="none"/>
                <w:lang w:val="en-US" w:eastAsia="zh-CN" w:bidi="ar"/>
              </w:rPr>
              <w:t>8</w:t>
            </w:r>
            <w:r>
              <w:rPr>
                <w:rFonts w:hint="eastAsia" w:ascii="仿宋_GB2312" w:hAnsi="仿宋_GB2312" w:eastAsia="仿宋_GB2312" w:cs="仿宋_GB2312"/>
                <w:color w:val="auto"/>
                <w:sz w:val="24"/>
                <w:szCs w:val="32"/>
                <w:highlight w:val="none"/>
                <w:lang w:bidi="ar"/>
              </w:rPr>
              <w:t>9分</w:t>
            </w:r>
          </w:p>
        </w:tc>
        <w:tc>
          <w:tcPr>
            <w:tcW w:w="196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20</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3</w:t>
            </w:r>
          </w:p>
        </w:tc>
        <w:tc>
          <w:tcPr>
            <w:tcW w:w="141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kern w:val="2"/>
                <w:sz w:val="24"/>
                <w:szCs w:val="32"/>
                <w:highlight w:val="none"/>
                <w:lang w:val="en-US" w:eastAsia="zh-CN" w:bidi="ar-SA"/>
              </w:rPr>
            </w:pPr>
            <w:r>
              <w:rPr>
                <w:rFonts w:hint="eastAsia" w:ascii="仿宋_GB2312" w:hAnsi="仿宋_GB2312" w:eastAsia="仿宋_GB2312" w:cs="仿宋_GB2312"/>
                <w:color w:val="auto"/>
                <w:sz w:val="24"/>
                <w:szCs w:val="32"/>
                <w:highlight w:val="none"/>
                <w:lang w:bidi="ar"/>
              </w:rPr>
              <w:t>第</w:t>
            </w:r>
            <w:r>
              <w:rPr>
                <w:rFonts w:hint="eastAsia" w:ascii="仿宋_GB2312" w:hAnsi="仿宋_GB2312" w:eastAsia="仿宋_GB2312" w:cs="仿宋_GB2312"/>
                <w:color w:val="auto"/>
                <w:sz w:val="24"/>
                <w:szCs w:val="32"/>
                <w:highlight w:val="none"/>
                <w:lang w:val="en-US" w:eastAsia="zh-CN" w:bidi="ar"/>
              </w:rPr>
              <w:t>三</w:t>
            </w:r>
            <w:r>
              <w:rPr>
                <w:rFonts w:hint="eastAsia" w:ascii="仿宋_GB2312" w:hAnsi="仿宋_GB2312" w:eastAsia="仿宋_GB2312" w:cs="仿宋_GB2312"/>
                <w:color w:val="auto"/>
                <w:sz w:val="24"/>
                <w:szCs w:val="32"/>
                <w:highlight w:val="none"/>
                <w:lang w:bidi="ar"/>
              </w:rPr>
              <w:t>档</w:t>
            </w:r>
          </w:p>
        </w:tc>
        <w:tc>
          <w:tcPr>
            <w:tcW w:w="4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kern w:val="2"/>
                <w:sz w:val="24"/>
                <w:szCs w:val="32"/>
                <w:highlight w:val="none"/>
                <w:lang w:val="en-US" w:eastAsia="zh-CN" w:bidi="ar-SA"/>
              </w:rPr>
            </w:pPr>
            <w:r>
              <w:rPr>
                <w:rFonts w:hint="eastAsia" w:ascii="仿宋_GB2312" w:hAnsi="仿宋_GB2312" w:eastAsia="仿宋_GB2312" w:cs="仿宋_GB2312"/>
                <w:color w:val="auto"/>
                <w:sz w:val="24"/>
                <w:szCs w:val="32"/>
                <w:highlight w:val="none"/>
                <w:lang w:val="en-US" w:eastAsia="zh-CN" w:bidi="ar"/>
              </w:rPr>
              <w:t>7</w:t>
            </w:r>
            <w:r>
              <w:rPr>
                <w:rFonts w:hint="eastAsia" w:ascii="仿宋_GB2312" w:hAnsi="仿宋_GB2312" w:eastAsia="仿宋_GB2312" w:cs="仿宋_GB2312"/>
                <w:color w:val="auto"/>
                <w:sz w:val="24"/>
                <w:szCs w:val="32"/>
                <w:highlight w:val="none"/>
                <w:lang w:bidi="ar"/>
              </w:rPr>
              <w:t>0分-79分</w:t>
            </w:r>
          </w:p>
        </w:tc>
        <w:tc>
          <w:tcPr>
            <w:tcW w:w="196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10</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eastAsia="zh-CN"/>
              </w:rPr>
            </w:pPr>
            <w:r>
              <w:rPr>
                <w:rFonts w:hint="eastAsia" w:ascii="仿宋_GB2312" w:hAnsi="仿宋_GB2312" w:eastAsia="仿宋_GB2312" w:cs="仿宋_GB2312"/>
                <w:color w:val="auto"/>
                <w:sz w:val="24"/>
                <w:szCs w:val="32"/>
                <w:highlight w:val="none"/>
                <w:lang w:val="en-US" w:eastAsia="zh-CN" w:bidi="ar"/>
              </w:rPr>
              <w:t>4</w:t>
            </w:r>
          </w:p>
        </w:tc>
        <w:tc>
          <w:tcPr>
            <w:tcW w:w="141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bidi="ar"/>
              </w:rPr>
              <w:t>第</w:t>
            </w:r>
            <w:r>
              <w:rPr>
                <w:rFonts w:hint="eastAsia" w:ascii="仿宋_GB2312" w:hAnsi="仿宋_GB2312" w:eastAsia="仿宋_GB2312" w:cs="仿宋_GB2312"/>
                <w:color w:val="auto"/>
                <w:sz w:val="24"/>
                <w:szCs w:val="32"/>
                <w:highlight w:val="none"/>
                <w:lang w:val="en-US" w:eastAsia="zh-CN" w:bidi="ar"/>
              </w:rPr>
              <w:t>四</w:t>
            </w:r>
            <w:r>
              <w:rPr>
                <w:rFonts w:hint="eastAsia" w:ascii="仿宋_GB2312" w:hAnsi="仿宋_GB2312" w:eastAsia="仿宋_GB2312" w:cs="仿宋_GB2312"/>
                <w:color w:val="auto"/>
                <w:sz w:val="24"/>
                <w:szCs w:val="32"/>
                <w:highlight w:val="none"/>
                <w:lang w:bidi="ar"/>
              </w:rPr>
              <w:t>档</w:t>
            </w:r>
          </w:p>
        </w:tc>
        <w:tc>
          <w:tcPr>
            <w:tcW w:w="4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left"/>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bidi="ar"/>
              </w:rPr>
              <w:t>6</w:t>
            </w:r>
            <w:r>
              <w:rPr>
                <w:rFonts w:hint="eastAsia" w:ascii="仿宋_GB2312" w:hAnsi="仿宋_GB2312" w:eastAsia="仿宋_GB2312" w:cs="仿宋_GB2312"/>
                <w:color w:val="auto"/>
                <w:sz w:val="24"/>
                <w:szCs w:val="32"/>
                <w:highlight w:val="none"/>
                <w:lang w:val="en-US" w:eastAsia="zh-CN" w:bidi="ar"/>
              </w:rPr>
              <w:t>0</w:t>
            </w:r>
            <w:r>
              <w:rPr>
                <w:rFonts w:hint="eastAsia" w:ascii="仿宋_GB2312" w:hAnsi="仿宋_GB2312" w:eastAsia="仿宋_GB2312" w:cs="仿宋_GB2312"/>
                <w:color w:val="auto"/>
                <w:sz w:val="24"/>
                <w:szCs w:val="32"/>
                <w:highlight w:val="none"/>
                <w:lang w:bidi="ar"/>
              </w:rPr>
              <w:t>分-</w:t>
            </w:r>
            <w:r>
              <w:rPr>
                <w:rFonts w:hint="eastAsia" w:ascii="仿宋_GB2312" w:hAnsi="仿宋_GB2312" w:eastAsia="仿宋_GB2312" w:cs="仿宋_GB2312"/>
                <w:color w:val="auto"/>
                <w:sz w:val="24"/>
                <w:szCs w:val="32"/>
                <w:highlight w:val="none"/>
                <w:lang w:val="en-US" w:eastAsia="zh-CN" w:bidi="ar"/>
              </w:rPr>
              <w:t>6</w:t>
            </w:r>
            <w:r>
              <w:rPr>
                <w:rFonts w:hint="eastAsia" w:ascii="仿宋_GB2312" w:hAnsi="仿宋_GB2312" w:eastAsia="仿宋_GB2312" w:cs="仿宋_GB2312"/>
                <w:color w:val="auto"/>
                <w:sz w:val="24"/>
                <w:szCs w:val="32"/>
                <w:highlight w:val="none"/>
                <w:lang w:bidi="ar"/>
              </w:rPr>
              <w:t>9分</w:t>
            </w:r>
          </w:p>
        </w:tc>
        <w:tc>
          <w:tcPr>
            <w:tcW w:w="196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val="en-US" w:eastAsia="zh-CN" w:bidi="ar"/>
              </w:rPr>
              <w:t>5</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8749" w:type="dxa"/>
            <w:gridSpan w:val="4"/>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员工关系转入：企业申请当月较上年度同月新增劳动关系转入人员达400人（以《深圳市参保单位社会保险参保证明》为准），可额外增加3套配额；在此基础上，每多转入 50 人，再追加1套配额。单家企业配额上限增加最高不超过15套。</w:t>
            </w:r>
          </w:p>
        </w:tc>
      </w:tr>
    </w:tbl>
    <w:p>
      <w:pPr>
        <w:shd w:val="clear" w:color="auto" w:fill="FFFFFF"/>
        <w:tabs>
          <w:tab w:val="left" w:pos="840"/>
        </w:tabs>
        <w:autoSpaceDE w:val="0"/>
        <w:autoSpaceDN w:val="0"/>
        <w:spacing w:line="560" w:lineRule="exact"/>
        <w:ind w:firstLine="640" w:firstLineChars="200"/>
        <w:jc w:val="both"/>
        <w:outlineLvl w:val="2"/>
        <w:rPr>
          <w:rFonts w:hint="eastAsia" w:ascii="楷体_GB2312" w:hAnsi="楷体_GB2312" w:eastAsia="楷体_GB2312" w:cs="楷体_GB2312"/>
          <w:b w:val="0"/>
          <w:bCs/>
          <w:color w:val="auto"/>
          <w:kern w:val="0"/>
          <w:sz w:val="32"/>
          <w:szCs w:val="32"/>
          <w:highlight w:val="none"/>
          <w:shd w:val="clear" w:color="auto" w:fill="FFFFFF"/>
          <w:lang w:val="en-US" w:eastAsia="zh-CN" w:bidi="ar"/>
        </w:rPr>
      </w:pPr>
      <w:bookmarkStart w:id="20" w:name="_Toc26943"/>
      <w:r>
        <w:rPr>
          <w:rFonts w:hint="eastAsia" w:ascii="楷体_GB2312" w:hAnsi="楷体_GB2312" w:eastAsia="楷体_GB2312" w:cs="楷体_GB2312"/>
          <w:b w:val="0"/>
          <w:bCs/>
          <w:color w:val="auto"/>
          <w:kern w:val="0"/>
          <w:sz w:val="32"/>
          <w:szCs w:val="32"/>
          <w:highlight w:val="none"/>
          <w:shd w:val="clear" w:color="auto" w:fill="FFFFFF"/>
          <w:lang w:val="en-US" w:eastAsia="zh-CN" w:bidi="ar"/>
        </w:rPr>
        <w:t>（四）航运服务类</w:t>
      </w:r>
      <w:bookmarkEnd w:id="20"/>
    </w:p>
    <w:p>
      <w:pPr>
        <w:widowControl w:val="0"/>
        <w:shd w:val="clear" w:color="auto" w:fill="FFFFFF"/>
        <w:tabs>
          <w:tab w:val="left" w:pos="840"/>
        </w:tabs>
        <w:autoSpaceDE w:val="0"/>
        <w:autoSpaceDN w:val="0"/>
        <w:spacing w:line="560" w:lineRule="exact"/>
        <w:ind w:firstLine="643" w:firstLineChars="200"/>
        <w:jc w:val="both"/>
        <w:outlineLvl w:val="3"/>
        <w:rPr>
          <w:rFonts w:hint="eastAsia" w:ascii="仿宋_GB2312" w:hAnsi="仿宋_GB2312" w:eastAsia="仿宋_GB2312" w:cs="仿宋_GB2312"/>
          <w:b/>
          <w:bCs w:val="0"/>
          <w:color w:val="auto"/>
          <w:kern w:val="2"/>
          <w:sz w:val="32"/>
          <w:szCs w:val="32"/>
          <w:highlight w:val="none"/>
          <w:shd w:val="clear" w:color="auto" w:fill="auto"/>
          <w:lang w:bidi="ar"/>
        </w:rPr>
      </w:pPr>
      <w:r>
        <w:rPr>
          <w:rFonts w:hint="eastAsia" w:ascii="仿宋_GB2312" w:hAnsi="仿宋_GB2312" w:eastAsia="仿宋_GB2312" w:cs="仿宋_GB2312"/>
          <w:b/>
          <w:bCs w:val="0"/>
          <w:color w:val="auto"/>
          <w:kern w:val="0"/>
          <w:sz w:val="32"/>
          <w:szCs w:val="32"/>
          <w:highlight w:val="none"/>
          <w:shd w:val="clear" w:color="auto" w:fill="FFFFFF"/>
          <w:lang w:val="en-US" w:eastAsia="zh-CN" w:bidi="ar"/>
        </w:rPr>
        <w:t>1.</w:t>
      </w:r>
      <w:r>
        <w:rPr>
          <w:rFonts w:hint="eastAsia" w:ascii="仿宋_GB2312" w:hAnsi="仿宋_GB2312" w:eastAsia="仿宋_GB2312" w:cs="仿宋_GB2312"/>
          <w:b/>
          <w:bCs w:val="0"/>
          <w:color w:val="auto"/>
          <w:kern w:val="0"/>
          <w:sz w:val="32"/>
          <w:szCs w:val="32"/>
          <w:highlight w:val="none"/>
          <w:shd w:val="clear" w:color="auto" w:fill="FFFFFF"/>
          <w:lang w:bidi="ar"/>
        </w:rPr>
        <w:t>分类标准</w:t>
      </w:r>
    </w:p>
    <w:p>
      <w:pPr>
        <w:tabs>
          <w:tab w:val="left" w:pos="840"/>
        </w:tabs>
        <w:spacing w:line="560" w:lineRule="exact"/>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bidi="ar"/>
        </w:rPr>
        <w:t>在前海注册且主营业务范围符合如下产业准入目录</w:t>
      </w:r>
      <w:r>
        <w:rPr>
          <w:rFonts w:hint="eastAsia" w:ascii="仿宋_GB2312" w:hAnsi="仿宋_GB2312" w:eastAsia="仿宋_GB2312" w:cs="仿宋_GB2312"/>
          <w:color w:val="auto"/>
          <w:sz w:val="32"/>
          <w:szCs w:val="32"/>
          <w:highlight w:val="none"/>
          <w:lang w:eastAsia="zh-CN" w:bidi="ar"/>
        </w:rPr>
        <w:t>的企业</w:t>
      </w: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val="en-US" w:eastAsia="zh-CN" w:bidi="ar"/>
        </w:rPr>
        <w:t>船舶运输服务、船员管理及服务、船舶代理服务、航运经纪咨询服务、航运信息科技服务、航运金融服务、航运法律服务、其他水路运输及辅助业务</w:t>
      </w:r>
      <w:r>
        <w:rPr>
          <w:rFonts w:hint="eastAsia" w:ascii="仿宋_GB2312" w:hAnsi="仿宋_GB2312" w:eastAsia="仿宋_GB2312" w:cs="仿宋_GB2312"/>
          <w:color w:val="auto"/>
          <w:sz w:val="32"/>
          <w:szCs w:val="32"/>
          <w:highlight w:val="none"/>
          <w:lang w:eastAsia="zh-CN" w:bidi="ar"/>
        </w:rPr>
        <w:t>。</w:t>
      </w:r>
    </w:p>
    <w:p>
      <w:pPr>
        <w:widowControl w:val="0"/>
        <w:shd w:val="clear" w:color="auto" w:fill="FFFFFF"/>
        <w:tabs>
          <w:tab w:val="left" w:pos="840"/>
        </w:tabs>
        <w:autoSpaceDE w:val="0"/>
        <w:autoSpaceDN w:val="0"/>
        <w:spacing w:line="560" w:lineRule="exact"/>
        <w:ind w:firstLine="643" w:firstLineChars="200"/>
        <w:jc w:val="both"/>
        <w:outlineLvl w:val="3"/>
        <w:rPr>
          <w:rFonts w:hint="eastAsia" w:ascii="仿宋_GB2312" w:hAnsi="仿宋_GB2312" w:eastAsia="仿宋_GB2312" w:cs="仿宋_GB2312"/>
          <w:b/>
          <w:bCs w:val="0"/>
          <w:color w:val="auto"/>
          <w:kern w:val="0"/>
          <w:sz w:val="32"/>
          <w:szCs w:val="32"/>
          <w:highlight w:val="none"/>
          <w:shd w:val="clear" w:color="auto" w:fill="FFFFFF"/>
          <w:lang w:bidi="ar"/>
        </w:rPr>
      </w:pPr>
      <w:r>
        <w:rPr>
          <w:rFonts w:hint="eastAsia" w:ascii="仿宋_GB2312" w:hAnsi="仿宋_GB2312" w:eastAsia="仿宋_GB2312" w:cs="仿宋_GB2312"/>
          <w:b/>
          <w:bCs w:val="0"/>
          <w:color w:val="auto"/>
          <w:kern w:val="0"/>
          <w:sz w:val="32"/>
          <w:szCs w:val="32"/>
          <w:highlight w:val="none"/>
          <w:shd w:val="clear" w:color="auto" w:fill="FFFFFF"/>
          <w:lang w:val="en-US" w:eastAsia="zh-CN" w:bidi="ar"/>
        </w:rPr>
        <w:t>2.</w:t>
      </w:r>
      <w:r>
        <w:rPr>
          <w:rFonts w:hint="eastAsia" w:ascii="仿宋_GB2312" w:hAnsi="仿宋_GB2312" w:eastAsia="仿宋_GB2312" w:cs="仿宋_GB2312"/>
          <w:b/>
          <w:bCs w:val="0"/>
          <w:color w:val="auto"/>
          <w:kern w:val="0"/>
          <w:sz w:val="32"/>
          <w:szCs w:val="32"/>
          <w:highlight w:val="none"/>
          <w:shd w:val="clear" w:color="auto" w:fill="FFFFFF"/>
          <w:lang w:bidi="ar"/>
        </w:rPr>
        <w:t>申报条件（须同时具备）</w:t>
      </w:r>
    </w:p>
    <w:p>
      <w:pPr>
        <w:tabs>
          <w:tab w:val="left" w:pos="840"/>
        </w:tabs>
        <w:autoSpaceDE w:val="0"/>
        <w:autoSpaceDN w:val="0"/>
        <w:adjustRightInd w:val="0"/>
        <w:spacing w:line="56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1</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工商注册、税务登记及实际经营地均在前海</w:t>
      </w:r>
      <w:r>
        <w:rPr>
          <w:rFonts w:hint="eastAsia" w:ascii="仿宋_GB2312" w:hAnsi="仿宋_GB2312" w:eastAsia="仿宋_GB2312" w:cs="仿宋_GB2312"/>
          <w:color w:val="auto"/>
          <w:sz w:val="32"/>
          <w:szCs w:val="32"/>
          <w:highlight w:val="none"/>
          <w:lang w:eastAsia="zh-CN" w:bidi="ar"/>
        </w:rPr>
        <w:t>；</w:t>
      </w:r>
    </w:p>
    <w:p>
      <w:pPr>
        <w:tabs>
          <w:tab w:val="left" w:pos="840"/>
        </w:tabs>
        <w:spacing w:line="56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2</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申报企业及主营业务符合前海产业发展导向</w:t>
      </w:r>
      <w:r>
        <w:rPr>
          <w:rFonts w:hint="eastAsia" w:ascii="仿宋_GB2312" w:hAnsi="仿宋_GB2312" w:eastAsia="仿宋_GB2312" w:cs="仿宋_GB2312"/>
          <w:color w:val="auto"/>
          <w:sz w:val="32"/>
          <w:szCs w:val="32"/>
          <w:highlight w:val="none"/>
          <w:lang w:eastAsia="zh-CN" w:bidi="ar"/>
        </w:rPr>
        <w:t>；</w:t>
      </w:r>
    </w:p>
    <w:p>
      <w:pPr>
        <w:tabs>
          <w:tab w:val="left" w:pos="840"/>
        </w:tabs>
        <w:autoSpaceDE w:val="0"/>
        <w:autoSpaceDN w:val="0"/>
        <w:adjustRightInd w:val="0"/>
        <w:spacing w:line="56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3</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在前海合作区内自持、购买或租赁办公用房建筑面积达到50平方米以上或仓库建筑面积达到500平方米以上，且有效从业人员达到5人以上。</w:t>
      </w:r>
    </w:p>
    <w:p>
      <w:pPr>
        <w:widowControl w:val="0"/>
        <w:shd w:val="clear" w:color="auto" w:fill="FFFFFF"/>
        <w:tabs>
          <w:tab w:val="left" w:pos="840"/>
        </w:tabs>
        <w:autoSpaceDE w:val="0"/>
        <w:autoSpaceDN w:val="0"/>
        <w:spacing w:line="560" w:lineRule="exact"/>
        <w:ind w:firstLine="643" w:firstLineChars="200"/>
        <w:jc w:val="both"/>
        <w:outlineLvl w:val="3"/>
        <w:rPr>
          <w:rFonts w:hint="eastAsia" w:ascii="仿宋_GB2312" w:hAnsi="仿宋_GB2312" w:eastAsia="仿宋_GB2312" w:cs="仿宋_GB2312"/>
          <w:b/>
          <w:bCs w:val="0"/>
          <w:color w:val="auto"/>
          <w:kern w:val="0"/>
          <w:sz w:val="32"/>
          <w:szCs w:val="32"/>
          <w:highlight w:val="none"/>
          <w:shd w:val="clear" w:color="auto" w:fill="FFFFFF"/>
          <w:lang w:bidi="ar"/>
        </w:rPr>
      </w:pPr>
      <w:r>
        <w:rPr>
          <w:rFonts w:hint="eastAsia" w:ascii="仿宋_GB2312" w:hAnsi="仿宋_GB2312" w:eastAsia="仿宋_GB2312" w:cs="仿宋_GB2312"/>
          <w:b/>
          <w:bCs w:val="0"/>
          <w:color w:val="auto"/>
          <w:kern w:val="0"/>
          <w:sz w:val="32"/>
          <w:szCs w:val="32"/>
          <w:highlight w:val="none"/>
          <w:shd w:val="clear" w:color="auto" w:fill="FFFFFF"/>
          <w:lang w:val="en-US" w:eastAsia="zh-CN" w:bidi="ar"/>
        </w:rPr>
        <w:t>3.单位</w:t>
      </w:r>
      <w:r>
        <w:rPr>
          <w:rFonts w:hint="eastAsia" w:ascii="仿宋_GB2312" w:hAnsi="仿宋_GB2312" w:eastAsia="仿宋_GB2312" w:cs="仿宋_GB2312"/>
          <w:b/>
          <w:bCs w:val="0"/>
          <w:color w:val="auto"/>
          <w:kern w:val="0"/>
          <w:sz w:val="32"/>
          <w:szCs w:val="32"/>
          <w:highlight w:val="none"/>
          <w:shd w:val="clear" w:color="auto" w:fill="FFFFFF"/>
          <w:lang w:bidi="ar"/>
        </w:rPr>
        <w:t>申请材料</w:t>
      </w:r>
    </w:p>
    <w:tbl>
      <w:tblPr>
        <w:tblStyle w:val="15"/>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678"/>
        <w:gridCol w:w="3975"/>
        <w:gridCol w:w="1760"/>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951"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序号</w:t>
            </w:r>
          </w:p>
        </w:tc>
        <w:tc>
          <w:tcPr>
            <w:tcW w:w="1678"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lang w:bidi="ar"/>
              </w:rPr>
            </w:pPr>
            <w:r>
              <w:rPr>
                <w:rFonts w:hint="eastAsia" w:ascii="仿宋_GB2312" w:hAnsi="仿宋_GB2312" w:eastAsia="仿宋_GB2312" w:cs="仿宋_GB2312"/>
                <w:b/>
                <w:color w:val="auto"/>
                <w:sz w:val="24"/>
                <w:szCs w:val="24"/>
                <w:highlight w:val="none"/>
                <w:lang w:val="en-US" w:eastAsia="zh-CN"/>
              </w:rPr>
              <w:t>材料类型</w:t>
            </w:r>
          </w:p>
        </w:tc>
        <w:tc>
          <w:tcPr>
            <w:tcW w:w="3975"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材料名称</w:t>
            </w:r>
          </w:p>
        </w:tc>
        <w:tc>
          <w:tcPr>
            <w:tcW w:w="1760"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材料形式</w:t>
            </w:r>
          </w:p>
        </w:tc>
        <w:tc>
          <w:tcPr>
            <w:tcW w:w="1358"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w:t>
            </w:r>
          </w:p>
        </w:tc>
        <w:tc>
          <w:tcPr>
            <w:tcW w:w="1678"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szCs w:val="24"/>
                <w:highlight w:val="none"/>
                <w:lang w:val="en-US" w:eastAsia="zh-CN"/>
              </w:rPr>
              <w:t>申请信息</w:t>
            </w:r>
          </w:p>
        </w:tc>
        <w:tc>
          <w:tcPr>
            <w:tcW w:w="3975"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前海保障性租赁住房申请表（单位）</w:t>
            </w:r>
          </w:p>
        </w:tc>
        <w:tc>
          <w:tcPr>
            <w:tcW w:w="1760"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打印（盖章）</w:t>
            </w:r>
          </w:p>
        </w:tc>
        <w:tc>
          <w:tcPr>
            <w:tcW w:w="1358"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val="en-US" w:eastAsia="zh-CN" w:bidi="ar"/>
              </w:rPr>
              <w:t>详见本通告附件2）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2</w:t>
            </w:r>
          </w:p>
        </w:tc>
        <w:tc>
          <w:tcPr>
            <w:tcW w:w="1678" w:type="dxa"/>
            <w:vMerge w:val="restart"/>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企业信息</w:t>
            </w:r>
          </w:p>
        </w:tc>
        <w:tc>
          <w:tcPr>
            <w:tcW w:w="3975"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lang w:eastAsia="zh-CN" w:bidi="ar"/>
              </w:rPr>
              <w:t>统一社会信用代码</w:t>
            </w:r>
            <w:r>
              <w:rPr>
                <w:rFonts w:hint="eastAsia" w:ascii="仿宋_GB2312" w:hAnsi="仿宋_GB2312" w:eastAsia="仿宋_GB2312" w:cs="仿宋_GB2312"/>
                <w:color w:val="auto"/>
                <w:sz w:val="24"/>
                <w:szCs w:val="24"/>
                <w:highlight w:val="none"/>
                <w:lang w:bidi="ar"/>
              </w:rPr>
              <w:t>证、组织机构代码证或企业营业执照</w:t>
            </w:r>
          </w:p>
        </w:tc>
        <w:tc>
          <w:tcPr>
            <w:tcW w:w="1760"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复印件（盖章）</w:t>
            </w:r>
          </w:p>
        </w:tc>
        <w:tc>
          <w:tcPr>
            <w:tcW w:w="1358"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上一年度（1月1日-12月31日）纳税证明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bidi="ar"/>
              </w:rPr>
              <w:t>如为本年度新设立，应提供本年度设立以来的纳税证明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ascii="仿宋_GB2312" w:hAnsi="仿宋_GB2312" w:eastAsia="仿宋_GB2312" w:cs="仿宋_GB2312"/>
                <w:color w:val="auto"/>
                <w:sz w:val="24"/>
                <w:highlight w:val="none"/>
                <w:lang w:eastAsia="zh-CN" w:bidi="ar"/>
              </w:rPr>
              <w:t>。</w:t>
            </w:r>
          </w:p>
        </w:tc>
        <w:tc>
          <w:tcPr>
            <w:tcW w:w="1760"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原件（盖章）</w:t>
            </w:r>
          </w:p>
        </w:tc>
        <w:tc>
          <w:tcPr>
            <w:tcW w:w="1358"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企业信用信息资料（</w:t>
            </w:r>
            <w:r>
              <w:rPr>
                <w:rFonts w:hint="eastAsia" w:ascii="仿宋_GB2312" w:hAnsi="仿宋_GB2312" w:eastAsia="仿宋_GB2312" w:cs="仿宋_GB2312"/>
                <w:color w:val="auto"/>
                <w:kern w:val="0"/>
                <w:sz w:val="24"/>
                <w:szCs w:val="24"/>
                <w:highlight w:val="none"/>
                <w:lang w:eastAsia="zh-CN" w:bidi="ar"/>
              </w:rPr>
              <w:t>登录</w:t>
            </w:r>
            <w:r>
              <w:rPr>
                <w:rFonts w:hint="eastAsia" w:ascii="仿宋_GB2312" w:hAnsi="仿宋_GB2312" w:eastAsia="仿宋_GB2312" w:cs="仿宋_GB2312"/>
                <w:color w:val="auto"/>
                <w:kern w:val="0"/>
                <w:sz w:val="24"/>
                <w:szCs w:val="24"/>
                <w:highlight w:val="none"/>
                <w:lang w:bidi="ar"/>
              </w:rPr>
              <w:t>深圳信用网，须打印</w:t>
            </w:r>
            <w:r>
              <w:rPr>
                <w:rFonts w:hint="eastAsia" w:ascii="仿宋_GB2312" w:hAnsi="仿宋_GB2312" w:eastAsia="仿宋_GB2312" w:cs="仿宋_GB2312"/>
                <w:color w:val="auto"/>
                <w:kern w:val="0"/>
                <w:sz w:val="24"/>
                <w:szCs w:val="24"/>
                <w:highlight w:val="none"/>
                <w:lang w:eastAsia="zh-CN" w:bidi="ar"/>
              </w:rPr>
              <w:t>公开查询版</w:t>
            </w:r>
            <w:r>
              <w:rPr>
                <w:rFonts w:hint="eastAsia" w:ascii="仿宋_GB2312" w:hAnsi="仿宋_GB2312" w:eastAsia="仿宋_GB2312" w:cs="仿宋_GB2312"/>
                <w:color w:val="auto"/>
                <w:kern w:val="0"/>
                <w:sz w:val="24"/>
                <w:szCs w:val="24"/>
                <w:highlight w:val="none"/>
                <w:lang w:bidi="ar"/>
              </w:rPr>
              <w:t>）</w:t>
            </w:r>
          </w:p>
        </w:tc>
        <w:tc>
          <w:tcPr>
            <w:tcW w:w="1760"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打印（盖章）</w:t>
            </w:r>
          </w:p>
        </w:tc>
        <w:tc>
          <w:tcPr>
            <w:tcW w:w="1358"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bidi="ar"/>
              </w:rPr>
              <w:t>法定代表人证明书及身份证、法人授权委托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书、委托代理人身份证（境外人士可提供护照，港澳居民须提供永久性居民身份证及来往内地通行证，台湾居民须提供台胞证）</w:t>
            </w:r>
          </w:p>
        </w:tc>
        <w:tc>
          <w:tcPr>
            <w:tcW w:w="1760"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bidi="ar"/>
              </w:rPr>
              <w:t>法定代表人证明书、法人授权委托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书需提供原件，身份证提供复印件并加盖公章</w:t>
            </w:r>
          </w:p>
        </w:tc>
        <w:tc>
          <w:tcPr>
            <w:tcW w:w="1358"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各1份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sz w:val="24"/>
                <w:szCs w:val="24"/>
                <w:highlight w:val="none"/>
                <w:lang w:bidi="ar"/>
              </w:rPr>
              <w:t>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w:t>
            </w:r>
            <w:r>
              <w:rPr>
                <w:rFonts w:hint="eastAsia" w:ascii="仿宋_GB2312" w:hAnsi="仿宋_GB2312" w:eastAsia="仿宋_GB2312" w:cs="仿宋_GB2312"/>
                <w:color w:val="auto"/>
                <w:kern w:val="0"/>
                <w:sz w:val="24"/>
                <w:szCs w:val="24"/>
                <w:highlight w:val="none"/>
                <w:lang w:val="en-US" w:eastAsia="zh-CN" w:bidi="ar"/>
              </w:rPr>
              <w:t>详见本通告附件4）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3</w:t>
            </w:r>
          </w:p>
        </w:tc>
        <w:tc>
          <w:tcPr>
            <w:tcW w:w="1678"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港资股东证明材料</w:t>
            </w:r>
          </w:p>
        </w:tc>
        <w:tc>
          <w:tcPr>
            <w:tcW w:w="3975"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1）港澳投资者为法人机构的，提供港澳投资者以下材料：①注册证及商业登记证（有效期内）；②经营期间的利得税缴款单，或审计报告及报税表；③港澳业务场所的租赁合同或产权文件；④与在港澳居留不受限制的居民或持单程证在港澳定居的内地人士签订的劳动合同（1份以上）；</w:t>
            </w: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（2）港澳投资者为个人的，提供港澳永久性居民身份证或港澳居民来往内地通行证。</w:t>
            </w:r>
          </w:p>
        </w:tc>
        <w:tc>
          <w:tcPr>
            <w:tcW w:w="1760"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1358"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4</w:t>
            </w:r>
          </w:p>
        </w:tc>
        <w:tc>
          <w:tcPr>
            <w:tcW w:w="1678" w:type="dxa"/>
            <w:vMerge w:val="restart"/>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在前海实际经营证明材料</w:t>
            </w:r>
          </w:p>
        </w:tc>
        <w:tc>
          <w:tcPr>
            <w:tcW w:w="3975" w:type="dxa"/>
            <w:tcBorders>
              <w:tl2br w:val="nil"/>
              <w:tr2bl w:val="nil"/>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lang w:bidi="ar"/>
              </w:rPr>
              <w:t>前海合作区内不动产权证及土地出让合同、购房合同、尚在有效期内的租房、租用仓库合同（按实际情况选择提供，申请人属于仓库业主单位的需提交自用办公面积情况说明）</w:t>
            </w:r>
          </w:p>
        </w:tc>
        <w:tc>
          <w:tcPr>
            <w:tcW w:w="1760" w:type="dxa"/>
            <w:tcBorders>
              <w:tl2br w:val="nil"/>
              <w:tr2bl w:val="nil"/>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bidi="ar"/>
              </w:rPr>
              <w:t>验原件交复印件（盖章）</w:t>
            </w:r>
          </w:p>
        </w:tc>
        <w:tc>
          <w:tcPr>
            <w:tcW w:w="1358"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951" w:type="dxa"/>
            <w:vMerge w:val="continue"/>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aps w:val="0"/>
                <w:color w:val="auto"/>
                <w:spacing w:val="0"/>
                <w:kern w:val="0"/>
                <w:sz w:val="24"/>
                <w:szCs w:val="24"/>
                <w:highlight w:val="none"/>
                <w:lang w:bidi="ar"/>
              </w:rPr>
              <w:t>申请当月深圳市参保单位社会保险参保证明或</w:t>
            </w:r>
            <w:r>
              <w:rPr>
                <w:rFonts w:hint="eastAsia" w:ascii="仿宋_GB2312" w:hAnsi="仿宋_GB2312" w:eastAsia="仿宋_GB2312" w:cs="仿宋_GB2312"/>
                <w:color w:val="auto"/>
                <w:kern w:val="0"/>
                <w:sz w:val="24"/>
                <w:szCs w:val="24"/>
                <w:highlight w:val="none"/>
                <w:lang w:bidi="ar"/>
              </w:rPr>
              <w:t>申请当月企业代扣代缴个人所得税申报情况查询页（包含纳税人数内容，登录自然人电子税务局（扣缴端）的查询统计目录下单位申报记录查询）</w:t>
            </w:r>
          </w:p>
        </w:tc>
        <w:tc>
          <w:tcPr>
            <w:tcW w:w="1760"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全屏截图打印（盖章）</w:t>
            </w:r>
          </w:p>
        </w:tc>
        <w:tc>
          <w:tcPr>
            <w:tcW w:w="1358"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951" w:type="dxa"/>
            <w:vMerge w:val="continue"/>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highlight w:val="none"/>
                <w:lang w:bidi="ar"/>
              </w:rPr>
              <w:t>在前海合作区开立的银行账户信息</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highlight w:val="none"/>
                <w:lang w:bidi="ar"/>
              </w:rPr>
              <w:t>以及至少一笔业务通过该账户进行结算的单据</w:t>
            </w:r>
          </w:p>
        </w:tc>
        <w:tc>
          <w:tcPr>
            <w:tcW w:w="1760"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358"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jc w:val="center"/>
        </w:trPr>
        <w:tc>
          <w:tcPr>
            <w:tcW w:w="951" w:type="dxa"/>
            <w:vMerge w:val="continue"/>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highlight w:val="none"/>
                <w:lang w:bidi="ar"/>
              </w:rPr>
              <w:t>实际经营承诺书</w:t>
            </w:r>
          </w:p>
        </w:tc>
        <w:tc>
          <w:tcPr>
            <w:tcW w:w="1760"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358"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restart"/>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5</w:t>
            </w:r>
          </w:p>
        </w:tc>
        <w:tc>
          <w:tcPr>
            <w:tcW w:w="1678" w:type="dxa"/>
            <w:vMerge w:val="restart"/>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r>
              <w:rPr>
                <w:rFonts w:hint="eastAsia" w:ascii="仿宋_GB2312" w:hAnsi="仿宋_GB2312" w:eastAsia="仿宋_GB2312" w:cs="仿宋_GB2312"/>
                <w:color w:val="auto"/>
                <w:sz w:val="24"/>
                <w:highlight w:val="none"/>
                <w:lang w:val="en-US" w:eastAsia="zh-CN" w:bidi="ar"/>
              </w:rPr>
              <w:t>其他材料</w:t>
            </w:r>
          </w:p>
        </w:tc>
        <w:tc>
          <w:tcPr>
            <w:tcW w:w="3975" w:type="dxa"/>
            <w:tcBorders>
              <w:tl2br w:val="nil"/>
              <w:tr2bl w:val="nil"/>
            </w:tcBorders>
            <w:shd w:val="clear" w:color="auto" w:fill="auto"/>
            <w:vAlign w:val="center"/>
          </w:tcPr>
          <w:p>
            <w:pPr>
              <w:tabs>
                <w:tab w:val="left" w:pos="840"/>
              </w:tabs>
              <w:jc w:val="left"/>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bidi="ar"/>
              </w:rPr>
              <w:t>企业上一年度审计报告</w:t>
            </w:r>
          </w:p>
        </w:tc>
        <w:tc>
          <w:tcPr>
            <w:tcW w:w="1760" w:type="dxa"/>
            <w:tcBorders>
              <w:tl2br w:val="nil"/>
              <w:tr2bl w:val="nil"/>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验原件交复印件（盖章）</w:t>
            </w:r>
          </w:p>
        </w:tc>
        <w:tc>
          <w:tcPr>
            <w:tcW w:w="1358" w:type="dxa"/>
            <w:tcBorders>
              <w:tl2br w:val="nil"/>
              <w:tr2bl w:val="nil"/>
            </w:tcBorders>
            <w:shd w:val="clear" w:color="auto" w:fill="auto"/>
            <w:vAlign w:val="center"/>
          </w:tcPr>
          <w:p>
            <w:pPr>
              <w:tabs>
                <w:tab w:val="left" w:pos="840"/>
              </w:tabs>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1678" w:type="dxa"/>
            <w:vMerge w:val="continue"/>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p>
        </w:tc>
        <w:tc>
          <w:tcPr>
            <w:tcW w:w="3975" w:type="dxa"/>
            <w:tcBorders>
              <w:tl2br w:val="nil"/>
              <w:tr2bl w:val="nil"/>
            </w:tcBorders>
            <w:shd w:val="clear" w:color="auto" w:fill="auto"/>
            <w:vAlign w:val="center"/>
          </w:tcPr>
          <w:p>
            <w:pPr>
              <w:tabs>
                <w:tab w:val="left" w:pos="840"/>
              </w:tabs>
              <w:jc w:val="left"/>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highlight w:val="none"/>
                <w:lang w:bidi="ar"/>
              </w:rPr>
              <w:t>船舶所有权登记证书（如涉及评分细则中企业规模第</w:t>
            </w:r>
            <w:r>
              <w:rPr>
                <w:rFonts w:hint="eastAsia" w:ascii="仿宋_GB2312" w:hAnsi="仿宋_GB2312" w:eastAsia="仿宋_GB2312" w:cs="仿宋_GB2312"/>
                <w:sz w:val="24"/>
                <w:highlight w:val="none"/>
                <w:lang w:bidi="ar"/>
              </w:rPr>
              <w:t>②项、加分项第②、③项</w:t>
            </w:r>
            <w:r>
              <w:rPr>
                <w:rFonts w:hint="eastAsia" w:ascii="仿宋_GB2312" w:hAnsi="仿宋_GB2312" w:eastAsia="仿宋_GB2312" w:cs="仿宋_GB2312"/>
                <w:kern w:val="0"/>
                <w:sz w:val="24"/>
                <w:highlight w:val="none"/>
                <w:lang w:bidi="ar"/>
              </w:rPr>
              <w:t>）或船舶光船租赁登记证书（如涉及评分细则中企业规模第</w:t>
            </w:r>
            <w:r>
              <w:rPr>
                <w:rFonts w:hint="eastAsia" w:ascii="仿宋_GB2312" w:hAnsi="仿宋_GB2312" w:eastAsia="仿宋_GB2312" w:cs="仿宋_GB2312"/>
                <w:sz w:val="24"/>
                <w:highlight w:val="none"/>
                <w:lang w:bidi="ar"/>
              </w:rPr>
              <w:t>②项</w:t>
            </w:r>
            <w:r>
              <w:rPr>
                <w:rFonts w:hint="eastAsia" w:ascii="仿宋_GB2312" w:hAnsi="仿宋_GB2312" w:eastAsia="仿宋_GB2312" w:cs="仿宋_GB2312"/>
                <w:kern w:val="0"/>
                <w:sz w:val="24"/>
                <w:highlight w:val="none"/>
                <w:lang w:bidi="ar"/>
              </w:rPr>
              <w:t>）</w:t>
            </w:r>
          </w:p>
        </w:tc>
        <w:tc>
          <w:tcPr>
            <w:tcW w:w="1760" w:type="dxa"/>
            <w:tcBorders>
              <w:tl2br w:val="nil"/>
              <w:tr2bl w:val="nil"/>
            </w:tcBorders>
            <w:shd w:val="clear" w:color="auto" w:fill="auto"/>
            <w:vAlign w:val="center"/>
          </w:tcPr>
          <w:p>
            <w:pPr>
              <w:tabs>
                <w:tab w:val="left" w:pos="840"/>
              </w:tabs>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sz w:val="24"/>
                <w:highlight w:val="none"/>
                <w:lang w:bidi="ar"/>
              </w:rPr>
              <w:t>复印件（盖章）</w:t>
            </w:r>
          </w:p>
        </w:tc>
        <w:tc>
          <w:tcPr>
            <w:tcW w:w="1358" w:type="dxa"/>
            <w:tcBorders>
              <w:tl2br w:val="nil"/>
              <w:tr2bl w:val="nil"/>
            </w:tcBorders>
            <w:shd w:val="clear" w:color="auto" w:fill="auto"/>
            <w:vAlign w:val="center"/>
          </w:tcPr>
          <w:p>
            <w:pPr>
              <w:tabs>
                <w:tab w:val="left" w:pos="840"/>
              </w:tabs>
              <w:jc w:val="center"/>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1678" w:type="dxa"/>
            <w:vMerge w:val="continue"/>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p>
        </w:tc>
        <w:tc>
          <w:tcPr>
            <w:tcW w:w="3975" w:type="dxa"/>
            <w:tcBorders>
              <w:tl2br w:val="nil"/>
              <w:tr2bl w:val="nil"/>
            </w:tcBorders>
            <w:shd w:val="clear" w:color="auto" w:fill="auto"/>
            <w:vAlign w:val="center"/>
          </w:tcPr>
          <w:p>
            <w:pPr>
              <w:tabs>
                <w:tab w:val="left" w:pos="840"/>
              </w:tabs>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highlight w:val="none"/>
                <w:lang w:bidi="ar"/>
              </w:rPr>
              <w:t>船旗国主管机关或船旗国主管机关单位认可的船级社（限国际船级社协会成员）发放的符合证明及船舶安全管理证书（如涉及评分细则中企业规模第</w:t>
            </w:r>
            <w:r>
              <w:rPr>
                <w:rFonts w:hint="eastAsia" w:ascii="仿宋_GB2312" w:hAnsi="仿宋_GB2312" w:eastAsia="仿宋_GB2312" w:cs="仿宋_GB2312"/>
                <w:sz w:val="24"/>
                <w:highlight w:val="none"/>
                <w:lang w:bidi="ar"/>
              </w:rPr>
              <w:t>③项</w:t>
            </w:r>
            <w:r>
              <w:rPr>
                <w:rFonts w:hint="eastAsia" w:ascii="仿宋_GB2312" w:hAnsi="仿宋_GB2312" w:eastAsia="仿宋_GB2312" w:cs="仿宋_GB2312"/>
                <w:kern w:val="0"/>
                <w:sz w:val="24"/>
                <w:highlight w:val="none"/>
                <w:lang w:bidi="ar"/>
              </w:rPr>
              <w:t>）</w:t>
            </w:r>
          </w:p>
        </w:tc>
        <w:tc>
          <w:tcPr>
            <w:tcW w:w="1760" w:type="dxa"/>
            <w:tcBorders>
              <w:tl2br w:val="nil"/>
              <w:tr2bl w:val="nil"/>
            </w:tcBorders>
            <w:shd w:val="clear" w:color="auto" w:fill="auto"/>
            <w:vAlign w:val="center"/>
          </w:tcPr>
          <w:p>
            <w:pPr>
              <w:tabs>
                <w:tab w:val="left" w:pos="840"/>
              </w:tabs>
              <w:jc w:val="left"/>
              <w:rPr>
                <w:rFonts w:hint="eastAsia" w:ascii="仿宋_GB2312" w:hAnsi="仿宋_GB2312" w:eastAsia="仿宋_GB2312" w:cs="仿宋_GB2312"/>
                <w:kern w:val="2"/>
                <w:sz w:val="24"/>
                <w:szCs w:val="24"/>
                <w:highlight w:val="none"/>
                <w:lang w:val="en-US" w:eastAsia="zh-CN" w:bidi="ar"/>
              </w:rPr>
            </w:pPr>
            <w:r>
              <w:rPr>
                <w:rFonts w:hint="eastAsia" w:ascii="仿宋_GB2312" w:hAnsi="仿宋_GB2312" w:eastAsia="仿宋_GB2312" w:cs="仿宋_GB2312"/>
                <w:sz w:val="24"/>
                <w:highlight w:val="none"/>
                <w:lang w:bidi="ar"/>
              </w:rPr>
              <w:t>复印件（盖章）</w:t>
            </w:r>
          </w:p>
        </w:tc>
        <w:tc>
          <w:tcPr>
            <w:tcW w:w="1358" w:type="dxa"/>
            <w:tcBorders>
              <w:tl2br w:val="nil"/>
              <w:tr2bl w:val="nil"/>
            </w:tcBorders>
            <w:shd w:val="clear" w:color="auto" w:fill="auto"/>
            <w:vAlign w:val="center"/>
          </w:tcPr>
          <w:p>
            <w:pPr>
              <w:tabs>
                <w:tab w:val="left" w:pos="840"/>
              </w:tabs>
              <w:jc w:val="center"/>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1678" w:type="dxa"/>
            <w:vMerge w:val="continue"/>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p>
        </w:tc>
        <w:tc>
          <w:tcPr>
            <w:tcW w:w="3975" w:type="dxa"/>
            <w:tcBorders>
              <w:tl2br w:val="nil"/>
              <w:tr2bl w:val="nil"/>
            </w:tcBorders>
            <w:shd w:val="clear" w:color="auto" w:fill="auto"/>
            <w:vAlign w:val="center"/>
          </w:tcPr>
          <w:p>
            <w:pPr>
              <w:tabs>
                <w:tab w:val="left" w:pos="840"/>
              </w:tabs>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highlight w:val="none"/>
                <w:lang w:bidi="ar"/>
              </w:rPr>
              <w:t>船舶控制运力清单（如涉及评分细则中企业规模第</w:t>
            </w:r>
            <w:r>
              <w:rPr>
                <w:rFonts w:hint="eastAsia" w:ascii="仿宋_GB2312" w:hAnsi="仿宋_GB2312" w:eastAsia="仿宋_GB2312" w:cs="仿宋_GB2312"/>
                <w:sz w:val="24"/>
                <w:highlight w:val="none"/>
                <w:lang w:bidi="ar"/>
              </w:rPr>
              <w:t>②项</w:t>
            </w:r>
            <w:r>
              <w:rPr>
                <w:rFonts w:hint="eastAsia" w:ascii="仿宋_GB2312" w:hAnsi="仿宋_GB2312" w:eastAsia="仿宋_GB2312" w:cs="仿宋_GB2312"/>
                <w:kern w:val="0"/>
                <w:sz w:val="24"/>
                <w:highlight w:val="none"/>
                <w:lang w:bidi="ar"/>
              </w:rPr>
              <w:t>）或船舶管理清单（如涉及评分细则中企业规模第</w:t>
            </w:r>
            <w:r>
              <w:rPr>
                <w:rFonts w:hint="eastAsia" w:ascii="仿宋_GB2312" w:hAnsi="仿宋_GB2312" w:eastAsia="仿宋_GB2312" w:cs="仿宋_GB2312"/>
                <w:sz w:val="24"/>
                <w:highlight w:val="none"/>
                <w:lang w:bidi="ar"/>
              </w:rPr>
              <w:t>③项</w:t>
            </w:r>
            <w:r>
              <w:rPr>
                <w:rFonts w:hint="eastAsia" w:ascii="仿宋_GB2312" w:hAnsi="仿宋_GB2312" w:eastAsia="仿宋_GB2312" w:cs="仿宋_GB2312"/>
                <w:kern w:val="0"/>
                <w:sz w:val="24"/>
                <w:highlight w:val="none"/>
                <w:lang w:bidi="ar"/>
              </w:rPr>
              <w:t>）</w:t>
            </w:r>
          </w:p>
        </w:tc>
        <w:tc>
          <w:tcPr>
            <w:tcW w:w="1760" w:type="dxa"/>
            <w:tcBorders>
              <w:tl2br w:val="nil"/>
              <w:tr2bl w:val="nil"/>
            </w:tcBorders>
            <w:shd w:val="clear" w:color="auto" w:fill="auto"/>
            <w:vAlign w:val="center"/>
          </w:tcPr>
          <w:p>
            <w:pPr>
              <w:tabs>
                <w:tab w:val="left" w:pos="840"/>
              </w:tabs>
              <w:jc w:val="left"/>
              <w:rPr>
                <w:rFonts w:hint="eastAsia" w:ascii="仿宋_GB2312" w:hAnsi="仿宋_GB2312" w:eastAsia="仿宋_GB2312" w:cs="仿宋_GB2312"/>
                <w:kern w:val="2"/>
                <w:sz w:val="24"/>
                <w:szCs w:val="24"/>
                <w:highlight w:val="none"/>
                <w:lang w:val="en-US" w:eastAsia="zh-CN" w:bidi="ar"/>
              </w:rPr>
            </w:pPr>
            <w:r>
              <w:rPr>
                <w:rFonts w:hint="eastAsia" w:ascii="仿宋_GB2312" w:hAnsi="仿宋_GB2312" w:eastAsia="仿宋_GB2312" w:cs="仿宋_GB2312"/>
                <w:sz w:val="24"/>
                <w:highlight w:val="none"/>
                <w:lang w:bidi="ar"/>
              </w:rPr>
              <w:t>打印（盖章）</w:t>
            </w:r>
          </w:p>
        </w:tc>
        <w:tc>
          <w:tcPr>
            <w:tcW w:w="1358" w:type="dxa"/>
            <w:tcBorders>
              <w:tl2br w:val="nil"/>
              <w:tr2bl w:val="nil"/>
            </w:tcBorders>
            <w:shd w:val="clear" w:color="auto" w:fill="auto"/>
            <w:vAlign w:val="center"/>
          </w:tcPr>
          <w:p>
            <w:pPr>
              <w:tabs>
                <w:tab w:val="left" w:pos="840"/>
              </w:tabs>
              <w:jc w:val="center"/>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1678" w:type="dxa"/>
            <w:vMerge w:val="continue"/>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p>
        </w:tc>
        <w:tc>
          <w:tcPr>
            <w:tcW w:w="3975" w:type="dxa"/>
            <w:tcBorders>
              <w:tl2br w:val="nil"/>
              <w:tr2bl w:val="nil"/>
            </w:tcBorders>
            <w:shd w:val="clear" w:color="auto" w:fill="auto"/>
            <w:vAlign w:val="center"/>
          </w:tcPr>
          <w:p>
            <w:pPr>
              <w:tabs>
                <w:tab w:val="left" w:pos="840"/>
              </w:tabs>
              <w:jc w:val="left"/>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highlight w:val="none"/>
                <w:lang w:bidi="ar"/>
              </w:rPr>
              <w:t>主办方官网发布的榜单截图（需包含企业名称、排名及发布时间）及主办方官网发布榜单链接等材料（如涉及评分细则中</w:t>
            </w:r>
            <w:r>
              <w:rPr>
                <w:rFonts w:hint="eastAsia" w:ascii="仿宋_GB2312" w:hAnsi="仿宋_GB2312" w:eastAsia="仿宋_GB2312" w:cs="仿宋_GB2312"/>
                <w:sz w:val="24"/>
                <w:highlight w:val="none"/>
                <w:lang w:bidi="ar"/>
              </w:rPr>
              <w:t>加分项第①项</w:t>
            </w:r>
            <w:r>
              <w:rPr>
                <w:rFonts w:hint="eastAsia" w:ascii="仿宋_GB2312" w:hAnsi="仿宋_GB2312" w:eastAsia="仿宋_GB2312" w:cs="仿宋_GB2312"/>
                <w:kern w:val="0"/>
                <w:sz w:val="24"/>
                <w:highlight w:val="none"/>
                <w:lang w:bidi="ar"/>
              </w:rPr>
              <w:t>）</w:t>
            </w:r>
          </w:p>
        </w:tc>
        <w:tc>
          <w:tcPr>
            <w:tcW w:w="1760" w:type="dxa"/>
            <w:tcBorders>
              <w:tl2br w:val="nil"/>
              <w:tr2bl w:val="nil"/>
            </w:tcBorders>
            <w:shd w:val="clear" w:color="auto" w:fill="auto"/>
            <w:vAlign w:val="center"/>
          </w:tcPr>
          <w:p>
            <w:pPr>
              <w:tabs>
                <w:tab w:val="left" w:pos="840"/>
              </w:tabs>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highlight w:val="none"/>
                <w:lang w:bidi="ar"/>
              </w:rPr>
              <w:t>打印（盖章）</w:t>
            </w:r>
          </w:p>
        </w:tc>
        <w:tc>
          <w:tcPr>
            <w:tcW w:w="1358" w:type="dxa"/>
            <w:tcBorders>
              <w:tl2br w:val="nil"/>
              <w:tr2bl w:val="nil"/>
            </w:tcBorders>
            <w:shd w:val="clear" w:color="auto" w:fill="auto"/>
            <w:vAlign w:val="center"/>
          </w:tcPr>
          <w:p>
            <w:pPr>
              <w:tabs>
                <w:tab w:val="left" w:pos="840"/>
              </w:tabs>
              <w:jc w:val="center"/>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1678" w:type="dxa"/>
            <w:vMerge w:val="continue"/>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p>
        </w:tc>
        <w:tc>
          <w:tcPr>
            <w:tcW w:w="3975" w:type="dxa"/>
            <w:tcBorders>
              <w:tl2br w:val="nil"/>
              <w:tr2bl w:val="nil"/>
            </w:tcBorders>
            <w:shd w:val="clear" w:color="auto" w:fill="auto"/>
            <w:vAlign w:val="center"/>
          </w:tcPr>
          <w:p>
            <w:pPr>
              <w:tabs>
                <w:tab w:val="left" w:pos="840"/>
              </w:tabs>
              <w:jc w:val="left"/>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sz w:val="24"/>
                <w:highlight w:val="none"/>
                <w:lang w:bidi="ar"/>
              </w:rPr>
              <w:t>承担国家级/省级航运科研项目的相关证明材料</w:t>
            </w:r>
            <w:r>
              <w:rPr>
                <w:rFonts w:hint="eastAsia" w:ascii="仿宋_GB2312" w:hAnsi="仿宋_GB2312" w:eastAsia="仿宋_GB2312" w:cs="仿宋_GB2312"/>
                <w:kern w:val="0"/>
                <w:sz w:val="24"/>
                <w:highlight w:val="none"/>
                <w:lang w:bidi="ar"/>
              </w:rPr>
              <w:t>（如涉及评分细则中</w:t>
            </w:r>
            <w:r>
              <w:rPr>
                <w:rFonts w:hint="eastAsia" w:ascii="仿宋_GB2312" w:hAnsi="仿宋_GB2312" w:eastAsia="仿宋_GB2312" w:cs="仿宋_GB2312"/>
                <w:sz w:val="24"/>
                <w:highlight w:val="none"/>
                <w:lang w:bidi="ar"/>
              </w:rPr>
              <w:t>加分项第④项）</w:t>
            </w:r>
          </w:p>
        </w:tc>
        <w:tc>
          <w:tcPr>
            <w:tcW w:w="1760" w:type="dxa"/>
            <w:tcBorders>
              <w:tl2br w:val="nil"/>
              <w:tr2bl w:val="nil"/>
            </w:tcBorders>
            <w:shd w:val="clear" w:color="auto" w:fill="auto"/>
            <w:vAlign w:val="center"/>
          </w:tcPr>
          <w:p>
            <w:pPr>
              <w:tabs>
                <w:tab w:val="left" w:pos="840"/>
              </w:tabs>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highlight w:val="none"/>
                <w:lang w:bidi="ar"/>
              </w:rPr>
              <w:t>复印件（盖章）</w:t>
            </w:r>
          </w:p>
        </w:tc>
        <w:tc>
          <w:tcPr>
            <w:tcW w:w="1358" w:type="dxa"/>
            <w:tcBorders>
              <w:tl2br w:val="nil"/>
              <w:tr2bl w:val="nil"/>
            </w:tcBorders>
            <w:shd w:val="clear" w:color="auto" w:fill="auto"/>
            <w:vAlign w:val="center"/>
          </w:tcPr>
          <w:p>
            <w:pPr>
              <w:tabs>
                <w:tab w:val="left" w:pos="840"/>
              </w:tabs>
              <w:jc w:val="center"/>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1678" w:type="dxa"/>
            <w:vMerge w:val="continue"/>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l2br w:val="nil"/>
              <w:tr2bl w:val="nil"/>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lang w:val="en-US" w:eastAsia="zh-CN"/>
              </w:rPr>
              <w:t>上一自然年度</w:t>
            </w:r>
            <w:r>
              <w:rPr>
                <w:rFonts w:hint="eastAsia" w:ascii="仿宋_GB2312" w:hAnsi="仿宋_GB2312" w:eastAsia="仿宋_GB2312" w:cs="仿宋_GB2312"/>
                <w:color w:val="auto"/>
                <w:kern w:val="0"/>
                <w:sz w:val="24"/>
                <w:highlight w:val="none"/>
              </w:rPr>
              <w:t>实际到资FDI入账登记表</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kern w:val="0"/>
                <w:sz w:val="24"/>
                <w:highlight w:val="none"/>
                <w:lang w:bidi="ar"/>
              </w:rPr>
              <w:t>如涉及评分细则中</w:t>
            </w:r>
            <w:r>
              <w:rPr>
                <w:rFonts w:hint="eastAsia" w:ascii="仿宋_GB2312" w:hAnsi="仿宋_GB2312" w:eastAsia="仿宋_GB2312" w:cs="仿宋_GB2312"/>
                <w:sz w:val="24"/>
                <w:highlight w:val="none"/>
                <w:lang w:bidi="ar"/>
              </w:rPr>
              <w:t>加分项第⑤项</w:t>
            </w:r>
            <w:r>
              <w:rPr>
                <w:rFonts w:hint="eastAsia" w:ascii="仿宋_GB2312" w:hAnsi="仿宋_GB2312" w:eastAsia="仿宋_GB2312" w:cs="仿宋_GB2312"/>
                <w:color w:val="auto"/>
                <w:kern w:val="0"/>
                <w:sz w:val="24"/>
                <w:highlight w:val="none"/>
                <w:lang w:eastAsia="zh-CN"/>
              </w:rPr>
              <w:t>）</w:t>
            </w:r>
          </w:p>
        </w:tc>
        <w:tc>
          <w:tcPr>
            <w:tcW w:w="1760" w:type="dxa"/>
            <w:tcBorders>
              <w:tl2br w:val="nil"/>
              <w:tr2bl w:val="nil"/>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lang w:bidi="ar"/>
              </w:rPr>
              <w:t>复印件（盖章）</w:t>
            </w:r>
          </w:p>
        </w:tc>
        <w:tc>
          <w:tcPr>
            <w:tcW w:w="1358" w:type="dxa"/>
            <w:tcBorders>
              <w:tl2br w:val="nil"/>
              <w:tr2bl w:val="nil"/>
            </w:tcBorders>
            <w:shd w:val="clear" w:color="auto" w:fill="auto"/>
            <w:vAlign w:val="center"/>
          </w:tcPr>
          <w:p>
            <w:pPr>
              <w:tabs>
                <w:tab w:val="left" w:pos="840"/>
              </w:tabs>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前海管理局要求的其他材料（如需）</w:t>
            </w:r>
          </w:p>
        </w:tc>
        <w:tc>
          <w:tcPr>
            <w:tcW w:w="1760"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1358"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社保人数增长证明材料（申请员工关系转入增加配额需提交）</w:t>
            </w:r>
          </w:p>
        </w:tc>
        <w:tc>
          <w:tcPr>
            <w:tcW w:w="1760"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复印件（盖章）</w:t>
            </w:r>
          </w:p>
        </w:tc>
        <w:tc>
          <w:tcPr>
            <w:tcW w:w="1358" w:type="dxa"/>
            <w:tcBorders>
              <w:tl2br w:val="nil"/>
              <w:tr2bl w:val="nil"/>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 xml:space="preserve">上年度同月及申请当月各1份 </w:t>
            </w:r>
          </w:p>
        </w:tc>
      </w:tr>
    </w:tbl>
    <w:p>
      <w:pPr>
        <w:rPr>
          <w:highlight w:val="none"/>
        </w:rPr>
      </w:pPr>
    </w:p>
    <w:p>
      <w:pPr>
        <w:shd w:val="clear" w:color="auto" w:fill="FFFFFF"/>
        <w:tabs>
          <w:tab w:val="left" w:pos="840"/>
        </w:tabs>
        <w:autoSpaceDE w:val="0"/>
        <w:autoSpaceDN w:val="0"/>
        <w:spacing w:before="0" w:line="560" w:lineRule="exact"/>
        <w:ind w:left="0" w:firstLine="643" w:firstLineChars="200"/>
        <w:outlineLvl w:val="3"/>
        <w:rPr>
          <w:rFonts w:hint="eastAsia" w:ascii="仿宋_GB2312" w:hAnsi="仿宋_GB2312" w:eastAsia="仿宋_GB2312" w:cs="仿宋_GB2312"/>
          <w:b/>
          <w:bCs w:val="0"/>
          <w:color w:val="auto"/>
          <w:kern w:val="0"/>
          <w:sz w:val="32"/>
          <w:szCs w:val="32"/>
          <w:highlight w:val="none"/>
          <w:shd w:val="clear" w:color="auto" w:fill="FFFFFF"/>
          <w:lang w:val="en-US" w:eastAsia="zh-CN" w:bidi="ar"/>
        </w:rPr>
      </w:pPr>
      <w:r>
        <w:rPr>
          <w:rFonts w:hint="eastAsia" w:ascii="仿宋_GB2312" w:hAnsi="仿宋_GB2312" w:eastAsia="仿宋_GB2312" w:cs="仿宋_GB2312"/>
          <w:b/>
          <w:bCs w:val="0"/>
          <w:color w:val="auto"/>
          <w:kern w:val="0"/>
          <w:sz w:val="32"/>
          <w:szCs w:val="32"/>
          <w:highlight w:val="none"/>
          <w:shd w:val="clear" w:color="auto" w:fill="FFFFFF"/>
          <w:lang w:val="en-US" w:eastAsia="zh-CN" w:bidi="ar"/>
        </w:rPr>
        <w:t>4.评分细则</w:t>
      </w:r>
    </w:p>
    <w:tbl>
      <w:tblPr>
        <w:tblStyle w:val="15"/>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500"/>
        <w:gridCol w:w="5610"/>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28"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840"/>
              </w:tabs>
              <w:spacing w:beforeLines="0" w:afterLines="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序号</w:t>
            </w: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840"/>
              </w:tabs>
              <w:spacing w:beforeLines="0" w:afterLines="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指标说明</w:t>
            </w:r>
          </w:p>
        </w:tc>
        <w:tc>
          <w:tcPr>
            <w:tcW w:w="5610"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840"/>
              </w:tabs>
              <w:spacing w:beforeLines="0" w:afterLines="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评分说明</w:t>
            </w:r>
          </w:p>
        </w:tc>
        <w:tc>
          <w:tcPr>
            <w:tcW w:w="962"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840"/>
              </w:tabs>
              <w:spacing w:beforeLines="0" w:afterLines="0"/>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828"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840"/>
              </w:tabs>
              <w:spacing w:beforeLines="0" w:afterLine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840"/>
              </w:tabs>
              <w:spacing w:beforeLines="0" w:afterLine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企业规模</w:t>
            </w:r>
          </w:p>
        </w:tc>
        <w:tc>
          <w:tcPr>
            <w:tcW w:w="5610"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840"/>
              </w:tabs>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lang w:bidi="ar"/>
              </w:rPr>
              <w:t>①申请住房时租赁的办公面积，租赁面积</w:t>
            </w:r>
            <w:r>
              <w:rPr>
                <w:rFonts w:hint="eastAsia" w:ascii="仿宋_GB2312" w:hAnsi="仿宋_GB2312" w:eastAsia="仿宋_GB2312" w:cs="仿宋_GB2312"/>
                <w:sz w:val="24"/>
                <w:highlight w:val="none"/>
                <w:lang w:val="en-US" w:eastAsia="zh-CN" w:bidi="ar"/>
              </w:rPr>
              <w:t>100</w:t>
            </w:r>
            <w:r>
              <w:rPr>
                <w:rFonts w:hint="eastAsia" w:ascii="仿宋_GB2312" w:hAnsi="仿宋_GB2312" w:eastAsia="仿宋_GB2312" w:cs="仿宋_GB2312"/>
                <w:sz w:val="24"/>
                <w:highlight w:val="none"/>
                <w:lang w:bidi="ar"/>
              </w:rPr>
              <w:t>平方米以上，得20分，每增加50平方米增加1分，累计不超过60分；</w:t>
            </w:r>
          </w:p>
          <w:p>
            <w:pPr>
              <w:tabs>
                <w:tab w:val="left" w:pos="840"/>
              </w:tabs>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lang w:bidi="ar"/>
              </w:rPr>
              <w:t>②企业实缴注册资本：实缴注册资本每10万元得1分，累计不超过60分；</w:t>
            </w:r>
          </w:p>
          <w:p>
            <w:pPr>
              <w:tabs>
                <w:tab w:val="left" w:pos="840"/>
              </w:tabs>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lang w:bidi="ar"/>
              </w:rPr>
              <w:t>③上一自然年度综合运力达到10000总吨以上的航运企业，每满10000总吨得10分，累计不超过60分；</w:t>
            </w:r>
          </w:p>
          <w:p>
            <w:pPr>
              <w:tabs>
                <w:tab w:val="left" w:pos="840"/>
              </w:tabs>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lang w:bidi="ar"/>
              </w:rPr>
              <w:t>④上一自然年度实际管理第三方船舶的船舶管理企业，每艘得1分，累计不超过60分；</w:t>
            </w:r>
          </w:p>
          <w:p>
            <w:pPr>
              <w:tabs>
                <w:tab w:val="left" w:pos="840"/>
              </w:tabs>
              <w:spacing w:beforeLines="0" w:afterLines="0"/>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sz w:val="24"/>
                <w:highlight w:val="none"/>
                <w:lang w:bidi="ar"/>
              </w:rPr>
              <w:t>以上可叠加，但不超过60分。</w:t>
            </w:r>
          </w:p>
        </w:tc>
        <w:tc>
          <w:tcPr>
            <w:tcW w:w="962"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840"/>
              </w:tabs>
              <w:spacing w:beforeLines="0" w:afterLine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28"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840"/>
              </w:tabs>
              <w:spacing w:beforeLines="0" w:afterLine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840"/>
              </w:tabs>
              <w:spacing w:beforeLines="0" w:afterLine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加分项</w:t>
            </w:r>
          </w:p>
        </w:tc>
        <w:tc>
          <w:tcPr>
            <w:tcW w:w="5610"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840"/>
              </w:tabs>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lang w:bidi="ar"/>
              </w:rPr>
              <w:t>①申报主体或其控股股东入选“Alphaliner全球集装箱班轮公司运力排名前50”或“劳氏日报全球十大船管公司”，加 20分；</w:t>
            </w:r>
          </w:p>
          <w:p>
            <w:pPr>
              <w:tabs>
                <w:tab w:val="left" w:pos="840"/>
              </w:tabs>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lang w:bidi="ar"/>
              </w:rPr>
              <w:t>②有船舶登记为“中国前海”籍的，每艘加10分；</w:t>
            </w:r>
          </w:p>
          <w:p>
            <w:pPr>
              <w:tabs>
                <w:tab w:val="left" w:pos="840"/>
              </w:tabs>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lang w:bidi="ar"/>
              </w:rPr>
              <w:t>③有清洁能源动力（LNG、甲醇、电动等）船舶的，每艘加5分，累计不超过20分；</w:t>
            </w:r>
          </w:p>
          <w:p>
            <w:pPr>
              <w:tabs>
                <w:tab w:val="left" w:pos="840"/>
              </w:tabs>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lang w:bidi="ar"/>
              </w:rPr>
              <w:t>④承担国家级/省级航运科研项目的，国家级每项加5分，省级每项加3分，最高不超过10分；</w:t>
            </w:r>
          </w:p>
          <w:p>
            <w:pPr>
              <w:tabs>
                <w:tab w:val="left" w:pos="840"/>
              </w:tabs>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lang w:bidi="ar"/>
              </w:rPr>
              <w:t>⑤上一自然年度新增外资达200万元，加10分；在此基础上每增加50万元加1分；累计不超过40分。</w:t>
            </w:r>
          </w:p>
          <w:p>
            <w:pPr>
              <w:tabs>
                <w:tab w:val="left" w:pos="840"/>
              </w:tabs>
              <w:spacing w:beforeLines="0" w:afterLines="0"/>
              <w:rPr>
                <w:rFonts w:hint="eastAsia" w:ascii="仿宋_GB2312" w:hAnsi="仿宋_GB2312" w:eastAsia="仿宋_GB2312" w:cs="仿宋_GB2312"/>
                <w:sz w:val="24"/>
                <w:highlight w:val="none"/>
                <w:lang w:eastAsia="zh-CN" w:bidi="ar"/>
              </w:rPr>
            </w:pPr>
            <w:r>
              <w:rPr>
                <w:rFonts w:hint="eastAsia" w:ascii="仿宋_GB2312" w:hAnsi="仿宋_GB2312" w:eastAsia="仿宋_GB2312" w:cs="仿宋_GB2312"/>
                <w:sz w:val="24"/>
                <w:highlight w:val="none"/>
                <w:lang w:bidi="ar"/>
              </w:rPr>
              <w:t>以上可叠加，但不超过40分</w:t>
            </w:r>
            <w:r>
              <w:rPr>
                <w:rFonts w:hint="eastAsia" w:ascii="仿宋_GB2312" w:hAnsi="仿宋_GB2312" w:eastAsia="仿宋_GB2312" w:cs="仿宋_GB2312"/>
                <w:sz w:val="24"/>
                <w:highlight w:val="none"/>
                <w:lang w:eastAsia="zh-CN" w:bidi="ar"/>
              </w:rPr>
              <w:t>；</w:t>
            </w:r>
          </w:p>
          <w:p>
            <w:pPr>
              <w:tabs>
                <w:tab w:val="left" w:pos="840"/>
              </w:tabs>
              <w:spacing w:beforeLines="0" w:afterLines="0"/>
              <w:rPr>
                <w:rFonts w:hint="eastAsia" w:ascii="仿宋_GB2312" w:hAnsi="仿宋_GB2312" w:eastAsia="仿宋_GB2312" w:cs="仿宋_GB2312"/>
                <w:color w:val="auto"/>
                <w:kern w:val="0"/>
                <w:sz w:val="24"/>
                <w:szCs w:val="24"/>
                <w:highlight w:val="none"/>
                <w:lang w:bidi="ar"/>
              </w:rPr>
            </w:pPr>
          </w:p>
        </w:tc>
        <w:tc>
          <w:tcPr>
            <w:tcW w:w="962" w:type="dxa"/>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840"/>
              </w:tabs>
              <w:spacing w:beforeLines="0" w:afterLine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840"/>
              </w:tabs>
              <w:spacing w:beforeLines="0" w:afterLine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总评分</w:t>
            </w:r>
          </w:p>
        </w:tc>
        <w:tc>
          <w:tcPr>
            <w:tcW w:w="6572"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pStyle w:val="21"/>
              <w:tabs>
                <w:tab w:val="left" w:pos="840"/>
              </w:tabs>
              <w:spacing w:before="2" w:beforeLines="0" w:afterLines="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计算方法：A+B</w:t>
            </w:r>
            <w:r>
              <w:rPr>
                <w:rFonts w:hint="eastAsia" w:ascii="仿宋_GB2312" w:hAnsi="仿宋_GB2312" w:eastAsia="仿宋_GB2312" w:cs="仿宋_GB2312"/>
                <w:color w:val="auto"/>
                <w:sz w:val="24"/>
                <w:szCs w:val="24"/>
                <w:highlight w:val="none"/>
                <w:lang w:bidi="ar"/>
              </w:rPr>
              <w:t>（相加超过100分的计100分）</w:t>
            </w:r>
          </w:p>
          <w:p>
            <w:pPr>
              <w:tabs>
                <w:tab w:val="left" w:pos="840"/>
              </w:tabs>
              <w:spacing w:beforeLines="0" w:afterLine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总分相等的企业</w:t>
            </w:r>
            <w:r>
              <w:rPr>
                <w:rFonts w:hint="eastAsia" w:ascii="仿宋_GB2312" w:hAnsi="仿宋_GB2312" w:eastAsia="仿宋_GB2312" w:cs="仿宋_GB2312"/>
                <w:color w:val="auto"/>
                <w:sz w:val="24"/>
                <w:szCs w:val="24"/>
                <w:highlight w:val="none"/>
                <w:lang w:bidi="ar"/>
              </w:rPr>
              <w:t>综合考虑使用外资占比的多少及有效办公面积高低进行</w:t>
            </w:r>
            <w:r>
              <w:rPr>
                <w:rFonts w:hint="eastAsia" w:ascii="仿宋_GB2312" w:hAnsi="仿宋_GB2312" w:eastAsia="仿宋_GB2312" w:cs="仿宋_GB2312"/>
                <w:color w:val="auto"/>
                <w:kern w:val="0"/>
                <w:sz w:val="24"/>
                <w:szCs w:val="24"/>
                <w:highlight w:val="none"/>
              </w:rPr>
              <w:t>排序。</w:t>
            </w:r>
          </w:p>
        </w:tc>
      </w:tr>
    </w:tbl>
    <w:p>
      <w:pPr>
        <w:shd w:val="clear" w:color="auto" w:fill="FFFFFF"/>
        <w:tabs>
          <w:tab w:val="left" w:pos="840"/>
        </w:tabs>
        <w:autoSpaceDE w:val="0"/>
        <w:autoSpaceDN w:val="0"/>
        <w:spacing w:before="0" w:line="560" w:lineRule="exact"/>
        <w:ind w:left="0" w:firstLine="643" w:firstLineChars="200"/>
        <w:outlineLvl w:val="3"/>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5.分配限额</w:t>
      </w:r>
    </w:p>
    <w:tbl>
      <w:tblPr>
        <w:tblStyle w:val="15"/>
        <w:tblW w:w="8749" w:type="dxa"/>
        <w:jc w:val="center"/>
        <w:tblLayout w:type="fixed"/>
        <w:tblCellMar>
          <w:top w:w="0" w:type="dxa"/>
          <w:left w:w="0" w:type="dxa"/>
          <w:bottom w:w="0" w:type="dxa"/>
          <w:right w:w="0" w:type="dxa"/>
        </w:tblCellMar>
      </w:tblPr>
      <w:tblGrid>
        <w:gridCol w:w="767"/>
        <w:gridCol w:w="1415"/>
        <w:gridCol w:w="4605"/>
        <w:gridCol w:w="1962"/>
      </w:tblGrid>
      <w:tr>
        <w:tblPrEx>
          <w:tblCellMar>
            <w:top w:w="0" w:type="dxa"/>
            <w:left w:w="0" w:type="dxa"/>
            <w:bottom w:w="0" w:type="dxa"/>
            <w:right w:w="0" w:type="dxa"/>
          </w:tblCellMar>
        </w:tblPrEx>
        <w:trPr>
          <w:trHeight w:val="510" w:hRule="atLeast"/>
          <w:tblHeader/>
          <w:jc w:val="center"/>
        </w:trPr>
        <w:tc>
          <w:tcPr>
            <w:tcW w:w="76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tabs>
                <w:tab w:val="left" w:pos="840"/>
              </w:tabs>
              <w:jc w:val="center"/>
              <w:rPr>
                <w:rFonts w:ascii="仿宋_GB2312" w:hAnsi="仿宋_GB2312" w:eastAsia="仿宋_GB2312" w:cs="仿宋_GB2312"/>
                <w:b/>
                <w:color w:val="auto"/>
                <w:sz w:val="24"/>
                <w:szCs w:val="32"/>
                <w:highlight w:val="none"/>
              </w:rPr>
            </w:pPr>
            <w:r>
              <w:rPr>
                <w:rFonts w:hint="eastAsia" w:ascii="仿宋_GB2312" w:hAnsi="仿宋_GB2312" w:eastAsia="仿宋_GB2312" w:cs="仿宋_GB2312"/>
                <w:b/>
                <w:color w:val="auto"/>
                <w:sz w:val="24"/>
                <w:szCs w:val="32"/>
                <w:highlight w:val="none"/>
                <w:lang w:bidi="ar"/>
              </w:rPr>
              <w:t>序号</w:t>
            </w:r>
          </w:p>
        </w:tc>
        <w:tc>
          <w:tcPr>
            <w:tcW w:w="141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tabs>
                <w:tab w:val="left" w:pos="840"/>
              </w:tabs>
              <w:jc w:val="center"/>
              <w:rPr>
                <w:rFonts w:ascii="仿宋_GB2312" w:hAnsi="仿宋_GB2312" w:eastAsia="仿宋_GB2312" w:cs="仿宋_GB2312"/>
                <w:b/>
                <w:color w:val="auto"/>
                <w:sz w:val="24"/>
                <w:szCs w:val="32"/>
                <w:highlight w:val="none"/>
              </w:rPr>
            </w:pPr>
            <w:r>
              <w:rPr>
                <w:rFonts w:hint="eastAsia" w:ascii="仿宋_GB2312" w:hAnsi="仿宋_GB2312" w:eastAsia="仿宋_GB2312" w:cs="仿宋_GB2312"/>
                <w:b/>
                <w:color w:val="auto"/>
                <w:sz w:val="24"/>
                <w:szCs w:val="32"/>
                <w:highlight w:val="none"/>
                <w:lang w:bidi="ar"/>
              </w:rPr>
              <w:t>档次</w:t>
            </w:r>
          </w:p>
        </w:tc>
        <w:tc>
          <w:tcPr>
            <w:tcW w:w="4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tabs>
                <w:tab w:val="left" w:pos="840"/>
              </w:tabs>
              <w:jc w:val="center"/>
              <w:rPr>
                <w:rFonts w:ascii="仿宋_GB2312" w:hAnsi="仿宋_GB2312" w:eastAsia="仿宋_GB2312" w:cs="仿宋_GB2312"/>
                <w:b/>
                <w:color w:val="auto"/>
                <w:sz w:val="24"/>
                <w:szCs w:val="32"/>
                <w:highlight w:val="none"/>
              </w:rPr>
            </w:pPr>
            <w:r>
              <w:rPr>
                <w:rFonts w:hint="eastAsia" w:ascii="仿宋_GB2312" w:hAnsi="仿宋_GB2312" w:eastAsia="仿宋_GB2312" w:cs="仿宋_GB2312"/>
                <w:b/>
                <w:color w:val="auto"/>
                <w:sz w:val="24"/>
                <w:szCs w:val="32"/>
                <w:highlight w:val="none"/>
                <w:lang w:bidi="ar"/>
              </w:rPr>
              <w:t>评分</w:t>
            </w:r>
          </w:p>
        </w:tc>
        <w:tc>
          <w:tcPr>
            <w:tcW w:w="196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tabs>
                <w:tab w:val="left" w:pos="840"/>
              </w:tabs>
              <w:jc w:val="center"/>
              <w:rPr>
                <w:rFonts w:ascii="仿宋_GB2312" w:hAnsi="仿宋_GB2312" w:eastAsia="仿宋_GB2312" w:cs="仿宋_GB2312"/>
                <w:b/>
                <w:color w:val="auto"/>
                <w:sz w:val="24"/>
                <w:szCs w:val="32"/>
                <w:highlight w:val="none"/>
              </w:rPr>
            </w:pPr>
            <w:r>
              <w:rPr>
                <w:rFonts w:hint="eastAsia" w:ascii="仿宋_GB2312" w:hAnsi="仿宋_GB2312" w:eastAsia="仿宋_GB2312" w:cs="仿宋_GB2312"/>
                <w:b/>
                <w:color w:val="auto"/>
                <w:sz w:val="24"/>
                <w:szCs w:val="32"/>
                <w:highlight w:val="none"/>
                <w:lang w:bidi="ar"/>
              </w:rPr>
              <w:t>分配限额</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bidi="ar"/>
              </w:rPr>
              <w:t>1</w:t>
            </w:r>
          </w:p>
        </w:tc>
        <w:tc>
          <w:tcPr>
            <w:tcW w:w="141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bidi="ar"/>
              </w:rPr>
              <w:t>第一档</w:t>
            </w:r>
          </w:p>
        </w:tc>
        <w:tc>
          <w:tcPr>
            <w:tcW w:w="4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left"/>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val="en-US" w:eastAsia="zh-CN" w:bidi="ar"/>
              </w:rPr>
              <w:t>9</w:t>
            </w:r>
            <w:r>
              <w:rPr>
                <w:rFonts w:hint="eastAsia" w:ascii="仿宋_GB2312" w:hAnsi="仿宋_GB2312" w:eastAsia="仿宋_GB2312" w:cs="仿宋_GB2312"/>
                <w:color w:val="auto"/>
                <w:sz w:val="24"/>
                <w:szCs w:val="32"/>
                <w:highlight w:val="none"/>
                <w:lang w:bidi="ar"/>
              </w:rPr>
              <w:t>0分</w:t>
            </w:r>
            <w:r>
              <w:rPr>
                <w:rFonts w:hint="eastAsia" w:ascii="仿宋_GB2312" w:hAnsi="仿宋_GB2312" w:eastAsia="仿宋_GB2312" w:cs="仿宋_GB2312"/>
                <w:color w:val="auto"/>
                <w:sz w:val="24"/>
                <w:szCs w:val="32"/>
                <w:highlight w:val="none"/>
                <w:lang w:eastAsia="zh-CN" w:bidi="ar"/>
              </w:rPr>
              <w:t>及</w:t>
            </w:r>
            <w:r>
              <w:rPr>
                <w:rFonts w:hint="eastAsia" w:ascii="仿宋_GB2312" w:hAnsi="仿宋_GB2312" w:eastAsia="仿宋_GB2312" w:cs="仿宋_GB2312"/>
                <w:color w:val="auto"/>
                <w:sz w:val="24"/>
                <w:szCs w:val="32"/>
                <w:highlight w:val="none"/>
                <w:lang w:bidi="ar"/>
              </w:rPr>
              <w:t>以上</w:t>
            </w:r>
          </w:p>
        </w:tc>
        <w:tc>
          <w:tcPr>
            <w:tcW w:w="196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default" w:ascii="仿宋_GB2312" w:hAnsi="仿宋_GB2312" w:eastAsia="仿宋_GB2312" w:cs="仿宋_GB2312"/>
                <w:color w:val="auto"/>
                <w:sz w:val="24"/>
                <w:szCs w:val="32"/>
                <w:highlight w:val="none"/>
                <w:lang w:val="en-US" w:eastAsia="zh-CN" w:bidi="ar"/>
              </w:rPr>
              <w:t>30</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2</w:t>
            </w:r>
          </w:p>
        </w:tc>
        <w:tc>
          <w:tcPr>
            <w:tcW w:w="141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kern w:val="2"/>
                <w:sz w:val="24"/>
                <w:szCs w:val="32"/>
                <w:highlight w:val="none"/>
                <w:lang w:val="en-US" w:eastAsia="zh-CN" w:bidi="ar-SA"/>
              </w:rPr>
            </w:pPr>
            <w:r>
              <w:rPr>
                <w:rFonts w:hint="eastAsia" w:ascii="仿宋_GB2312" w:hAnsi="仿宋_GB2312" w:eastAsia="仿宋_GB2312" w:cs="仿宋_GB2312"/>
                <w:color w:val="auto"/>
                <w:sz w:val="24"/>
                <w:szCs w:val="32"/>
                <w:highlight w:val="none"/>
                <w:lang w:bidi="ar"/>
              </w:rPr>
              <w:t>第二档</w:t>
            </w:r>
          </w:p>
        </w:tc>
        <w:tc>
          <w:tcPr>
            <w:tcW w:w="4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kern w:val="2"/>
                <w:sz w:val="24"/>
                <w:szCs w:val="32"/>
                <w:highlight w:val="none"/>
                <w:lang w:val="en-US" w:eastAsia="zh-CN" w:bidi="ar-SA"/>
              </w:rPr>
            </w:pPr>
            <w:r>
              <w:rPr>
                <w:rFonts w:hint="eastAsia" w:ascii="仿宋_GB2312" w:hAnsi="仿宋_GB2312" w:eastAsia="仿宋_GB2312" w:cs="仿宋_GB2312"/>
                <w:color w:val="auto"/>
                <w:sz w:val="24"/>
                <w:szCs w:val="32"/>
                <w:highlight w:val="none"/>
                <w:lang w:val="en-US" w:eastAsia="zh-CN" w:bidi="ar"/>
              </w:rPr>
              <w:t>8</w:t>
            </w:r>
            <w:r>
              <w:rPr>
                <w:rFonts w:hint="eastAsia" w:ascii="仿宋_GB2312" w:hAnsi="仿宋_GB2312" w:eastAsia="仿宋_GB2312" w:cs="仿宋_GB2312"/>
                <w:color w:val="auto"/>
                <w:sz w:val="24"/>
                <w:szCs w:val="32"/>
                <w:highlight w:val="none"/>
                <w:lang w:bidi="ar"/>
              </w:rPr>
              <w:t>0分-</w:t>
            </w:r>
            <w:r>
              <w:rPr>
                <w:rFonts w:hint="eastAsia" w:ascii="仿宋_GB2312" w:hAnsi="仿宋_GB2312" w:eastAsia="仿宋_GB2312" w:cs="仿宋_GB2312"/>
                <w:color w:val="auto"/>
                <w:sz w:val="24"/>
                <w:szCs w:val="32"/>
                <w:highlight w:val="none"/>
                <w:lang w:val="en-US" w:eastAsia="zh-CN" w:bidi="ar"/>
              </w:rPr>
              <w:t>8</w:t>
            </w:r>
            <w:r>
              <w:rPr>
                <w:rFonts w:hint="eastAsia" w:ascii="仿宋_GB2312" w:hAnsi="仿宋_GB2312" w:eastAsia="仿宋_GB2312" w:cs="仿宋_GB2312"/>
                <w:color w:val="auto"/>
                <w:sz w:val="24"/>
                <w:szCs w:val="32"/>
                <w:highlight w:val="none"/>
                <w:lang w:bidi="ar"/>
              </w:rPr>
              <w:t>9分</w:t>
            </w:r>
          </w:p>
        </w:tc>
        <w:tc>
          <w:tcPr>
            <w:tcW w:w="196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val="en-US" w:eastAsia="zh-CN" w:bidi="ar"/>
              </w:rPr>
            </w:pPr>
            <w:r>
              <w:rPr>
                <w:rFonts w:hint="default" w:ascii="仿宋_GB2312" w:hAnsi="仿宋_GB2312" w:eastAsia="仿宋_GB2312" w:cs="仿宋_GB2312"/>
                <w:color w:val="auto"/>
                <w:sz w:val="24"/>
                <w:szCs w:val="32"/>
                <w:highlight w:val="none"/>
                <w:lang w:val="en-US" w:eastAsia="zh-CN" w:bidi="ar"/>
              </w:rPr>
              <w:t>2</w:t>
            </w:r>
            <w:r>
              <w:rPr>
                <w:rFonts w:hint="eastAsia" w:ascii="仿宋_GB2312" w:hAnsi="仿宋_GB2312" w:eastAsia="仿宋_GB2312" w:cs="仿宋_GB2312"/>
                <w:color w:val="auto"/>
                <w:sz w:val="24"/>
                <w:szCs w:val="32"/>
                <w:highlight w:val="none"/>
                <w:lang w:val="en-US" w:eastAsia="zh-CN" w:bidi="ar"/>
              </w:rPr>
              <w:t>0</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3</w:t>
            </w:r>
          </w:p>
        </w:tc>
        <w:tc>
          <w:tcPr>
            <w:tcW w:w="141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kern w:val="2"/>
                <w:sz w:val="24"/>
                <w:szCs w:val="32"/>
                <w:highlight w:val="none"/>
                <w:lang w:val="en-US" w:eastAsia="zh-CN" w:bidi="ar-SA"/>
              </w:rPr>
            </w:pPr>
            <w:r>
              <w:rPr>
                <w:rFonts w:hint="eastAsia" w:ascii="仿宋_GB2312" w:hAnsi="仿宋_GB2312" w:eastAsia="仿宋_GB2312" w:cs="仿宋_GB2312"/>
                <w:color w:val="auto"/>
                <w:sz w:val="24"/>
                <w:szCs w:val="32"/>
                <w:highlight w:val="none"/>
                <w:lang w:bidi="ar"/>
              </w:rPr>
              <w:t>第</w:t>
            </w:r>
            <w:r>
              <w:rPr>
                <w:rFonts w:hint="eastAsia" w:ascii="仿宋_GB2312" w:hAnsi="仿宋_GB2312" w:eastAsia="仿宋_GB2312" w:cs="仿宋_GB2312"/>
                <w:color w:val="auto"/>
                <w:sz w:val="24"/>
                <w:szCs w:val="32"/>
                <w:highlight w:val="none"/>
                <w:lang w:val="en-US" w:eastAsia="zh-CN" w:bidi="ar"/>
              </w:rPr>
              <w:t>三</w:t>
            </w:r>
            <w:r>
              <w:rPr>
                <w:rFonts w:hint="eastAsia" w:ascii="仿宋_GB2312" w:hAnsi="仿宋_GB2312" w:eastAsia="仿宋_GB2312" w:cs="仿宋_GB2312"/>
                <w:color w:val="auto"/>
                <w:sz w:val="24"/>
                <w:szCs w:val="32"/>
                <w:highlight w:val="none"/>
                <w:lang w:bidi="ar"/>
              </w:rPr>
              <w:t>档</w:t>
            </w:r>
          </w:p>
        </w:tc>
        <w:tc>
          <w:tcPr>
            <w:tcW w:w="4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kern w:val="2"/>
                <w:sz w:val="24"/>
                <w:szCs w:val="32"/>
                <w:highlight w:val="none"/>
                <w:lang w:val="en-US" w:eastAsia="zh-CN" w:bidi="ar-SA"/>
              </w:rPr>
            </w:pPr>
            <w:r>
              <w:rPr>
                <w:rFonts w:hint="eastAsia" w:ascii="仿宋_GB2312" w:hAnsi="仿宋_GB2312" w:eastAsia="仿宋_GB2312" w:cs="仿宋_GB2312"/>
                <w:color w:val="auto"/>
                <w:sz w:val="24"/>
                <w:szCs w:val="32"/>
                <w:highlight w:val="none"/>
                <w:lang w:val="en-US" w:eastAsia="zh-CN" w:bidi="ar"/>
              </w:rPr>
              <w:t>7</w:t>
            </w:r>
            <w:r>
              <w:rPr>
                <w:rFonts w:hint="eastAsia" w:ascii="仿宋_GB2312" w:hAnsi="仿宋_GB2312" w:eastAsia="仿宋_GB2312" w:cs="仿宋_GB2312"/>
                <w:color w:val="auto"/>
                <w:sz w:val="24"/>
                <w:szCs w:val="32"/>
                <w:highlight w:val="none"/>
                <w:lang w:bidi="ar"/>
              </w:rPr>
              <w:t>0分-79分</w:t>
            </w:r>
          </w:p>
        </w:tc>
        <w:tc>
          <w:tcPr>
            <w:tcW w:w="196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10</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eastAsia="zh-CN"/>
              </w:rPr>
            </w:pPr>
            <w:r>
              <w:rPr>
                <w:rFonts w:hint="eastAsia" w:ascii="仿宋_GB2312" w:hAnsi="仿宋_GB2312" w:eastAsia="仿宋_GB2312" w:cs="仿宋_GB2312"/>
                <w:color w:val="auto"/>
                <w:sz w:val="24"/>
                <w:szCs w:val="32"/>
                <w:highlight w:val="none"/>
                <w:lang w:val="en-US" w:eastAsia="zh-CN" w:bidi="ar"/>
              </w:rPr>
              <w:t>4</w:t>
            </w:r>
          </w:p>
        </w:tc>
        <w:tc>
          <w:tcPr>
            <w:tcW w:w="141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bidi="ar"/>
              </w:rPr>
              <w:t>第</w:t>
            </w:r>
            <w:r>
              <w:rPr>
                <w:rFonts w:hint="eastAsia" w:ascii="仿宋_GB2312" w:hAnsi="仿宋_GB2312" w:eastAsia="仿宋_GB2312" w:cs="仿宋_GB2312"/>
                <w:color w:val="auto"/>
                <w:sz w:val="24"/>
                <w:szCs w:val="32"/>
                <w:highlight w:val="none"/>
                <w:lang w:val="en-US" w:eastAsia="zh-CN" w:bidi="ar"/>
              </w:rPr>
              <w:t>四</w:t>
            </w:r>
            <w:r>
              <w:rPr>
                <w:rFonts w:hint="eastAsia" w:ascii="仿宋_GB2312" w:hAnsi="仿宋_GB2312" w:eastAsia="仿宋_GB2312" w:cs="仿宋_GB2312"/>
                <w:color w:val="auto"/>
                <w:sz w:val="24"/>
                <w:szCs w:val="32"/>
                <w:highlight w:val="none"/>
                <w:lang w:bidi="ar"/>
              </w:rPr>
              <w:t>档</w:t>
            </w:r>
          </w:p>
        </w:tc>
        <w:tc>
          <w:tcPr>
            <w:tcW w:w="4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left"/>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bidi="ar"/>
              </w:rPr>
              <w:t>6</w:t>
            </w:r>
            <w:r>
              <w:rPr>
                <w:rFonts w:hint="eastAsia" w:ascii="仿宋_GB2312" w:hAnsi="仿宋_GB2312" w:eastAsia="仿宋_GB2312" w:cs="仿宋_GB2312"/>
                <w:color w:val="auto"/>
                <w:sz w:val="24"/>
                <w:szCs w:val="32"/>
                <w:highlight w:val="none"/>
                <w:lang w:val="en-US" w:eastAsia="zh-CN" w:bidi="ar"/>
              </w:rPr>
              <w:t>0</w:t>
            </w:r>
            <w:r>
              <w:rPr>
                <w:rFonts w:hint="eastAsia" w:ascii="仿宋_GB2312" w:hAnsi="仿宋_GB2312" w:eastAsia="仿宋_GB2312" w:cs="仿宋_GB2312"/>
                <w:color w:val="auto"/>
                <w:sz w:val="24"/>
                <w:szCs w:val="32"/>
                <w:highlight w:val="none"/>
                <w:lang w:bidi="ar"/>
              </w:rPr>
              <w:t>分-</w:t>
            </w:r>
            <w:r>
              <w:rPr>
                <w:rFonts w:hint="eastAsia" w:ascii="仿宋_GB2312" w:hAnsi="仿宋_GB2312" w:eastAsia="仿宋_GB2312" w:cs="仿宋_GB2312"/>
                <w:color w:val="auto"/>
                <w:sz w:val="24"/>
                <w:szCs w:val="32"/>
                <w:highlight w:val="none"/>
                <w:lang w:val="en-US" w:eastAsia="zh-CN" w:bidi="ar"/>
              </w:rPr>
              <w:t>6</w:t>
            </w:r>
            <w:r>
              <w:rPr>
                <w:rFonts w:hint="eastAsia" w:ascii="仿宋_GB2312" w:hAnsi="仿宋_GB2312" w:eastAsia="仿宋_GB2312" w:cs="仿宋_GB2312"/>
                <w:color w:val="auto"/>
                <w:sz w:val="24"/>
                <w:szCs w:val="32"/>
                <w:highlight w:val="none"/>
                <w:lang w:bidi="ar"/>
              </w:rPr>
              <w:t>9分</w:t>
            </w:r>
          </w:p>
        </w:tc>
        <w:tc>
          <w:tcPr>
            <w:tcW w:w="196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default" w:ascii="仿宋_GB2312" w:hAnsi="仿宋_GB2312" w:eastAsia="仿宋_GB2312" w:cs="仿宋_GB2312"/>
                <w:color w:val="auto"/>
                <w:sz w:val="24"/>
                <w:szCs w:val="32"/>
                <w:highlight w:val="none"/>
                <w:lang w:val="en-US" w:eastAsia="zh-CN" w:bidi="ar"/>
              </w:rPr>
              <w:t>5</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8749" w:type="dxa"/>
            <w:gridSpan w:val="4"/>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left"/>
              <w:rPr>
                <w:rFonts w:hint="default"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24"/>
                <w:highlight w:val="none"/>
                <w:lang w:bidi="ar"/>
              </w:rPr>
              <w:t>员工关系转入：</w:t>
            </w:r>
            <w:r>
              <w:rPr>
                <w:rFonts w:hint="eastAsia" w:ascii="仿宋_GB2312" w:hAnsi="仿宋_GB2312" w:eastAsia="仿宋_GB2312" w:cs="仿宋_GB2312"/>
                <w:color w:val="auto"/>
                <w:sz w:val="24"/>
                <w:szCs w:val="24"/>
                <w:highlight w:val="none"/>
                <w:lang w:val="en-US" w:eastAsia="zh-CN" w:bidi="ar"/>
              </w:rPr>
              <w:t>企业申请当月较上年度同月新增劳动关系转入人员达400人（以《深圳市参保单位社会保险参保证明》为准），可额外增加3套配额；在此基础上，每多转入 50 人，再追加1套配额。单家企业配额上限增加最高不超过15套。</w:t>
            </w:r>
          </w:p>
        </w:tc>
      </w:tr>
    </w:tbl>
    <w:p>
      <w:pPr>
        <w:widowControl w:val="0"/>
        <w:shd w:val="clear"/>
        <w:tabs>
          <w:tab w:val="left" w:pos="840"/>
        </w:tabs>
        <w:spacing w:line="560" w:lineRule="exact"/>
        <w:jc w:val="center"/>
        <w:rPr>
          <w:rFonts w:hint="eastAsia" w:ascii="仿宋_GB2312" w:hAnsi="仿宋_GB2312" w:eastAsia="仿宋_GB2312" w:cs="仿宋_GB2312"/>
          <w:b/>
          <w:bCs/>
          <w:color w:val="auto"/>
          <w:sz w:val="32"/>
          <w:szCs w:val="32"/>
          <w:highlight w:val="none"/>
          <w:lang w:val="en-US" w:eastAsia="zh-CN" w:bidi="ar"/>
        </w:rPr>
      </w:pPr>
    </w:p>
    <w:p>
      <w:pPr>
        <w:widowControl w:val="0"/>
        <w:shd w:val="clear"/>
        <w:tabs>
          <w:tab w:val="left" w:pos="840"/>
        </w:tabs>
        <w:spacing w:line="560" w:lineRule="exact"/>
        <w:jc w:val="center"/>
        <w:outlineLvl w:val="1"/>
        <w:rPr>
          <w:rFonts w:hint="eastAsia" w:ascii="仿宋_GB2312" w:hAnsi="仿宋_GB2312" w:eastAsia="仿宋_GB2312" w:cs="仿宋_GB2312"/>
          <w:b/>
          <w:bCs/>
          <w:color w:val="auto"/>
          <w:sz w:val="32"/>
          <w:szCs w:val="32"/>
          <w:highlight w:val="none"/>
          <w:lang w:bidi="ar"/>
        </w:rPr>
      </w:pPr>
      <w:bookmarkStart w:id="21" w:name="_Toc24453"/>
      <w:r>
        <w:rPr>
          <w:rFonts w:hint="eastAsia" w:ascii="仿宋_GB2312" w:hAnsi="仿宋_GB2312" w:eastAsia="仿宋_GB2312" w:cs="仿宋_GB2312"/>
          <w:b/>
          <w:bCs/>
          <w:color w:val="auto"/>
          <w:sz w:val="32"/>
          <w:szCs w:val="32"/>
          <w:highlight w:val="none"/>
          <w:lang w:val="en-US" w:eastAsia="zh-CN" w:bidi="ar"/>
        </w:rPr>
        <w:t>3.</w:t>
      </w:r>
      <w:r>
        <w:rPr>
          <w:rFonts w:hint="eastAsia" w:ascii="仿宋_GB2312" w:hAnsi="仿宋_GB2312" w:eastAsia="仿宋_GB2312" w:cs="仿宋_GB2312"/>
          <w:b/>
          <w:bCs/>
          <w:color w:val="auto"/>
          <w:sz w:val="32"/>
          <w:szCs w:val="32"/>
          <w:highlight w:val="none"/>
          <w:lang w:bidi="ar"/>
        </w:rPr>
        <w:t>工业、信息服务业、科学研究与技术服务业</w:t>
      </w:r>
      <w:bookmarkEnd w:id="21"/>
    </w:p>
    <w:p>
      <w:pPr>
        <w:shd w:val="clear" w:color="auto" w:fill="FFFFFF"/>
        <w:tabs>
          <w:tab w:val="left" w:pos="840"/>
        </w:tabs>
        <w:autoSpaceDE w:val="0"/>
        <w:autoSpaceDN w:val="0"/>
        <w:spacing w:line="560" w:lineRule="exact"/>
        <w:ind w:firstLine="640" w:firstLineChars="200"/>
        <w:jc w:val="both"/>
        <w:outlineLvl w:val="2"/>
        <w:rPr>
          <w:rFonts w:hint="eastAsia" w:ascii="楷体_GB2312" w:hAnsi="楷体_GB2312" w:eastAsia="楷体_GB2312" w:cs="楷体_GB2312"/>
          <w:b w:val="0"/>
          <w:bCs/>
          <w:color w:val="auto"/>
          <w:kern w:val="0"/>
          <w:sz w:val="32"/>
          <w:szCs w:val="32"/>
          <w:highlight w:val="none"/>
          <w:shd w:val="clear" w:color="auto" w:fill="FFFFFF"/>
          <w:lang w:bidi="ar"/>
        </w:rPr>
      </w:pPr>
      <w:bookmarkStart w:id="22" w:name="_Toc24610"/>
      <w:r>
        <w:rPr>
          <w:rFonts w:hint="eastAsia" w:ascii="楷体_GB2312" w:hAnsi="楷体_GB2312" w:eastAsia="楷体_GB2312" w:cs="楷体_GB2312"/>
          <w:b w:val="0"/>
          <w:bCs/>
          <w:color w:val="auto"/>
          <w:kern w:val="0"/>
          <w:sz w:val="32"/>
          <w:szCs w:val="32"/>
          <w:highlight w:val="none"/>
          <w:shd w:val="clear" w:color="auto" w:fill="FFFFFF"/>
          <w:lang w:bidi="ar"/>
        </w:rPr>
        <w:t>（一）分类标准</w:t>
      </w:r>
      <w:bookmarkEnd w:id="22"/>
    </w:p>
    <w:p>
      <w:pPr>
        <w:tabs>
          <w:tab w:val="left" w:pos="840"/>
        </w:tabs>
        <w:spacing w:line="560" w:lineRule="exact"/>
        <w:ind w:firstLine="640" w:firstLineChars="200"/>
        <w:rPr>
          <w:rFonts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rPr>
        <w:t>满足国民经济行业分类中工业、信息服务业、科学研究与技术服务业行业要求的所有科技类企事业单位、社会组织及团体。</w:t>
      </w:r>
    </w:p>
    <w:p>
      <w:pPr>
        <w:shd w:val="clear" w:color="auto" w:fill="FFFFFF"/>
        <w:tabs>
          <w:tab w:val="left" w:pos="840"/>
        </w:tabs>
        <w:autoSpaceDE w:val="0"/>
        <w:autoSpaceDN w:val="0"/>
        <w:spacing w:line="560" w:lineRule="exact"/>
        <w:ind w:firstLine="640" w:firstLineChars="200"/>
        <w:jc w:val="both"/>
        <w:outlineLvl w:val="2"/>
        <w:rPr>
          <w:rFonts w:hint="eastAsia" w:ascii="楷体_GB2312" w:hAnsi="楷体_GB2312" w:eastAsia="楷体_GB2312" w:cs="楷体_GB2312"/>
          <w:b w:val="0"/>
          <w:bCs/>
          <w:color w:val="auto"/>
          <w:kern w:val="0"/>
          <w:sz w:val="32"/>
          <w:szCs w:val="32"/>
          <w:highlight w:val="none"/>
          <w:shd w:val="clear" w:color="auto" w:fill="FFFFFF"/>
          <w:lang w:bidi="ar"/>
        </w:rPr>
      </w:pPr>
      <w:bookmarkStart w:id="23" w:name="_Toc6257"/>
      <w:r>
        <w:rPr>
          <w:rFonts w:hint="eastAsia" w:ascii="楷体_GB2312" w:hAnsi="楷体_GB2312" w:eastAsia="楷体_GB2312" w:cs="楷体_GB2312"/>
          <w:b w:val="0"/>
          <w:bCs/>
          <w:color w:val="auto"/>
          <w:kern w:val="0"/>
          <w:sz w:val="32"/>
          <w:szCs w:val="32"/>
          <w:highlight w:val="none"/>
          <w:shd w:val="clear" w:color="auto" w:fill="FFFFFF"/>
          <w:lang w:bidi="ar"/>
        </w:rPr>
        <w:t>（二）申报条件（须同时具备）</w:t>
      </w:r>
      <w:bookmarkEnd w:id="23"/>
    </w:p>
    <w:p>
      <w:pPr>
        <w:tabs>
          <w:tab w:val="left" w:pos="840"/>
        </w:tabs>
        <w:spacing w:line="560" w:lineRule="exact"/>
        <w:ind w:firstLine="640" w:firstLineChars="200"/>
        <w:rPr>
          <w:rFonts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rPr>
        <w:t>1.</w:t>
      </w:r>
      <w:r>
        <w:rPr>
          <w:rFonts w:hint="eastAsia" w:ascii="仿宋_GB2312" w:hAnsi="仿宋_GB2312" w:eastAsia="仿宋_GB2312" w:cs="仿宋_GB2312"/>
          <w:color w:val="auto"/>
          <w:sz w:val="32"/>
          <w:szCs w:val="32"/>
          <w:highlight w:val="none"/>
          <w:lang w:bidi="ar"/>
        </w:rPr>
        <w:t>工商注册、税务登记及实际经营地均在前海</w:t>
      </w:r>
      <w:r>
        <w:rPr>
          <w:rFonts w:hint="eastAsia" w:ascii="仿宋_GB2312" w:hAnsi="仿宋_GB2312" w:eastAsia="仿宋_GB2312" w:cs="仿宋_GB2312"/>
          <w:color w:val="auto"/>
          <w:sz w:val="32"/>
          <w:szCs w:val="40"/>
          <w:highlight w:val="none"/>
        </w:rPr>
        <w:t>；</w:t>
      </w:r>
    </w:p>
    <w:p>
      <w:pPr>
        <w:tabs>
          <w:tab w:val="left" w:pos="840"/>
        </w:tabs>
        <w:spacing w:line="560" w:lineRule="exact"/>
        <w:ind w:firstLine="640" w:firstLineChars="200"/>
        <w:rPr>
          <w:rFonts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rPr>
        <w:t>2.在前海合作区内自持、购买或租赁办公用房建筑面积达到50㎡且有效从业人员达到3人以上；</w:t>
      </w:r>
    </w:p>
    <w:p>
      <w:pPr>
        <w:tabs>
          <w:tab w:val="left" w:pos="840"/>
        </w:tabs>
        <w:spacing w:line="560" w:lineRule="exact"/>
        <w:ind w:firstLine="640" w:firstLineChars="200"/>
        <w:rPr>
          <w:rFonts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rPr>
        <w:t>3.机构实缴注册资本100万元人民币（含）以上。</w:t>
      </w:r>
    </w:p>
    <w:p>
      <w:pPr>
        <w:shd w:val="clear" w:color="auto" w:fill="FFFFFF"/>
        <w:tabs>
          <w:tab w:val="left" w:pos="840"/>
        </w:tabs>
        <w:autoSpaceDE w:val="0"/>
        <w:autoSpaceDN w:val="0"/>
        <w:spacing w:line="560" w:lineRule="exact"/>
        <w:ind w:firstLine="640" w:firstLineChars="200"/>
        <w:jc w:val="both"/>
        <w:outlineLvl w:val="2"/>
        <w:rPr>
          <w:rFonts w:hint="eastAsia" w:ascii="楷体_GB2312" w:hAnsi="楷体_GB2312" w:eastAsia="楷体_GB2312" w:cs="楷体_GB2312"/>
          <w:b w:val="0"/>
          <w:bCs/>
          <w:color w:val="auto"/>
          <w:kern w:val="0"/>
          <w:sz w:val="32"/>
          <w:szCs w:val="32"/>
          <w:highlight w:val="none"/>
          <w:shd w:val="clear" w:color="auto" w:fill="FFFFFF"/>
          <w:lang w:bidi="ar"/>
        </w:rPr>
      </w:pPr>
      <w:bookmarkStart w:id="24" w:name="_Toc21444"/>
      <w:r>
        <w:rPr>
          <w:rFonts w:hint="eastAsia" w:ascii="楷体_GB2312" w:hAnsi="楷体_GB2312" w:eastAsia="楷体_GB2312" w:cs="楷体_GB2312"/>
          <w:b w:val="0"/>
          <w:bCs/>
          <w:color w:val="auto"/>
          <w:kern w:val="0"/>
          <w:sz w:val="32"/>
          <w:szCs w:val="32"/>
          <w:highlight w:val="none"/>
          <w:shd w:val="clear" w:color="auto" w:fill="FFFFFF"/>
          <w:lang w:bidi="ar"/>
        </w:rPr>
        <w:t>（三）申请资料</w:t>
      </w:r>
      <w:bookmarkEnd w:id="24"/>
    </w:p>
    <w:tbl>
      <w:tblPr>
        <w:tblStyle w:val="15"/>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530"/>
        <w:gridCol w:w="4123"/>
        <w:gridCol w:w="1623"/>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序号</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lang w:bidi="ar"/>
              </w:rPr>
            </w:pPr>
            <w:r>
              <w:rPr>
                <w:rFonts w:hint="eastAsia" w:ascii="仿宋_GB2312" w:hAnsi="仿宋_GB2312" w:eastAsia="仿宋_GB2312" w:cs="仿宋_GB2312"/>
                <w:b/>
                <w:color w:val="auto"/>
                <w:sz w:val="24"/>
                <w:szCs w:val="24"/>
                <w:highlight w:val="none"/>
                <w:lang w:val="en-US" w:eastAsia="zh-CN"/>
              </w:rPr>
              <w:t>材料类型</w:t>
            </w:r>
          </w:p>
        </w:tc>
        <w:tc>
          <w:tcPr>
            <w:tcW w:w="4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材料名称</w:t>
            </w:r>
          </w:p>
        </w:tc>
        <w:tc>
          <w:tcPr>
            <w:tcW w:w="16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材料形式</w:t>
            </w: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w:t>
            </w:r>
          </w:p>
        </w:tc>
        <w:tc>
          <w:tcPr>
            <w:tcW w:w="1530"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szCs w:val="24"/>
                <w:highlight w:val="none"/>
                <w:lang w:val="en-US" w:eastAsia="zh-CN"/>
              </w:rPr>
              <w:t>申请信息</w:t>
            </w:r>
          </w:p>
        </w:tc>
        <w:tc>
          <w:tcPr>
            <w:tcW w:w="4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前海保障性租赁住房申请表（单位）</w:t>
            </w:r>
          </w:p>
        </w:tc>
        <w:tc>
          <w:tcPr>
            <w:tcW w:w="16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打印（盖章）</w:t>
            </w: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val="en-US" w:eastAsia="zh-CN" w:bidi="ar"/>
              </w:rPr>
              <w:t>详见本通告附件2）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2</w:t>
            </w:r>
          </w:p>
        </w:tc>
        <w:tc>
          <w:tcPr>
            <w:tcW w:w="153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企业信息</w:t>
            </w:r>
          </w:p>
        </w:tc>
        <w:tc>
          <w:tcPr>
            <w:tcW w:w="41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val="0"/>
              <w:tabs>
                <w:tab w:val="left" w:pos="840"/>
              </w:tabs>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eastAsia="zh-CN"/>
              </w:rPr>
              <w:t>统一社会信用代码</w:t>
            </w:r>
            <w:r>
              <w:rPr>
                <w:rFonts w:hint="eastAsia" w:ascii="仿宋_GB2312" w:hAnsi="仿宋_GB2312" w:eastAsia="仿宋_GB2312" w:cs="仿宋_GB2312"/>
                <w:color w:val="auto"/>
                <w:sz w:val="24"/>
                <w:highlight w:val="none"/>
              </w:rPr>
              <w:t>证、组织机构代码证或企业营业执照（社会组织提供与设立有关的相关文件批复证明文件）</w:t>
            </w:r>
          </w:p>
        </w:tc>
        <w:tc>
          <w:tcPr>
            <w:tcW w:w="16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bidi="ar"/>
              </w:rPr>
              <w:t>验原件收复印件（盖章）</w:t>
            </w: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530"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4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上一年度（1月1日-12月31日）纳税证明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ascii="仿宋_GB2312" w:hAnsi="仿宋_GB2312" w:eastAsia="仿宋_GB2312" w:cs="仿宋_GB2312"/>
                <w:color w:val="auto"/>
                <w:kern w:val="0"/>
                <w:sz w:val="24"/>
                <w:highlight w:val="none"/>
                <w:lang w:eastAsia="zh-CN" w:bidi="ar"/>
              </w:rPr>
              <w:t>；如为本年度新设立，应提供自设立以来的纳税证明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ascii="仿宋_GB2312" w:hAnsi="仿宋_GB2312" w:eastAsia="仿宋_GB2312" w:cs="仿宋_GB2312"/>
                <w:color w:val="auto"/>
                <w:sz w:val="24"/>
                <w:highlight w:val="none"/>
                <w:lang w:eastAsia="zh-CN" w:bidi="ar"/>
              </w:rPr>
              <w:t>。</w:t>
            </w:r>
          </w:p>
        </w:tc>
        <w:tc>
          <w:tcPr>
            <w:tcW w:w="16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原件（盖章）</w:t>
            </w: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530"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4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企业信用信息资料（</w:t>
            </w:r>
            <w:r>
              <w:rPr>
                <w:rFonts w:hint="eastAsia" w:ascii="仿宋_GB2312" w:hAnsi="仿宋_GB2312" w:eastAsia="仿宋_GB2312" w:cs="仿宋_GB2312"/>
                <w:color w:val="auto"/>
                <w:kern w:val="0"/>
                <w:sz w:val="24"/>
                <w:szCs w:val="24"/>
                <w:highlight w:val="none"/>
                <w:lang w:eastAsia="zh-CN" w:bidi="ar"/>
              </w:rPr>
              <w:t>登录</w:t>
            </w:r>
            <w:r>
              <w:rPr>
                <w:rFonts w:hint="eastAsia" w:ascii="仿宋_GB2312" w:hAnsi="仿宋_GB2312" w:eastAsia="仿宋_GB2312" w:cs="仿宋_GB2312"/>
                <w:color w:val="auto"/>
                <w:kern w:val="0"/>
                <w:sz w:val="24"/>
                <w:szCs w:val="24"/>
                <w:highlight w:val="none"/>
                <w:lang w:bidi="ar"/>
              </w:rPr>
              <w:t>深圳信用网，须打印</w:t>
            </w:r>
            <w:r>
              <w:rPr>
                <w:rFonts w:hint="eastAsia" w:ascii="仿宋_GB2312" w:hAnsi="仿宋_GB2312" w:eastAsia="仿宋_GB2312" w:cs="仿宋_GB2312"/>
                <w:color w:val="auto"/>
                <w:kern w:val="0"/>
                <w:sz w:val="24"/>
                <w:szCs w:val="24"/>
                <w:highlight w:val="none"/>
                <w:lang w:eastAsia="zh-CN" w:bidi="ar"/>
              </w:rPr>
              <w:t>公开查询版</w:t>
            </w:r>
            <w:r>
              <w:rPr>
                <w:rFonts w:hint="eastAsia" w:ascii="仿宋_GB2312" w:hAnsi="仿宋_GB2312" w:eastAsia="仿宋_GB2312" w:cs="仿宋_GB2312"/>
                <w:color w:val="auto"/>
                <w:kern w:val="0"/>
                <w:sz w:val="24"/>
                <w:szCs w:val="24"/>
                <w:highlight w:val="none"/>
                <w:lang w:bidi="ar"/>
              </w:rPr>
              <w:t>）</w:t>
            </w:r>
          </w:p>
        </w:tc>
        <w:tc>
          <w:tcPr>
            <w:tcW w:w="16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打印（盖章）</w:t>
            </w: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53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4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bidi="ar"/>
              </w:rPr>
              <w:t>法定代表人证明书及身份证、法人授权委托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书、委托代理人身份证（境外人士可提供护照，港澳居民须提供永久性居民身份证及来往内地通行证，台湾居民须提供台胞证）</w:t>
            </w:r>
          </w:p>
        </w:tc>
        <w:tc>
          <w:tcPr>
            <w:tcW w:w="16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bidi="ar"/>
              </w:rPr>
              <w:t>法定代表人证明书、法人授权委托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书需提供原件，身份证提供复印件并加盖公章</w:t>
            </w: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各1份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sz w:val="24"/>
                <w:szCs w:val="24"/>
                <w:highlight w:val="none"/>
                <w:lang w:bidi="ar"/>
              </w:rPr>
              <w:t>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w:t>
            </w:r>
            <w:r>
              <w:rPr>
                <w:rFonts w:hint="eastAsia" w:ascii="仿宋_GB2312" w:hAnsi="仿宋_GB2312" w:eastAsia="仿宋_GB2312" w:cs="仿宋_GB2312"/>
                <w:color w:val="auto"/>
                <w:kern w:val="0"/>
                <w:sz w:val="24"/>
                <w:szCs w:val="24"/>
                <w:highlight w:val="none"/>
                <w:lang w:val="en-US" w:eastAsia="zh-CN" w:bidi="ar"/>
              </w:rPr>
              <w:t>详见本通告附件4）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3</w:t>
            </w:r>
          </w:p>
        </w:tc>
        <w:tc>
          <w:tcPr>
            <w:tcW w:w="1530"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港资股东证明材料</w:t>
            </w:r>
          </w:p>
        </w:tc>
        <w:tc>
          <w:tcPr>
            <w:tcW w:w="4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1）港澳投资者为法人机构的，提供港澳投资者以下材料：①注册证及商业登记证（有效期内）；②经营期间的利得税缴款单，或审计报告及报税表；③港澳业务场所的租赁合同或产权文件；④与在港澳居留不受限制的居民或持单程证在港澳定居的内地人士签订的劳动合同（1份以上）；</w:t>
            </w: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sz w:val="24"/>
                <w:szCs w:val="24"/>
                <w:highlight w:val="none"/>
                <w:lang w:bidi="ar"/>
              </w:rPr>
              <w:t>（2）港澳投资者为个人的，提供港澳永久性居民身份证或港澳居民来往内地通行证。</w:t>
            </w:r>
          </w:p>
        </w:tc>
        <w:tc>
          <w:tcPr>
            <w:tcW w:w="16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复印件（盖章）</w:t>
            </w: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4</w:t>
            </w:r>
          </w:p>
        </w:tc>
        <w:tc>
          <w:tcPr>
            <w:tcW w:w="153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在前海实际经营证明材料</w:t>
            </w:r>
          </w:p>
        </w:tc>
        <w:tc>
          <w:tcPr>
            <w:tcW w:w="41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lang w:bidi="ar"/>
              </w:rPr>
              <w:t>前海合作区内不动产权证及土地出让合同或购房、租房合同</w:t>
            </w:r>
          </w:p>
        </w:tc>
        <w:tc>
          <w:tcPr>
            <w:tcW w:w="16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bidi="ar"/>
              </w:rPr>
              <w:t>验原件交复印件（盖章）</w:t>
            </w: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530"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4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aps w:val="0"/>
                <w:color w:val="auto"/>
                <w:spacing w:val="0"/>
                <w:kern w:val="0"/>
                <w:sz w:val="24"/>
                <w:szCs w:val="24"/>
                <w:highlight w:val="none"/>
                <w:lang w:bidi="ar"/>
              </w:rPr>
              <w:t>申请当月深圳市参保单位社会保险参保证明或</w:t>
            </w:r>
            <w:r>
              <w:rPr>
                <w:rFonts w:hint="eastAsia" w:ascii="仿宋_GB2312" w:hAnsi="仿宋_GB2312" w:eastAsia="仿宋_GB2312" w:cs="仿宋_GB2312"/>
                <w:color w:val="auto"/>
                <w:kern w:val="0"/>
                <w:sz w:val="24"/>
                <w:szCs w:val="24"/>
                <w:highlight w:val="none"/>
                <w:lang w:bidi="ar"/>
              </w:rPr>
              <w:t>申请当月企业代扣代缴个人所得税申报情况查询页（包含纳税人数内容，登录自然人电子税务局（扣缴端）的查询统计目录下单位申报记录查询）</w:t>
            </w:r>
          </w:p>
        </w:tc>
        <w:tc>
          <w:tcPr>
            <w:tcW w:w="16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全屏截图打印（盖章）</w:t>
            </w: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530"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4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highlight w:val="none"/>
                <w:lang w:bidi="ar"/>
              </w:rPr>
              <w:t>在前海合作区开立的银行账户信息</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highlight w:val="none"/>
                <w:lang w:bidi="ar"/>
              </w:rPr>
              <w:t>以及至少一笔业务通过该账户进行结算的单据</w:t>
            </w:r>
          </w:p>
        </w:tc>
        <w:tc>
          <w:tcPr>
            <w:tcW w:w="16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53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4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highlight w:val="none"/>
                <w:lang w:bidi="ar"/>
              </w:rPr>
              <w:t>实际经营承诺书</w:t>
            </w:r>
          </w:p>
        </w:tc>
        <w:tc>
          <w:tcPr>
            <w:tcW w:w="16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5</w:t>
            </w:r>
          </w:p>
        </w:tc>
        <w:tc>
          <w:tcPr>
            <w:tcW w:w="153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r>
              <w:rPr>
                <w:rFonts w:hint="eastAsia" w:ascii="仿宋_GB2312" w:hAnsi="仿宋_GB2312" w:eastAsia="仿宋_GB2312" w:cs="仿宋_GB2312"/>
                <w:color w:val="auto"/>
                <w:sz w:val="24"/>
                <w:highlight w:val="none"/>
                <w:lang w:val="en-US" w:eastAsia="zh-CN" w:bidi="ar"/>
              </w:rPr>
              <w:t>其他材料</w:t>
            </w:r>
          </w:p>
        </w:tc>
        <w:tc>
          <w:tcPr>
            <w:tcW w:w="41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val="en-US" w:eastAsia="zh-CN"/>
              </w:rPr>
              <w:t>上一年度</w:t>
            </w:r>
            <w:r>
              <w:rPr>
                <w:rFonts w:hint="eastAsia" w:ascii="仿宋_GB2312" w:hAnsi="仿宋_GB2312" w:eastAsia="仿宋_GB2312" w:cs="仿宋_GB2312"/>
                <w:color w:val="auto"/>
                <w:kern w:val="0"/>
                <w:sz w:val="24"/>
                <w:highlight w:val="none"/>
                <w:lang w:eastAsia="zh-CN"/>
              </w:rPr>
              <w:t>实际到资</w:t>
            </w:r>
            <w:r>
              <w:rPr>
                <w:rFonts w:hint="eastAsia" w:ascii="仿宋_GB2312" w:hAnsi="仿宋_GB2312" w:eastAsia="仿宋_GB2312" w:cs="仿宋_GB2312"/>
                <w:color w:val="auto"/>
                <w:kern w:val="0"/>
                <w:sz w:val="24"/>
                <w:highlight w:val="none"/>
              </w:rPr>
              <w:t>FDI入账登记表</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rPr>
              <w:t>申请外资加分需提供</w:t>
            </w:r>
            <w:r>
              <w:rPr>
                <w:rFonts w:hint="eastAsia" w:ascii="仿宋_GB2312" w:hAnsi="仿宋_GB2312" w:eastAsia="仿宋_GB2312" w:cs="仿宋_GB2312"/>
                <w:color w:val="auto"/>
                <w:kern w:val="0"/>
                <w:sz w:val="24"/>
                <w:highlight w:val="none"/>
                <w:lang w:eastAsia="zh-CN"/>
              </w:rPr>
              <w:t>）</w:t>
            </w:r>
          </w:p>
        </w:tc>
        <w:tc>
          <w:tcPr>
            <w:tcW w:w="16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bidi="ar"/>
              </w:rPr>
              <w:t>复印件（盖章）</w:t>
            </w: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530"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p>
        </w:tc>
        <w:tc>
          <w:tcPr>
            <w:tcW w:w="41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eastAsia="zh-CN"/>
              </w:rPr>
              <w:t>上一年度审计报告或专项审计报告，</w:t>
            </w:r>
            <w:r>
              <w:rPr>
                <w:rFonts w:hint="eastAsia" w:ascii="仿宋_GB2312" w:hAnsi="仿宋_GB2312" w:eastAsia="仿宋_GB2312" w:cs="仿宋_GB2312"/>
                <w:color w:val="auto"/>
                <w:kern w:val="0"/>
                <w:sz w:val="24"/>
                <w:szCs w:val="24"/>
                <w:highlight w:val="none"/>
                <w:lang w:eastAsia="zh-CN"/>
              </w:rPr>
              <w:t>成立时间不满一年的可不提供审计报告，但需要提供本年度上半年营业收入及主营业务类型及占比证明材料</w:t>
            </w:r>
            <w:r>
              <w:rPr>
                <w:rFonts w:hint="eastAsia" w:ascii="仿宋_GB2312" w:hAnsi="仿宋_GB2312" w:eastAsia="仿宋_GB2312" w:cs="仿宋_GB2312"/>
                <w:color w:val="auto"/>
                <w:kern w:val="0"/>
                <w:sz w:val="24"/>
                <w:highlight w:val="none"/>
                <w:lang w:eastAsia="zh-CN"/>
              </w:rPr>
              <w:t>；（备注：显示上一年度科技研发投入</w:t>
            </w:r>
            <w:r>
              <w:rPr>
                <w:rFonts w:hint="eastAsia" w:ascii="仿宋_GB2312" w:hAnsi="仿宋_GB2312" w:eastAsia="仿宋_GB2312" w:cs="仿宋_GB2312"/>
                <w:color w:val="auto"/>
                <w:kern w:val="0"/>
                <w:sz w:val="24"/>
                <w:highlight w:val="none"/>
                <w:lang w:val="en-US" w:eastAsia="zh-CN"/>
              </w:rPr>
              <w:t>金额</w:t>
            </w:r>
            <w:r>
              <w:rPr>
                <w:rFonts w:hint="eastAsia" w:ascii="仿宋_GB2312" w:hAnsi="仿宋_GB2312" w:eastAsia="仿宋_GB2312" w:cs="仿宋_GB2312"/>
                <w:color w:val="auto"/>
                <w:kern w:val="0"/>
                <w:sz w:val="24"/>
                <w:highlight w:val="none"/>
                <w:lang w:eastAsia="zh-CN"/>
              </w:rPr>
              <w:t>）</w:t>
            </w:r>
          </w:p>
        </w:tc>
        <w:tc>
          <w:tcPr>
            <w:tcW w:w="16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0"/>
                <w:sz w:val="24"/>
                <w:highlight w:val="none"/>
                <w:lang w:bidi="ar"/>
              </w:rPr>
              <w:t>复印件（盖章）</w:t>
            </w: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530"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4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前海管理局要求的其他材料（如需）</w:t>
            </w:r>
          </w:p>
        </w:tc>
        <w:tc>
          <w:tcPr>
            <w:tcW w:w="16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530"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41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社保人数增长证明材料（申请员工关系转入增加配额需提交）</w:t>
            </w:r>
          </w:p>
        </w:tc>
        <w:tc>
          <w:tcPr>
            <w:tcW w:w="16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复印件（盖章）</w:t>
            </w: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eastAsia="zh-CN" w:bidi="ar"/>
              </w:rPr>
              <w:t xml:space="preserve">上年度同月及申请当月各1份 </w:t>
            </w:r>
            <w:r>
              <w:rPr>
                <w:rFonts w:hint="eastAsia" w:ascii="仿宋_GB2312" w:hAnsi="仿宋_GB2312" w:eastAsia="仿宋_GB2312" w:cs="仿宋_GB2312"/>
                <w:color w:val="auto"/>
                <w:kern w:val="0"/>
                <w:sz w:val="24"/>
                <w:szCs w:val="24"/>
                <w:highlight w:val="none"/>
                <w:lang w:bidi="ar"/>
              </w:rPr>
              <w:t xml:space="preserve">    </w:t>
            </w:r>
          </w:p>
        </w:tc>
      </w:tr>
    </w:tbl>
    <w:p>
      <w:pPr>
        <w:rPr>
          <w:highlight w:val="none"/>
        </w:rPr>
      </w:pPr>
    </w:p>
    <w:p>
      <w:pPr>
        <w:shd w:val="clear" w:color="auto" w:fill="FFFFFF"/>
        <w:tabs>
          <w:tab w:val="left" w:pos="840"/>
        </w:tabs>
        <w:autoSpaceDE w:val="0"/>
        <w:autoSpaceDN w:val="0"/>
        <w:spacing w:line="560" w:lineRule="exact"/>
        <w:ind w:firstLine="640" w:firstLineChars="200"/>
        <w:jc w:val="left"/>
        <w:outlineLvl w:val="2"/>
        <w:rPr>
          <w:rFonts w:hint="eastAsia" w:ascii="楷体_GB2312" w:hAnsi="楷体_GB2312" w:eastAsia="楷体_GB2312" w:cs="楷体_GB2312"/>
          <w:b w:val="0"/>
          <w:bCs/>
          <w:color w:val="auto"/>
          <w:kern w:val="0"/>
          <w:sz w:val="32"/>
          <w:szCs w:val="32"/>
          <w:highlight w:val="none"/>
          <w:shd w:val="clear" w:color="auto" w:fill="FFFFFF"/>
          <w:lang w:bidi="ar"/>
        </w:rPr>
      </w:pPr>
      <w:bookmarkStart w:id="25" w:name="_Toc31990"/>
      <w:r>
        <w:rPr>
          <w:rFonts w:hint="eastAsia" w:ascii="楷体_GB2312" w:hAnsi="楷体_GB2312" w:eastAsia="楷体_GB2312" w:cs="楷体_GB2312"/>
          <w:b w:val="0"/>
          <w:bCs/>
          <w:color w:val="auto"/>
          <w:kern w:val="0"/>
          <w:sz w:val="32"/>
          <w:szCs w:val="32"/>
          <w:highlight w:val="none"/>
          <w:shd w:val="clear" w:color="auto" w:fill="FFFFFF"/>
          <w:lang w:bidi="ar"/>
        </w:rPr>
        <w:t>（四）评分细则</w:t>
      </w:r>
      <w:bookmarkEnd w:id="25"/>
    </w:p>
    <w:p>
      <w:pPr>
        <w:pStyle w:val="2"/>
        <w:tabs>
          <w:tab w:val="left" w:pos="840"/>
        </w:tabs>
        <w:spacing w:before="0" w:line="560" w:lineRule="exact"/>
        <w:ind w:left="0" w:firstLine="640" w:firstLineChars="200"/>
        <w:jc w:val="left"/>
        <w:outlineLvl w:val="3"/>
        <w:rPr>
          <w:rFonts w:hint="eastAsia" w:ascii="仿宋_GB2312" w:hAnsi="仿宋_GB2312" w:eastAsia="仿宋_GB2312" w:cs="仿宋_GB2312"/>
          <w:color w:val="auto"/>
          <w:highlight w:val="none"/>
          <w:lang w:val="en-US" w:eastAsia="zh-CN"/>
        </w:rPr>
      </w:pPr>
      <w:bookmarkStart w:id="26" w:name="_Toc16700"/>
      <w:r>
        <w:rPr>
          <w:rFonts w:hint="eastAsia" w:ascii="仿宋_GB2312" w:hAnsi="仿宋_GB2312" w:eastAsia="仿宋_GB2312" w:cs="仿宋_GB2312"/>
          <w:color w:val="auto"/>
          <w:highlight w:val="none"/>
          <w:lang w:val="en-US" w:eastAsia="zh-CN"/>
        </w:rPr>
        <w:t>1.工业、信息服务业</w:t>
      </w:r>
      <w:bookmarkEnd w:id="26"/>
    </w:p>
    <w:tbl>
      <w:tblPr>
        <w:tblStyle w:val="16"/>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500"/>
        <w:gridCol w:w="5610"/>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28" w:type="dxa"/>
            <w:vAlign w:val="center"/>
          </w:tcPr>
          <w:p>
            <w:pPr>
              <w:tabs>
                <w:tab w:val="left" w:pos="840"/>
              </w:tabs>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序号</w:t>
            </w:r>
          </w:p>
        </w:tc>
        <w:tc>
          <w:tcPr>
            <w:tcW w:w="1500" w:type="dxa"/>
            <w:vAlign w:val="center"/>
          </w:tcPr>
          <w:p>
            <w:pPr>
              <w:tabs>
                <w:tab w:val="left" w:pos="840"/>
              </w:tabs>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指标说明</w:t>
            </w:r>
          </w:p>
        </w:tc>
        <w:tc>
          <w:tcPr>
            <w:tcW w:w="5610" w:type="dxa"/>
            <w:vAlign w:val="center"/>
          </w:tcPr>
          <w:p>
            <w:pPr>
              <w:tabs>
                <w:tab w:val="left" w:pos="840"/>
              </w:tabs>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评分说明</w:t>
            </w:r>
          </w:p>
        </w:tc>
        <w:tc>
          <w:tcPr>
            <w:tcW w:w="962" w:type="dxa"/>
            <w:vAlign w:val="center"/>
          </w:tcPr>
          <w:p>
            <w:pPr>
              <w:tabs>
                <w:tab w:val="left" w:pos="840"/>
              </w:tabs>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828" w:type="dxa"/>
            <w:vAlign w:val="center"/>
          </w:tcPr>
          <w:p>
            <w:pPr>
              <w:tabs>
                <w:tab w:val="left" w:pos="840"/>
              </w:tabs>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1500" w:type="dxa"/>
            <w:vAlign w:val="center"/>
          </w:tcPr>
          <w:p>
            <w:pPr>
              <w:tabs>
                <w:tab w:val="left" w:pos="840"/>
              </w:tabs>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 w:val="24"/>
                <w:highlight w:val="none"/>
                <w:lang w:val="en-US" w:eastAsia="zh-CN" w:bidi="ar"/>
              </w:rPr>
              <w:t>企业规模</w:t>
            </w:r>
          </w:p>
        </w:tc>
        <w:tc>
          <w:tcPr>
            <w:tcW w:w="5610" w:type="dxa"/>
            <w:shd w:val="clear" w:color="auto" w:fill="auto"/>
            <w:vAlign w:val="center"/>
          </w:tcPr>
          <w:p>
            <w:pPr>
              <w:widowControl w:val="0"/>
              <w:tabs>
                <w:tab w:val="left" w:pos="840"/>
              </w:tabs>
              <w:jc w:val="left"/>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①新增外资：上一年度</w:t>
            </w:r>
            <w:r>
              <w:rPr>
                <w:rFonts w:hint="eastAsia" w:ascii="仿宋_GB2312" w:hAnsi="仿宋_GB2312" w:eastAsia="仿宋_GB2312" w:cs="仿宋_GB2312"/>
                <w:color w:val="auto"/>
                <w:kern w:val="0"/>
                <w:sz w:val="24"/>
                <w:szCs w:val="24"/>
                <w:highlight w:val="none"/>
                <w:lang w:val="en-US" w:eastAsia="zh-CN" w:bidi="ar"/>
              </w:rPr>
              <w:t>确认</w:t>
            </w:r>
            <w:r>
              <w:rPr>
                <w:rFonts w:hint="eastAsia" w:ascii="仿宋_GB2312" w:hAnsi="仿宋_GB2312" w:eastAsia="仿宋_GB2312" w:cs="仿宋_GB2312"/>
                <w:color w:val="auto"/>
                <w:kern w:val="0"/>
                <w:sz w:val="24"/>
                <w:szCs w:val="24"/>
                <w:highlight w:val="none"/>
                <w:lang w:eastAsia="zh-CN" w:bidi="ar"/>
              </w:rPr>
              <w:t>实际</w:t>
            </w:r>
            <w:r>
              <w:rPr>
                <w:rFonts w:hint="eastAsia" w:ascii="仿宋_GB2312" w:hAnsi="仿宋_GB2312" w:eastAsia="仿宋_GB2312" w:cs="仿宋_GB2312"/>
                <w:color w:val="auto"/>
                <w:kern w:val="0"/>
                <w:sz w:val="24"/>
                <w:szCs w:val="24"/>
                <w:highlight w:val="none"/>
                <w:lang w:val="en-US" w:eastAsia="zh-CN" w:bidi="ar"/>
              </w:rPr>
              <w:t>利用外资</w:t>
            </w:r>
            <w:r>
              <w:rPr>
                <w:rFonts w:hint="eastAsia" w:ascii="仿宋_GB2312" w:hAnsi="仿宋_GB2312" w:eastAsia="仿宋_GB2312" w:cs="仿宋_GB2312"/>
                <w:color w:val="auto"/>
                <w:kern w:val="0"/>
                <w:sz w:val="24"/>
                <w:szCs w:val="24"/>
                <w:highlight w:val="none"/>
                <w:lang w:bidi="ar"/>
              </w:rPr>
              <w:t>300万美元得5分，每增加实际</w:t>
            </w:r>
            <w:r>
              <w:rPr>
                <w:rFonts w:hint="eastAsia" w:ascii="仿宋_GB2312" w:hAnsi="仿宋_GB2312" w:eastAsia="仿宋_GB2312" w:cs="仿宋_GB2312"/>
                <w:color w:val="auto"/>
                <w:kern w:val="0"/>
                <w:sz w:val="24"/>
                <w:szCs w:val="24"/>
                <w:highlight w:val="none"/>
                <w:lang w:val="en-US" w:eastAsia="zh-CN" w:bidi="ar"/>
              </w:rPr>
              <w:t>利用外资</w:t>
            </w:r>
            <w:r>
              <w:rPr>
                <w:rFonts w:hint="eastAsia" w:ascii="仿宋_GB2312" w:hAnsi="仿宋_GB2312" w:eastAsia="仿宋_GB2312" w:cs="仿宋_GB2312"/>
                <w:color w:val="auto"/>
                <w:kern w:val="0"/>
                <w:sz w:val="24"/>
                <w:szCs w:val="24"/>
                <w:highlight w:val="none"/>
                <w:lang w:bidi="ar"/>
              </w:rPr>
              <w:t>100万美元得1分</w:t>
            </w:r>
            <w:r>
              <w:rPr>
                <w:rFonts w:hint="eastAsia" w:ascii="仿宋_GB2312" w:hAnsi="仿宋_GB2312" w:eastAsia="仿宋_GB2312" w:cs="仿宋_GB2312"/>
                <w:color w:val="auto"/>
                <w:kern w:val="0"/>
                <w:sz w:val="24"/>
                <w:szCs w:val="24"/>
                <w:highlight w:val="none"/>
                <w:lang w:eastAsia="zh-CN" w:bidi="ar"/>
              </w:rPr>
              <w:t>；</w:t>
            </w:r>
          </w:p>
          <w:p>
            <w:pPr>
              <w:widowControl w:val="0"/>
              <w:tabs>
                <w:tab w:val="left" w:pos="840"/>
              </w:tabs>
              <w:jc w:val="left"/>
              <w:rPr>
                <w:rFonts w:hint="default"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②营业收入（产值）：上一年度营业收入（产值）每10000万元，得5分，较前年增长每2000万元，额外得1分；</w:t>
            </w:r>
          </w:p>
          <w:p>
            <w:pPr>
              <w:widowControl w:val="0"/>
              <w:tabs>
                <w:tab w:val="left" w:pos="840"/>
              </w:tabs>
              <w:jc w:val="left"/>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③企业实缴资本：实缴资本每10000万元，得1分；</w:t>
            </w:r>
          </w:p>
          <w:p>
            <w:pPr>
              <w:widowControl w:val="0"/>
              <w:tabs>
                <w:tab w:val="left" w:pos="840"/>
              </w:tabs>
              <w:jc w:val="left"/>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④人员规模：企业有效从业人员每20人得1分。</w:t>
            </w:r>
          </w:p>
          <w:p>
            <w:pPr>
              <w:widowControl w:val="0"/>
              <w:tabs>
                <w:tab w:val="left" w:pos="840"/>
              </w:tabs>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本项最高不超过50分。</w:t>
            </w:r>
          </w:p>
        </w:tc>
        <w:tc>
          <w:tcPr>
            <w:tcW w:w="962" w:type="dxa"/>
            <w:vAlign w:val="center"/>
          </w:tcPr>
          <w:p>
            <w:pPr>
              <w:tabs>
                <w:tab w:val="left" w:pos="840"/>
              </w:tabs>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828" w:type="dxa"/>
            <w:vAlign w:val="center"/>
          </w:tcPr>
          <w:p>
            <w:pPr>
              <w:tabs>
                <w:tab w:val="left" w:pos="840"/>
              </w:tabs>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1500" w:type="dxa"/>
            <w:vAlign w:val="center"/>
          </w:tcPr>
          <w:p>
            <w:pPr>
              <w:tabs>
                <w:tab w:val="left" w:pos="840"/>
              </w:tabs>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加分项</w:t>
            </w:r>
          </w:p>
        </w:tc>
        <w:tc>
          <w:tcPr>
            <w:tcW w:w="5610" w:type="dxa"/>
            <w:shd w:val="clear" w:color="auto" w:fill="auto"/>
            <w:vAlign w:val="center"/>
          </w:tcPr>
          <w:p>
            <w:pPr>
              <w:widowControl w:val="0"/>
              <w:numPr>
                <w:ilvl w:val="0"/>
                <w:numId w:val="0"/>
              </w:numPr>
              <w:tabs>
                <w:tab w:val="left" w:pos="840"/>
              </w:tabs>
              <w:jc w:val="left"/>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①企业研发投入：上一年度研发投入1000万元得10分；超过1000万元每新增100万元增加1分；</w:t>
            </w:r>
          </w:p>
          <w:p>
            <w:pPr>
              <w:widowControl w:val="0"/>
              <w:numPr>
                <w:ilvl w:val="0"/>
                <w:numId w:val="0"/>
              </w:numPr>
              <w:tabs>
                <w:tab w:val="left" w:pos="840"/>
              </w:tabs>
              <w:jc w:val="left"/>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②符合前海“全球服务商”标准的，得20分；</w:t>
            </w:r>
          </w:p>
          <w:p>
            <w:pPr>
              <w:widowControl w:val="0"/>
              <w:numPr>
                <w:ilvl w:val="0"/>
                <w:numId w:val="0"/>
              </w:numPr>
              <w:tabs>
                <w:tab w:val="left" w:pos="840"/>
              </w:tabs>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kern w:val="0"/>
                <w:sz w:val="24"/>
                <w:highlight w:val="none"/>
                <w:lang w:val="en-US" w:eastAsia="zh-CN" w:bidi="ar"/>
              </w:rPr>
              <w:t>③由国家重大人才工程顶尖人才与创新团队（有效期内）设立且全职工作的企业得20分；国家级科研机构、港澳高校或国内985、211高校、国际知名高校（QS世界大学排名前100）教授创办的企业，得10分</w:t>
            </w:r>
            <w:r>
              <w:rPr>
                <w:rFonts w:hint="eastAsia" w:ascii="仿宋_GB2312" w:hAnsi="仿宋_GB2312" w:eastAsia="仿宋_GB2312" w:cs="仿宋_GB2312"/>
                <w:color w:val="auto"/>
                <w:sz w:val="24"/>
                <w:highlight w:val="none"/>
                <w:lang w:val="en-US" w:eastAsia="zh-CN"/>
              </w:rPr>
              <w:t>；</w:t>
            </w:r>
          </w:p>
          <w:p>
            <w:pPr>
              <w:widowControl w:val="0"/>
              <w:numPr>
                <w:ilvl w:val="0"/>
                <w:numId w:val="0"/>
              </w:numPr>
              <w:tabs>
                <w:tab w:val="left" w:pos="840"/>
              </w:tabs>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highlight w:val="none"/>
                <w:lang w:val="en-US" w:eastAsia="zh-CN" w:bidi="ar"/>
              </w:rPr>
              <w:t>④上一年度获得市级以上发改、科技、工信部门下达100万元以上事前资助项目的，得10分；每额外增加100万，增加1分</w:t>
            </w:r>
            <w:r>
              <w:rPr>
                <w:rFonts w:hint="eastAsia" w:ascii="仿宋_GB2312" w:hAnsi="仿宋_GB2312" w:eastAsia="仿宋_GB2312" w:cs="仿宋_GB2312"/>
                <w:color w:val="auto"/>
                <w:sz w:val="24"/>
                <w:szCs w:val="24"/>
                <w:highlight w:val="none"/>
                <w:lang w:val="en-US" w:eastAsia="zh-CN"/>
              </w:rPr>
              <w:t>；</w:t>
            </w:r>
          </w:p>
          <w:p>
            <w:pPr>
              <w:widowControl w:val="0"/>
              <w:numPr>
                <w:ilvl w:val="0"/>
                <w:numId w:val="0"/>
              </w:numPr>
              <w:tabs>
                <w:tab w:val="left" w:pos="840"/>
              </w:tabs>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kern w:val="0"/>
                <w:sz w:val="24"/>
                <w:szCs w:val="24"/>
                <w:highlight w:val="none"/>
                <w:lang w:val="en-US" w:eastAsia="zh-CN" w:bidi="ar"/>
              </w:rPr>
              <w:t>⑤</w:t>
            </w:r>
            <w:r>
              <w:rPr>
                <w:rFonts w:hint="eastAsia" w:ascii="仿宋_GB2312" w:hAnsi="仿宋_GB2312" w:eastAsia="仿宋_GB2312" w:cs="仿宋_GB2312"/>
                <w:color w:val="auto"/>
                <w:sz w:val="24"/>
                <w:highlight w:val="none"/>
              </w:rPr>
              <w:t>国家高新技术企业、专精特新中小企业、创新型中小企业、科技型中小企业，得5分</w:t>
            </w:r>
            <w:r>
              <w:rPr>
                <w:rFonts w:hint="eastAsia" w:ascii="仿宋_GB2312" w:hAnsi="仿宋_GB2312" w:eastAsia="仿宋_GB2312" w:cs="仿宋_GB2312"/>
                <w:color w:val="auto"/>
                <w:sz w:val="24"/>
                <w:highlight w:val="none"/>
                <w:lang w:eastAsia="zh-CN"/>
              </w:rPr>
              <w:t>；</w:t>
            </w:r>
          </w:p>
          <w:p>
            <w:pPr>
              <w:widowControl w:val="0"/>
              <w:numPr>
                <w:ilvl w:val="0"/>
                <w:numId w:val="0"/>
              </w:numPr>
              <w:tabs>
                <w:tab w:val="left" w:pos="840"/>
              </w:tabs>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kern w:val="0"/>
                <w:sz w:val="24"/>
                <w:highlight w:val="none"/>
                <w:lang w:val="en-US" w:eastAsia="zh-CN" w:bidi="ar"/>
              </w:rPr>
              <w:t>⑥</w:t>
            </w:r>
            <w:r>
              <w:rPr>
                <w:rFonts w:hint="eastAsia" w:ascii="仿宋_GB2312" w:hAnsi="仿宋_GB2312" w:eastAsia="仿宋_GB2312" w:cs="仿宋_GB2312"/>
                <w:color w:val="auto"/>
                <w:sz w:val="24"/>
                <w:highlight w:val="none"/>
              </w:rPr>
              <w:t>国家专精特新“小巨人”企业得10分；制造业单项冠军、重点“小巨人”企业得20分</w:t>
            </w:r>
            <w:r>
              <w:rPr>
                <w:rFonts w:hint="eastAsia" w:ascii="仿宋_GB2312" w:hAnsi="仿宋_GB2312" w:eastAsia="仿宋_GB2312" w:cs="仿宋_GB2312"/>
                <w:color w:val="auto"/>
                <w:sz w:val="24"/>
                <w:highlight w:val="none"/>
                <w:lang w:eastAsia="zh-CN"/>
              </w:rPr>
              <w:t>；</w:t>
            </w:r>
          </w:p>
          <w:p>
            <w:pPr>
              <w:widowControl w:val="0"/>
              <w:numPr>
                <w:ilvl w:val="0"/>
                <w:numId w:val="0"/>
              </w:numPr>
              <w:tabs>
                <w:tab w:val="left" w:pos="840"/>
              </w:tabs>
              <w:jc w:val="lef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kern w:val="0"/>
                <w:sz w:val="24"/>
                <w:highlight w:val="none"/>
                <w:lang w:val="en-US" w:eastAsia="zh-CN" w:bidi="ar"/>
              </w:rPr>
              <w:t>⑦</w:t>
            </w:r>
            <w:r>
              <w:rPr>
                <w:rFonts w:hint="eastAsia" w:ascii="仿宋_GB2312" w:hAnsi="仿宋_GB2312" w:eastAsia="仿宋_GB2312" w:cs="仿宋_GB2312"/>
                <w:color w:val="auto"/>
                <w:sz w:val="24"/>
                <w:highlight w:val="none"/>
                <w:lang w:val="en-US" w:eastAsia="zh-CN"/>
              </w:rPr>
              <w:t>获批建设国家级创新载体、工业设计中心的企业得20分，建设省级、市级创新载体、工业设计中心的得5分；</w:t>
            </w:r>
          </w:p>
          <w:p>
            <w:pPr>
              <w:widowControl w:val="0"/>
              <w:numPr>
                <w:ilvl w:val="0"/>
                <w:numId w:val="0"/>
              </w:numPr>
              <w:tabs>
                <w:tab w:val="left" w:pos="840"/>
              </w:tabs>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kern w:val="0"/>
                <w:sz w:val="24"/>
                <w:highlight w:val="none"/>
                <w:lang w:val="en-US" w:eastAsia="zh-CN" w:bidi="ar"/>
              </w:rPr>
              <w:t>⑧</w:t>
            </w:r>
            <w:r>
              <w:rPr>
                <w:rFonts w:hint="eastAsia" w:ascii="仿宋_GB2312" w:hAnsi="仿宋_GB2312" w:eastAsia="仿宋_GB2312" w:cs="仿宋_GB2312"/>
                <w:color w:val="auto"/>
                <w:sz w:val="24"/>
                <w:highlight w:val="none"/>
                <w:lang w:val="en-US" w:eastAsia="zh-CN"/>
              </w:rPr>
              <w:t>获评国家知识产权优势、示范企业的，得10分；</w:t>
            </w:r>
          </w:p>
          <w:p>
            <w:pPr>
              <w:numPr>
                <w:ilvl w:val="0"/>
                <w:numId w:val="0"/>
              </w:numPr>
              <w:tabs>
                <w:tab w:val="left" w:pos="840"/>
              </w:tabs>
              <w:ind w:left="0"/>
              <w:jc w:val="left"/>
              <w:rPr>
                <w:rFonts w:hint="eastAsia"/>
                <w:highlight w:val="none"/>
                <w:lang w:val="en-US" w:eastAsia="zh-CN"/>
              </w:rPr>
            </w:pPr>
            <w:r>
              <w:rPr>
                <w:rFonts w:hint="eastAsia" w:ascii="仿宋_GB2312" w:hAnsi="仿宋_GB2312" w:eastAsia="仿宋_GB2312" w:cs="仿宋_GB2312"/>
                <w:color w:val="auto"/>
                <w:kern w:val="0"/>
                <w:sz w:val="24"/>
                <w:highlight w:val="none"/>
                <w:lang w:val="en-US" w:eastAsia="zh-CN" w:bidi="ar"/>
              </w:rPr>
              <w:t>本项最高不超过50分。</w:t>
            </w:r>
          </w:p>
        </w:tc>
        <w:tc>
          <w:tcPr>
            <w:tcW w:w="962" w:type="dxa"/>
            <w:vAlign w:val="center"/>
          </w:tcPr>
          <w:p>
            <w:pPr>
              <w:tabs>
                <w:tab w:val="left" w:pos="840"/>
              </w:tabs>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8" w:type="dxa"/>
            <w:gridSpan w:val="2"/>
            <w:vAlign w:val="center"/>
          </w:tcPr>
          <w:p>
            <w:pPr>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总评分</w:t>
            </w:r>
          </w:p>
        </w:tc>
        <w:tc>
          <w:tcPr>
            <w:tcW w:w="6572" w:type="dxa"/>
            <w:gridSpan w:val="2"/>
          </w:tcPr>
          <w:p>
            <w:pPr>
              <w:pStyle w:val="21"/>
              <w:widowControl w:val="0"/>
              <w:tabs>
                <w:tab w:val="left" w:pos="840"/>
              </w:tabs>
              <w:spacing w:before="2"/>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计算方法：A+B</w:t>
            </w:r>
            <w:r>
              <w:rPr>
                <w:rFonts w:hint="eastAsia" w:ascii="仿宋_GB2312" w:hAnsi="仿宋_GB2312" w:eastAsia="仿宋_GB2312" w:cs="仿宋_GB2312"/>
                <w:color w:val="auto"/>
                <w:sz w:val="24"/>
                <w:szCs w:val="24"/>
                <w:highlight w:val="none"/>
                <w:lang w:bidi="ar"/>
              </w:rPr>
              <w:t>（相加超过100分的计100分）</w:t>
            </w:r>
          </w:p>
          <w:p>
            <w:pPr>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szCs w:val="24"/>
                <w:highlight w:val="none"/>
              </w:rPr>
              <w:t>总分相等的企业</w:t>
            </w:r>
            <w:r>
              <w:rPr>
                <w:rFonts w:hint="eastAsia" w:ascii="仿宋_GB2312" w:hAnsi="仿宋_GB2312" w:eastAsia="仿宋_GB2312" w:cs="仿宋_GB2312"/>
                <w:color w:val="auto"/>
                <w:sz w:val="24"/>
                <w:szCs w:val="24"/>
                <w:highlight w:val="none"/>
                <w:lang w:bidi="ar"/>
              </w:rPr>
              <w:t>综合考虑使用外资占比的多少及有效办公面积高低进行</w:t>
            </w:r>
            <w:r>
              <w:rPr>
                <w:rFonts w:hint="eastAsia" w:ascii="仿宋_GB2312" w:hAnsi="仿宋_GB2312" w:eastAsia="仿宋_GB2312" w:cs="仿宋_GB2312"/>
                <w:color w:val="auto"/>
                <w:kern w:val="0"/>
                <w:sz w:val="24"/>
                <w:szCs w:val="24"/>
                <w:highlight w:val="none"/>
              </w:rPr>
              <w:t>排序。</w:t>
            </w:r>
          </w:p>
        </w:tc>
      </w:tr>
    </w:tbl>
    <w:p>
      <w:pPr>
        <w:pStyle w:val="2"/>
        <w:tabs>
          <w:tab w:val="left" w:pos="840"/>
        </w:tabs>
        <w:spacing w:before="0" w:line="560" w:lineRule="exact"/>
        <w:ind w:left="0" w:firstLine="640" w:firstLineChars="200"/>
        <w:jc w:val="left"/>
        <w:outlineLvl w:val="3"/>
        <w:rPr>
          <w:rFonts w:hint="eastAsia" w:ascii="仿宋_GB2312" w:hAnsi="仿宋_GB2312" w:eastAsia="仿宋_GB2312" w:cs="仿宋_GB2312"/>
          <w:color w:val="auto"/>
          <w:highlight w:val="none"/>
          <w:lang w:val="en-US" w:eastAsia="zh-CN"/>
        </w:rPr>
      </w:pPr>
      <w:bookmarkStart w:id="27" w:name="_Toc25239"/>
      <w:r>
        <w:rPr>
          <w:rFonts w:hint="eastAsia" w:ascii="仿宋_GB2312" w:hAnsi="仿宋_GB2312" w:eastAsia="仿宋_GB2312" w:cs="仿宋_GB2312"/>
          <w:color w:val="auto"/>
          <w:highlight w:val="none"/>
          <w:lang w:val="en-US" w:eastAsia="zh-CN"/>
        </w:rPr>
        <w:t>2.科学研究与技术服务业</w:t>
      </w:r>
      <w:bookmarkEnd w:id="27"/>
    </w:p>
    <w:tbl>
      <w:tblPr>
        <w:tblStyle w:val="15"/>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23"/>
        <w:gridCol w:w="5603"/>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序号</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指标名称</w:t>
            </w:r>
          </w:p>
        </w:tc>
        <w:tc>
          <w:tcPr>
            <w:tcW w:w="560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评分说明</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840"/>
              </w:tabs>
              <w:jc w:val="center"/>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bidi="ar"/>
              </w:rPr>
              <w:t>1</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840"/>
              </w:tabs>
              <w:jc w:val="center"/>
              <w:rPr>
                <w:rFonts w:hint="default"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bidi="ar"/>
              </w:rPr>
              <w:t>企业规模</w:t>
            </w:r>
          </w:p>
        </w:tc>
        <w:tc>
          <w:tcPr>
            <w:tcW w:w="56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840"/>
              </w:tabs>
              <w:jc w:val="left"/>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①新增外资：上一年度</w:t>
            </w:r>
            <w:r>
              <w:rPr>
                <w:rFonts w:hint="eastAsia" w:ascii="仿宋_GB2312" w:hAnsi="仿宋_GB2312" w:eastAsia="仿宋_GB2312" w:cs="仿宋_GB2312"/>
                <w:color w:val="auto"/>
                <w:kern w:val="0"/>
                <w:sz w:val="24"/>
                <w:szCs w:val="24"/>
                <w:highlight w:val="none"/>
                <w:lang w:val="en-US" w:eastAsia="zh-CN" w:bidi="ar"/>
              </w:rPr>
              <w:t>确认</w:t>
            </w:r>
            <w:r>
              <w:rPr>
                <w:rFonts w:hint="eastAsia" w:ascii="仿宋_GB2312" w:hAnsi="仿宋_GB2312" w:eastAsia="仿宋_GB2312" w:cs="仿宋_GB2312"/>
                <w:color w:val="auto"/>
                <w:kern w:val="0"/>
                <w:sz w:val="24"/>
                <w:szCs w:val="24"/>
                <w:highlight w:val="none"/>
                <w:lang w:eastAsia="zh-CN" w:bidi="ar"/>
              </w:rPr>
              <w:t>实际</w:t>
            </w:r>
            <w:r>
              <w:rPr>
                <w:rFonts w:hint="eastAsia" w:ascii="仿宋_GB2312" w:hAnsi="仿宋_GB2312" w:eastAsia="仿宋_GB2312" w:cs="仿宋_GB2312"/>
                <w:color w:val="auto"/>
                <w:kern w:val="0"/>
                <w:sz w:val="24"/>
                <w:szCs w:val="24"/>
                <w:highlight w:val="none"/>
                <w:lang w:val="en-US" w:eastAsia="zh-CN" w:bidi="ar"/>
              </w:rPr>
              <w:t>利用外资1</w:t>
            </w:r>
            <w:r>
              <w:rPr>
                <w:rFonts w:hint="eastAsia" w:ascii="仿宋_GB2312" w:hAnsi="仿宋_GB2312" w:eastAsia="仿宋_GB2312" w:cs="仿宋_GB2312"/>
                <w:color w:val="auto"/>
                <w:kern w:val="0"/>
                <w:sz w:val="24"/>
                <w:szCs w:val="24"/>
                <w:highlight w:val="none"/>
                <w:lang w:bidi="ar"/>
              </w:rPr>
              <w:t>00万美元得5分，每增加实际</w:t>
            </w:r>
            <w:r>
              <w:rPr>
                <w:rFonts w:hint="eastAsia" w:ascii="仿宋_GB2312" w:hAnsi="仿宋_GB2312" w:eastAsia="仿宋_GB2312" w:cs="仿宋_GB2312"/>
                <w:color w:val="auto"/>
                <w:kern w:val="0"/>
                <w:sz w:val="24"/>
                <w:szCs w:val="24"/>
                <w:highlight w:val="none"/>
                <w:lang w:val="en-US" w:eastAsia="zh-CN" w:bidi="ar"/>
              </w:rPr>
              <w:t>利用外资</w:t>
            </w:r>
            <w:r>
              <w:rPr>
                <w:rFonts w:hint="eastAsia" w:ascii="仿宋_GB2312" w:hAnsi="仿宋_GB2312" w:eastAsia="仿宋_GB2312" w:cs="仿宋_GB2312"/>
                <w:color w:val="auto"/>
                <w:kern w:val="0"/>
                <w:sz w:val="24"/>
                <w:szCs w:val="24"/>
                <w:highlight w:val="none"/>
                <w:lang w:bidi="ar"/>
              </w:rPr>
              <w:t>100万美元得1分</w:t>
            </w:r>
            <w:r>
              <w:rPr>
                <w:rFonts w:hint="eastAsia" w:ascii="仿宋_GB2312" w:hAnsi="仿宋_GB2312" w:eastAsia="仿宋_GB2312" w:cs="仿宋_GB2312"/>
                <w:color w:val="auto"/>
                <w:kern w:val="0"/>
                <w:sz w:val="24"/>
                <w:szCs w:val="24"/>
                <w:highlight w:val="none"/>
                <w:lang w:eastAsia="zh-CN" w:bidi="ar"/>
              </w:rPr>
              <w:t>；</w:t>
            </w:r>
          </w:p>
          <w:p>
            <w:pPr>
              <w:widowControl w:val="0"/>
              <w:tabs>
                <w:tab w:val="left" w:pos="840"/>
              </w:tabs>
              <w:jc w:val="left"/>
              <w:rPr>
                <w:rFonts w:hint="default"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②营业收入：上一年度营业收入每1000万元，得5分；较前年增长每200万元，额外得1分；</w:t>
            </w:r>
          </w:p>
          <w:p>
            <w:pPr>
              <w:widowControl w:val="0"/>
              <w:tabs>
                <w:tab w:val="left" w:pos="840"/>
              </w:tabs>
              <w:jc w:val="left"/>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③企业实缴资本：实缴资本每200万元，得1分；</w:t>
            </w:r>
          </w:p>
          <w:p>
            <w:pPr>
              <w:widowControl w:val="0"/>
              <w:tabs>
                <w:tab w:val="left" w:pos="840"/>
              </w:tabs>
              <w:jc w:val="left"/>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④人员规模：企业有效从业人员每10人得1分。</w:t>
            </w:r>
          </w:p>
          <w:p>
            <w:pPr>
              <w:widowControl w:val="0"/>
              <w:tabs>
                <w:tab w:val="left" w:pos="840"/>
              </w:tabs>
              <w:jc w:val="left"/>
              <w:rPr>
                <w:rFonts w:hint="default"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本项最高不超过50分。</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kern w:val="0"/>
                <w:sz w:val="24"/>
                <w:highlight w:val="none"/>
                <w:lang w:bidi="ar"/>
              </w:rPr>
              <w:t>2</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kern w:val="0"/>
                <w:sz w:val="24"/>
                <w:highlight w:val="none"/>
                <w:lang w:val="en-US" w:eastAsia="zh-CN" w:bidi="ar"/>
              </w:rPr>
              <w:t>加分项</w:t>
            </w:r>
          </w:p>
        </w:tc>
        <w:tc>
          <w:tcPr>
            <w:tcW w:w="56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tabs>
                <w:tab w:val="left" w:pos="840"/>
              </w:tabs>
              <w:jc w:val="left"/>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①企业研发投入：上一年度研发投入500万元得10分；超过500万元每新增100万元增加1分；</w:t>
            </w:r>
          </w:p>
          <w:p>
            <w:pPr>
              <w:widowControl w:val="0"/>
              <w:numPr>
                <w:ilvl w:val="0"/>
                <w:numId w:val="0"/>
              </w:numPr>
              <w:tabs>
                <w:tab w:val="left" w:pos="840"/>
              </w:tabs>
              <w:jc w:val="left"/>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②符合前海“全球服务商”标准的，得20分；</w:t>
            </w:r>
          </w:p>
          <w:p>
            <w:pPr>
              <w:widowControl w:val="0"/>
              <w:numPr>
                <w:ilvl w:val="0"/>
                <w:numId w:val="0"/>
              </w:numPr>
              <w:tabs>
                <w:tab w:val="left" w:pos="840"/>
              </w:tabs>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kern w:val="0"/>
                <w:sz w:val="24"/>
                <w:highlight w:val="none"/>
                <w:lang w:val="en-US" w:eastAsia="zh-CN" w:bidi="ar"/>
              </w:rPr>
              <w:t>③</w:t>
            </w:r>
            <w:r>
              <w:rPr>
                <w:rFonts w:hint="eastAsia" w:ascii="仿宋_GB2312" w:hAnsi="仿宋_GB2312" w:eastAsia="仿宋_GB2312" w:cs="仿宋_GB2312"/>
                <w:color w:val="auto"/>
                <w:sz w:val="24"/>
                <w:highlight w:val="none"/>
                <w:lang w:val="en-US" w:eastAsia="zh-CN"/>
              </w:rPr>
              <w:t>获批建设国家级创新载体、技术转移机构、工业设计中心、检验检测平台的企业得20分，建设省级、市级创新载体、技术转移机构、工业设计中心、检验检测平台的得10分；</w:t>
            </w:r>
          </w:p>
          <w:p>
            <w:pPr>
              <w:widowControl w:val="0"/>
              <w:numPr>
                <w:ilvl w:val="0"/>
                <w:numId w:val="0"/>
              </w:numPr>
              <w:tabs>
                <w:tab w:val="left" w:pos="840"/>
              </w:tabs>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kern w:val="0"/>
                <w:sz w:val="24"/>
                <w:highlight w:val="none"/>
                <w:lang w:val="en-US" w:eastAsia="zh-CN" w:bidi="ar"/>
              </w:rPr>
              <w:t>④</w:t>
            </w:r>
            <w:r>
              <w:rPr>
                <w:rFonts w:hint="eastAsia" w:ascii="仿宋_GB2312" w:hAnsi="仿宋_GB2312" w:eastAsia="仿宋_GB2312" w:cs="仿宋_GB2312"/>
                <w:color w:val="auto"/>
                <w:sz w:val="24"/>
                <w:highlight w:val="none"/>
                <w:lang w:val="en-US" w:eastAsia="zh-CN"/>
              </w:rPr>
              <w:t>港澳高校在前海设立的新型研发机构或创新孵化载体，得20分；</w:t>
            </w:r>
            <w:r>
              <w:rPr>
                <w:rFonts w:hint="eastAsia" w:ascii="仿宋_GB2312" w:hAnsi="仿宋_GB2312" w:eastAsia="仿宋_GB2312" w:cs="仿宋_GB2312"/>
                <w:color w:val="auto"/>
                <w:sz w:val="24"/>
                <w:highlight w:val="none"/>
              </w:rPr>
              <w:t>经认定的国家级</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部级</w:t>
            </w:r>
            <w:r>
              <w:rPr>
                <w:rFonts w:hint="eastAsia" w:ascii="仿宋_GB2312" w:hAnsi="仿宋_GB2312" w:eastAsia="仿宋_GB2312" w:cs="仿宋_GB2312"/>
                <w:color w:val="auto"/>
                <w:sz w:val="24"/>
                <w:highlight w:val="none"/>
              </w:rPr>
              <w:t>孵化器得10分</w:t>
            </w:r>
            <w:r>
              <w:rPr>
                <w:rFonts w:hint="eastAsia" w:ascii="仿宋_GB2312" w:hAnsi="仿宋_GB2312" w:eastAsia="仿宋_GB2312" w:cs="仿宋_GB2312"/>
                <w:color w:val="auto"/>
                <w:sz w:val="24"/>
                <w:highlight w:val="none"/>
                <w:lang w:eastAsia="zh-CN"/>
              </w:rPr>
              <w:t>。</w:t>
            </w:r>
          </w:p>
          <w:p>
            <w:pPr>
              <w:widowControl w:val="0"/>
              <w:numPr>
                <w:ilvl w:val="0"/>
                <w:numId w:val="0"/>
              </w:numPr>
              <w:tabs>
                <w:tab w:val="left" w:pos="840"/>
              </w:tabs>
              <w:jc w:val="left"/>
              <w:rPr>
                <w:rFonts w:hint="default"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⑤经国家知识产权局批准设立的外国专利代理机构在华常驻代表机构，得50分；</w:t>
            </w:r>
          </w:p>
          <w:p>
            <w:pPr>
              <w:widowControl w:val="0"/>
              <w:numPr>
                <w:ilvl w:val="0"/>
                <w:numId w:val="0"/>
              </w:numPr>
              <w:tabs>
                <w:tab w:val="left" w:pos="840"/>
              </w:tabs>
              <w:jc w:val="left"/>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⑥</w:t>
            </w:r>
            <w:r>
              <w:rPr>
                <w:rFonts w:hint="eastAsia" w:ascii="仿宋_GB2312" w:hAnsi="仿宋_GB2312" w:eastAsia="仿宋_GB2312" w:cs="仿宋_GB2312"/>
                <w:color w:val="auto"/>
                <w:sz w:val="24"/>
                <w:highlight w:val="none"/>
                <w:lang w:val="en-US" w:eastAsia="zh-CN"/>
              </w:rPr>
              <w:t>经国家知识产权局批准设立的知识产权代理机构，得10分；</w:t>
            </w:r>
            <w:r>
              <w:rPr>
                <w:rFonts w:hint="eastAsia" w:ascii="仿宋_GB2312" w:hAnsi="仿宋_GB2312" w:eastAsia="仿宋_GB2312" w:cs="仿宋_GB2312"/>
                <w:color w:val="auto"/>
                <w:kern w:val="0"/>
                <w:sz w:val="24"/>
                <w:highlight w:val="none"/>
                <w:lang w:val="en-US" w:eastAsia="zh-CN" w:bidi="ar"/>
              </w:rPr>
              <w:t>拥有专利代理师5人得5分，每额外多1人加1分；</w:t>
            </w:r>
          </w:p>
          <w:p>
            <w:pPr>
              <w:widowControl w:val="0"/>
              <w:numPr>
                <w:ilvl w:val="0"/>
                <w:numId w:val="0"/>
              </w:numPr>
              <w:tabs>
                <w:tab w:val="left" w:pos="840"/>
              </w:tabs>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val="en-US" w:eastAsia="zh-CN" w:bidi="ar"/>
              </w:rPr>
              <w:t>⑦</w:t>
            </w:r>
            <w:r>
              <w:rPr>
                <w:rFonts w:hint="eastAsia" w:ascii="仿宋_GB2312" w:hAnsi="仿宋_GB2312" w:eastAsia="仿宋_GB2312" w:cs="仿宋_GB2312"/>
                <w:color w:val="auto"/>
                <w:sz w:val="24"/>
                <w:highlight w:val="none"/>
                <w:lang w:bidi="ar-SA"/>
              </w:rPr>
              <w:t>获得检验检测机构资质（CMA、CNAS）认定</w:t>
            </w:r>
            <w:r>
              <w:rPr>
                <w:rFonts w:hint="eastAsia" w:ascii="仿宋_GB2312" w:hAnsi="仿宋_GB2312" w:eastAsia="仿宋_GB2312" w:cs="仿宋_GB2312"/>
                <w:color w:val="auto"/>
                <w:sz w:val="24"/>
                <w:highlight w:val="none"/>
              </w:rPr>
              <w:t>的，每项得</w:t>
            </w:r>
            <w:r>
              <w:rPr>
                <w:rFonts w:hint="eastAsia" w:ascii="仿宋_GB2312" w:hAnsi="仿宋_GB2312" w:eastAsia="仿宋_GB2312" w:cs="仿宋_GB2312"/>
                <w:color w:val="auto"/>
                <w:sz w:val="24"/>
                <w:highlight w:val="none"/>
                <w:lang w:val="en-US" w:eastAsia="zh-CN"/>
              </w:rPr>
              <w:t>10</w:t>
            </w:r>
            <w:r>
              <w:rPr>
                <w:rFonts w:hint="eastAsia" w:ascii="仿宋_GB2312" w:hAnsi="仿宋_GB2312" w:eastAsia="仿宋_GB2312" w:cs="仿宋_GB2312"/>
                <w:color w:val="auto"/>
                <w:sz w:val="24"/>
                <w:highlight w:val="none"/>
              </w:rPr>
              <w:t>分；</w:t>
            </w:r>
          </w:p>
          <w:p>
            <w:pPr>
              <w:widowControl w:val="0"/>
              <w:numPr>
                <w:ilvl w:val="0"/>
                <w:numId w:val="0"/>
              </w:numPr>
              <w:tabs>
                <w:tab w:val="left" w:pos="840"/>
              </w:tabs>
              <w:jc w:val="left"/>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sz w:val="24"/>
                <w:highlight w:val="none"/>
                <w:lang w:val="en-US" w:eastAsia="zh-CN"/>
              </w:rPr>
              <w:t>⑧</w:t>
            </w:r>
            <w:r>
              <w:rPr>
                <w:rFonts w:hint="eastAsia" w:ascii="仿宋_GB2312" w:hAnsi="仿宋_GB2312" w:eastAsia="仿宋_GB2312" w:cs="仿宋_GB2312"/>
                <w:color w:val="auto"/>
                <w:sz w:val="24"/>
                <w:highlight w:val="none"/>
              </w:rPr>
              <w:t>获得</w:t>
            </w:r>
            <w:bookmarkStart w:id="28" w:name="OLE_LINK2"/>
            <w:r>
              <w:rPr>
                <w:rFonts w:hint="eastAsia" w:ascii="仿宋_GB2312" w:hAnsi="仿宋_GB2312" w:eastAsia="仿宋_GB2312" w:cs="仿宋_GB2312"/>
                <w:color w:val="auto"/>
                <w:sz w:val="24"/>
                <w:highlight w:val="none"/>
                <w:lang w:val="en-US" w:eastAsia="zh-CN"/>
              </w:rPr>
              <w:t>I</w:t>
            </w:r>
            <w:r>
              <w:rPr>
                <w:rFonts w:hint="eastAsia" w:ascii="仿宋_GB2312" w:hAnsi="仿宋_GB2312" w:eastAsia="仿宋_GB2312" w:cs="仿宋_GB2312"/>
                <w:color w:val="auto"/>
                <w:sz w:val="24"/>
                <w:highlight w:val="none"/>
              </w:rPr>
              <w:t>F国际设计奖</w:t>
            </w:r>
            <w:bookmarkEnd w:id="28"/>
            <w:r>
              <w:rPr>
                <w:rFonts w:hint="eastAsia" w:ascii="仿宋_GB2312" w:hAnsi="仿宋_GB2312" w:eastAsia="仿宋_GB2312" w:cs="仿宋_GB2312"/>
                <w:color w:val="auto"/>
                <w:sz w:val="24"/>
                <w:highlight w:val="none"/>
              </w:rPr>
              <w:t>、红点奖、国家级（中国优秀工业设计奖）奖、省级（</w:t>
            </w:r>
            <w:bookmarkStart w:id="29" w:name="OLE_LINK3"/>
            <w:r>
              <w:rPr>
                <w:rFonts w:hint="eastAsia" w:ascii="仿宋_GB2312" w:hAnsi="仿宋_GB2312" w:eastAsia="仿宋_GB2312" w:cs="仿宋_GB2312"/>
                <w:color w:val="auto"/>
                <w:sz w:val="24"/>
                <w:highlight w:val="none"/>
              </w:rPr>
              <w:t>广东省“省长杯”工业设计奖</w:t>
            </w:r>
            <w:bookmarkEnd w:id="29"/>
            <w:r>
              <w:rPr>
                <w:rFonts w:hint="eastAsia" w:ascii="仿宋_GB2312" w:hAnsi="仿宋_GB2312" w:eastAsia="仿宋_GB2312" w:cs="仿宋_GB2312"/>
                <w:color w:val="auto"/>
                <w:sz w:val="24"/>
                <w:highlight w:val="none"/>
              </w:rPr>
              <w:t>）奖、IDEA奖、GMARK奖的，每项得5分</w:t>
            </w:r>
            <w:r>
              <w:rPr>
                <w:rFonts w:hint="eastAsia" w:ascii="仿宋_GB2312" w:hAnsi="仿宋_GB2312" w:eastAsia="仿宋_GB2312" w:cs="仿宋_GB2312"/>
                <w:color w:val="auto"/>
                <w:sz w:val="24"/>
                <w:highlight w:val="none"/>
                <w:lang w:eastAsia="zh-CN"/>
              </w:rPr>
              <w:t>；</w:t>
            </w:r>
          </w:p>
          <w:p>
            <w:pPr>
              <w:widowControl w:val="0"/>
              <w:numPr>
                <w:ilvl w:val="0"/>
                <w:numId w:val="0"/>
              </w:numPr>
              <w:tabs>
                <w:tab w:val="left" w:pos="840"/>
              </w:tabs>
              <w:jc w:val="lef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kern w:val="0"/>
                <w:sz w:val="24"/>
                <w:highlight w:val="none"/>
                <w:lang w:val="en-US" w:eastAsia="zh-CN" w:bidi="ar"/>
              </w:rPr>
              <w:t>⑨</w:t>
            </w:r>
            <w:r>
              <w:rPr>
                <w:rFonts w:hint="eastAsia" w:ascii="仿宋_GB2312" w:hAnsi="仿宋_GB2312" w:eastAsia="仿宋_GB2312" w:cs="仿宋_GB2312"/>
                <w:color w:val="auto"/>
                <w:sz w:val="24"/>
                <w:highlight w:val="none"/>
                <w:lang w:val="en-US" w:eastAsia="zh-CN"/>
              </w:rPr>
              <w:t>上一年度为前海科技企业提供服务的，按照服务合同金额，每50万元得1分；</w:t>
            </w:r>
          </w:p>
          <w:p>
            <w:pPr>
              <w:widowControl w:val="0"/>
              <w:numPr>
                <w:ilvl w:val="0"/>
                <w:numId w:val="0"/>
              </w:numPr>
              <w:tabs>
                <w:tab w:val="left" w:pos="840"/>
              </w:tabs>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⑩上一年度服务贸易进出口额每100万美元得1分；</w:t>
            </w:r>
          </w:p>
          <w:p>
            <w:pPr>
              <w:widowControl w:val="0"/>
              <w:numPr>
                <w:ilvl w:val="0"/>
                <w:numId w:val="0"/>
              </w:numPr>
              <w:tabs>
                <w:tab w:val="left" w:pos="840"/>
              </w:tabs>
              <w:jc w:val="left"/>
              <w:rPr>
                <w:rFonts w:hint="default"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本项最高不超过50分。</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6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总评分</w:t>
            </w:r>
          </w:p>
        </w:tc>
        <w:tc>
          <w:tcPr>
            <w:tcW w:w="63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1"/>
              <w:widowControl w:val="0"/>
              <w:tabs>
                <w:tab w:val="left" w:pos="840"/>
              </w:tabs>
              <w:spacing w:before="2"/>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计算方法：A+B</w:t>
            </w:r>
            <w:r>
              <w:rPr>
                <w:rFonts w:hint="eastAsia" w:ascii="仿宋_GB2312" w:hAnsi="仿宋_GB2312" w:eastAsia="仿宋_GB2312" w:cs="仿宋_GB2312"/>
                <w:color w:val="auto"/>
                <w:sz w:val="24"/>
                <w:szCs w:val="24"/>
                <w:highlight w:val="none"/>
                <w:lang w:bidi="ar"/>
              </w:rPr>
              <w:t>（相加超过100分的计100分）</w:t>
            </w:r>
          </w:p>
          <w:p>
            <w:pPr>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szCs w:val="24"/>
                <w:highlight w:val="none"/>
              </w:rPr>
              <w:t>总分相等的企业</w:t>
            </w:r>
            <w:r>
              <w:rPr>
                <w:rFonts w:hint="eastAsia" w:ascii="仿宋_GB2312" w:hAnsi="仿宋_GB2312" w:eastAsia="仿宋_GB2312" w:cs="仿宋_GB2312"/>
                <w:color w:val="auto"/>
                <w:sz w:val="24"/>
                <w:szCs w:val="24"/>
                <w:highlight w:val="none"/>
                <w:lang w:bidi="ar"/>
              </w:rPr>
              <w:t>综合考虑使用外资占比的多少及有效办公面积高低进行</w:t>
            </w:r>
            <w:r>
              <w:rPr>
                <w:rFonts w:hint="eastAsia" w:ascii="仿宋_GB2312" w:hAnsi="仿宋_GB2312" w:eastAsia="仿宋_GB2312" w:cs="仿宋_GB2312"/>
                <w:color w:val="auto"/>
                <w:kern w:val="0"/>
                <w:sz w:val="24"/>
                <w:szCs w:val="24"/>
                <w:highlight w:val="none"/>
              </w:rPr>
              <w:t>排序。</w:t>
            </w:r>
          </w:p>
        </w:tc>
      </w:tr>
    </w:tbl>
    <w:p>
      <w:pPr>
        <w:pStyle w:val="2"/>
        <w:tabs>
          <w:tab w:val="left" w:pos="840"/>
        </w:tabs>
        <w:spacing w:before="0" w:line="560" w:lineRule="exact"/>
        <w:ind w:left="0" w:firstLine="640" w:firstLineChars="200"/>
        <w:jc w:val="left"/>
        <w:outlineLvl w:val="2"/>
        <w:rPr>
          <w:rFonts w:hint="eastAsia" w:ascii="楷体_GB2312" w:hAnsi="楷体_GB2312" w:eastAsia="楷体_GB2312" w:cs="楷体_GB2312"/>
          <w:b w:val="0"/>
          <w:bCs/>
          <w:color w:val="auto"/>
          <w:kern w:val="0"/>
          <w:sz w:val="32"/>
          <w:szCs w:val="32"/>
          <w:highlight w:val="none"/>
          <w:shd w:val="clear" w:color="auto" w:fill="FFFFFF"/>
          <w:lang w:bidi="ar"/>
        </w:rPr>
      </w:pPr>
      <w:bookmarkStart w:id="30" w:name="_Toc9938"/>
      <w:bookmarkStart w:id="31" w:name="_Toc6155"/>
      <w:r>
        <w:rPr>
          <w:rFonts w:hint="eastAsia" w:ascii="楷体_GB2312" w:hAnsi="楷体_GB2312" w:eastAsia="楷体_GB2312" w:cs="楷体_GB2312"/>
          <w:b w:val="0"/>
          <w:bCs/>
          <w:color w:val="auto"/>
          <w:kern w:val="0"/>
          <w:sz w:val="32"/>
          <w:szCs w:val="32"/>
          <w:highlight w:val="none"/>
          <w:shd w:val="clear" w:color="auto" w:fill="FFFFFF"/>
          <w:lang w:bidi="ar"/>
        </w:rPr>
        <w:t>（五）分配限额</w:t>
      </w:r>
      <w:bookmarkEnd w:id="30"/>
      <w:bookmarkEnd w:id="31"/>
    </w:p>
    <w:p>
      <w:pPr>
        <w:pStyle w:val="2"/>
        <w:tabs>
          <w:tab w:val="left" w:pos="840"/>
        </w:tabs>
        <w:spacing w:before="0" w:line="560" w:lineRule="exact"/>
        <w:ind w:left="0" w:firstLine="640" w:firstLineChars="200"/>
        <w:jc w:val="left"/>
        <w:outlineLvl w:val="3"/>
        <w:rPr>
          <w:rFonts w:hint="eastAsia" w:ascii="仿宋_GB2312" w:hAnsi="仿宋_GB2312" w:eastAsia="仿宋_GB2312" w:cs="仿宋_GB2312"/>
          <w:color w:val="auto"/>
          <w:highlight w:val="none"/>
          <w:lang w:val="en-US" w:eastAsia="zh-CN"/>
        </w:rPr>
      </w:pPr>
      <w:bookmarkStart w:id="32" w:name="_Toc426"/>
      <w:r>
        <w:rPr>
          <w:rFonts w:hint="eastAsia" w:ascii="仿宋_GB2312" w:hAnsi="仿宋_GB2312" w:eastAsia="仿宋_GB2312" w:cs="仿宋_GB2312"/>
          <w:color w:val="auto"/>
          <w:highlight w:val="none"/>
          <w:lang w:val="en-US" w:eastAsia="zh-CN"/>
        </w:rPr>
        <w:t>1.工业、信息服务业</w:t>
      </w:r>
      <w:bookmarkEnd w:id="32"/>
    </w:p>
    <w:tbl>
      <w:tblPr>
        <w:tblStyle w:val="15"/>
        <w:tblW w:w="8749" w:type="dxa"/>
        <w:jc w:val="center"/>
        <w:tblLayout w:type="fixed"/>
        <w:tblCellMar>
          <w:top w:w="0" w:type="dxa"/>
          <w:left w:w="0" w:type="dxa"/>
          <w:bottom w:w="0" w:type="dxa"/>
          <w:right w:w="0" w:type="dxa"/>
        </w:tblCellMar>
      </w:tblPr>
      <w:tblGrid>
        <w:gridCol w:w="767"/>
        <w:gridCol w:w="1415"/>
        <w:gridCol w:w="4605"/>
        <w:gridCol w:w="1962"/>
      </w:tblGrid>
      <w:tr>
        <w:trPr>
          <w:trHeight w:val="510" w:hRule="atLeast"/>
          <w:tblHeader/>
          <w:jc w:val="center"/>
        </w:trPr>
        <w:tc>
          <w:tcPr>
            <w:tcW w:w="7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szCs w:val="32"/>
                <w:highlight w:val="none"/>
              </w:rPr>
            </w:pPr>
            <w:r>
              <w:rPr>
                <w:rFonts w:hint="eastAsia" w:ascii="仿宋_GB2312" w:hAnsi="仿宋_GB2312" w:eastAsia="仿宋_GB2312" w:cs="仿宋_GB2312"/>
                <w:b/>
                <w:color w:val="auto"/>
                <w:sz w:val="24"/>
                <w:szCs w:val="32"/>
                <w:highlight w:val="none"/>
                <w:lang w:bidi="ar"/>
              </w:rPr>
              <w:t>序号</w:t>
            </w:r>
          </w:p>
        </w:tc>
        <w:tc>
          <w:tcPr>
            <w:tcW w:w="141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szCs w:val="32"/>
                <w:highlight w:val="none"/>
              </w:rPr>
            </w:pPr>
            <w:r>
              <w:rPr>
                <w:rFonts w:hint="eastAsia" w:ascii="仿宋_GB2312" w:hAnsi="仿宋_GB2312" w:eastAsia="仿宋_GB2312" w:cs="仿宋_GB2312"/>
                <w:b/>
                <w:color w:val="auto"/>
                <w:sz w:val="24"/>
                <w:szCs w:val="32"/>
                <w:highlight w:val="none"/>
                <w:lang w:bidi="ar"/>
              </w:rPr>
              <w:t>档次</w:t>
            </w:r>
          </w:p>
        </w:tc>
        <w:tc>
          <w:tcPr>
            <w:tcW w:w="4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szCs w:val="32"/>
                <w:highlight w:val="none"/>
              </w:rPr>
            </w:pPr>
            <w:r>
              <w:rPr>
                <w:rFonts w:hint="eastAsia" w:ascii="仿宋_GB2312" w:hAnsi="仿宋_GB2312" w:eastAsia="仿宋_GB2312" w:cs="仿宋_GB2312"/>
                <w:b/>
                <w:color w:val="auto"/>
                <w:sz w:val="24"/>
                <w:szCs w:val="32"/>
                <w:highlight w:val="none"/>
                <w:lang w:bidi="ar"/>
              </w:rPr>
              <w:t>评分</w:t>
            </w:r>
          </w:p>
        </w:tc>
        <w:tc>
          <w:tcPr>
            <w:tcW w:w="196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szCs w:val="32"/>
                <w:highlight w:val="none"/>
              </w:rPr>
            </w:pPr>
            <w:r>
              <w:rPr>
                <w:rFonts w:hint="eastAsia" w:ascii="仿宋_GB2312" w:hAnsi="仿宋_GB2312" w:eastAsia="仿宋_GB2312" w:cs="仿宋_GB2312"/>
                <w:b/>
                <w:color w:val="auto"/>
                <w:sz w:val="24"/>
                <w:szCs w:val="32"/>
                <w:highlight w:val="none"/>
                <w:lang w:bidi="ar"/>
              </w:rPr>
              <w:t>分配限额</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bidi="ar"/>
              </w:rPr>
              <w:t>1</w:t>
            </w:r>
          </w:p>
        </w:tc>
        <w:tc>
          <w:tcPr>
            <w:tcW w:w="141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bidi="ar"/>
              </w:rPr>
              <w:t>第一档</w:t>
            </w:r>
          </w:p>
        </w:tc>
        <w:tc>
          <w:tcPr>
            <w:tcW w:w="4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left"/>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val="en-US" w:eastAsia="zh-CN" w:bidi="ar"/>
              </w:rPr>
              <w:t>9</w:t>
            </w:r>
            <w:r>
              <w:rPr>
                <w:rFonts w:hint="eastAsia" w:ascii="仿宋_GB2312" w:hAnsi="仿宋_GB2312" w:eastAsia="仿宋_GB2312" w:cs="仿宋_GB2312"/>
                <w:color w:val="auto"/>
                <w:sz w:val="24"/>
                <w:szCs w:val="32"/>
                <w:highlight w:val="none"/>
                <w:lang w:bidi="ar"/>
              </w:rPr>
              <w:t>0分</w:t>
            </w:r>
            <w:r>
              <w:rPr>
                <w:rFonts w:hint="eastAsia" w:ascii="仿宋_GB2312" w:hAnsi="仿宋_GB2312" w:eastAsia="仿宋_GB2312" w:cs="仿宋_GB2312"/>
                <w:color w:val="auto"/>
                <w:sz w:val="24"/>
                <w:szCs w:val="32"/>
                <w:highlight w:val="none"/>
                <w:lang w:eastAsia="zh-CN" w:bidi="ar"/>
              </w:rPr>
              <w:t>及</w:t>
            </w:r>
            <w:r>
              <w:rPr>
                <w:rFonts w:hint="eastAsia" w:ascii="仿宋_GB2312" w:hAnsi="仿宋_GB2312" w:eastAsia="仿宋_GB2312" w:cs="仿宋_GB2312"/>
                <w:color w:val="auto"/>
                <w:sz w:val="24"/>
                <w:szCs w:val="32"/>
                <w:highlight w:val="none"/>
                <w:lang w:bidi="ar"/>
              </w:rPr>
              <w:t>以上</w:t>
            </w:r>
          </w:p>
        </w:tc>
        <w:tc>
          <w:tcPr>
            <w:tcW w:w="196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val="en-US" w:eastAsia="zh-CN" w:bidi="ar"/>
              </w:rPr>
              <w:t>40</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2</w:t>
            </w:r>
          </w:p>
        </w:tc>
        <w:tc>
          <w:tcPr>
            <w:tcW w:w="141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kern w:val="2"/>
                <w:sz w:val="24"/>
                <w:szCs w:val="32"/>
                <w:highlight w:val="none"/>
                <w:lang w:val="en-US" w:eastAsia="zh-CN" w:bidi="ar-SA"/>
              </w:rPr>
            </w:pPr>
            <w:r>
              <w:rPr>
                <w:rFonts w:hint="eastAsia" w:ascii="仿宋_GB2312" w:hAnsi="仿宋_GB2312" w:eastAsia="仿宋_GB2312" w:cs="仿宋_GB2312"/>
                <w:color w:val="auto"/>
                <w:sz w:val="24"/>
                <w:szCs w:val="32"/>
                <w:highlight w:val="none"/>
                <w:lang w:bidi="ar"/>
              </w:rPr>
              <w:t>第二档</w:t>
            </w:r>
          </w:p>
        </w:tc>
        <w:tc>
          <w:tcPr>
            <w:tcW w:w="4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kern w:val="2"/>
                <w:sz w:val="24"/>
                <w:szCs w:val="32"/>
                <w:highlight w:val="none"/>
                <w:lang w:val="en-US" w:eastAsia="zh-CN" w:bidi="ar-SA"/>
              </w:rPr>
            </w:pPr>
            <w:r>
              <w:rPr>
                <w:rFonts w:hint="eastAsia" w:ascii="仿宋_GB2312" w:hAnsi="仿宋_GB2312" w:eastAsia="仿宋_GB2312" w:cs="仿宋_GB2312"/>
                <w:color w:val="auto"/>
                <w:sz w:val="24"/>
                <w:szCs w:val="32"/>
                <w:highlight w:val="none"/>
                <w:lang w:val="en-US" w:eastAsia="zh-CN" w:bidi="ar"/>
              </w:rPr>
              <w:t>8</w:t>
            </w:r>
            <w:r>
              <w:rPr>
                <w:rFonts w:hint="eastAsia" w:ascii="仿宋_GB2312" w:hAnsi="仿宋_GB2312" w:eastAsia="仿宋_GB2312" w:cs="仿宋_GB2312"/>
                <w:color w:val="auto"/>
                <w:sz w:val="24"/>
                <w:szCs w:val="32"/>
                <w:highlight w:val="none"/>
                <w:lang w:bidi="ar"/>
              </w:rPr>
              <w:t>0分-</w:t>
            </w:r>
            <w:r>
              <w:rPr>
                <w:rFonts w:hint="eastAsia" w:ascii="仿宋_GB2312" w:hAnsi="仿宋_GB2312" w:eastAsia="仿宋_GB2312" w:cs="仿宋_GB2312"/>
                <w:color w:val="auto"/>
                <w:sz w:val="24"/>
                <w:szCs w:val="32"/>
                <w:highlight w:val="none"/>
                <w:lang w:val="en-US" w:eastAsia="zh-CN" w:bidi="ar"/>
              </w:rPr>
              <w:t>8</w:t>
            </w:r>
            <w:r>
              <w:rPr>
                <w:rFonts w:hint="eastAsia" w:ascii="仿宋_GB2312" w:hAnsi="仿宋_GB2312" w:eastAsia="仿宋_GB2312" w:cs="仿宋_GB2312"/>
                <w:color w:val="auto"/>
                <w:sz w:val="24"/>
                <w:szCs w:val="32"/>
                <w:highlight w:val="none"/>
                <w:lang w:bidi="ar"/>
              </w:rPr>
              <w:t>9分</w:t>
            </w:r>
          </w:p>
        </w:tc>
        <w:tc>
          <w:tcPr>
            <w:tcW w:w="196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30</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3</w:t>
            </w:r>
          </w:p>
        </w:tc>
        <w:tc>
          <w:tcPr>
            <w:tcW w:w="141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kern w:val="2"/>
                <w:sz w:val="24"/>
                <w:szCs w:val="32"/>
                <w:highlight w:val="none"/>
                <w:lang w:val="en-US" w:eastAsia="zh-CN" w:bidi="ar-SA"/>
              </w:rPr>
            </w:pPr>
            <w:r>
              <w:rPr>
                <w:rFonts w:hint="eastAsia" w:ascii="仿宋_GB2312" w:hAnsi="仿宋_GB2312" w:eastAsia="仿宋_GB2312" w:cs="仿宋_GB2312"/>
                <w:color w:val="auto"/>
                <w:sz w:val="24"/>
                <w:szCs w:val="32"/>
                <w:highlight w:val="none"/>
                <w:lang w:bidi="ar"/>
              </w:rPr>
              <w:t>第</w:t>
            </w:r>
            <w:r>
              <w:rPr>
                <w:rFonts w:hint="eastAsia" w:ascii="仿宋_GB2312" w:hAnsi="仿宋_GB2312" w:eastAsia="仿宋_GB2312" w:cs="仿宋_GB2312"/>
                <w:color w:val="auto"/>
                <w:sz w:val="24"/>
                <w:szCs w:val="32"/>
                <w:highlight w:val="none"/>
                <w:lang w:val="en-US" w:eastAsia="zh-CN" w:bidi="ar"/>
              </w:rPr>
              <w:t>三</w:t>
            </w:r>
            <w:r>
              <w:rPr>
                <w:rFonts w:hint="eastAsia" w:ascii="仿宋_GB2312" w:hAnsi="仿宋_GB2312" w:eastAsia="仿宋_GB2312" w:cs="仿宋_GB2312"/>
                <w:color w:val="auto"/>
                <w:sz w:val="24"/>
                <w:szCs w:val="32"/>
                <w:highlight w:val="none"/>
                <w:lang w:bidi="ar"/>
              </w:rPr>
              <w:t>档</w:t>
            </w:r>
          </w:p>
        </w:tc>
        <w:tc>
          <w:tcPr>
            <w:tcW w:w="4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kern w:val="2"/>
                <w:sz w:val="24"/>
                <w:szCs w:val="32"/>
                <w:highlight w:val="none"/>
                <w:lang w:val="en-US" w:eastAsia="zh-CN" w:bidi="ar-SA"/>
              </w:rPr>
            </w:pPr>
            <w:r>
              <w:rPr>
                <w:rFonts w:hint="eastAsia" w:ascii="仿宋_GB2312" w:hAnsi="仿宋_GB2312" w:eastAsia="仿宋_GB2312" w:cs="仿宋_GB2312"/>
                <w:color w:val="auto"/>
                <w:sz w:val="24"/>
                <w:szCs w:val="32"/>
                <w:highlight w:val="none"/>
                <w:lang w:val="en-US" w:eastAsia="zh-CN" w:bidi="ar"/>
              </w:rPr>
              <w:t>7</w:t>
            </w:r>
            <w:r>
              <w:rPr>
                <w:rFonts w:hint="eastAsia" w:ascii="仿宋_GB2312" w:hAnsi="仿宋_GB2312" w:eastAsia="仿宋_GB2312" w:cs="仿宋_GB2312"/>
                <w:color w:val="auto"/>
                <w:sz w:val="24"/>
                <w:szCs w:val="32"/>
                <w:highlight w:val="none"/>
                <w:lang w:bidi="ar"/>
              </w:rPr>
              <w:t>0分-79分</w:t>
            </w:r>
          </w:p>
        </w:tc>
        <w:tc>
          <w:tcPr>
            <w:tcW w:w="196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20</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eastAsia="zh-CN"/>
              </w:rPr>
            </w:pPr>
            <w:r>
              <w:rPr>
                <w:rFonts w:hint="eastAsia" w:ascii="仿宋_GB2312" w:hAnsi="仿宋_GB2312" w:eastAsia="仿宋_GB2312" w:cs="仿宋_GB2312"/>
                <w:color w:val="auto"/>
                <w:sz w:val="24"/>
                <w:szCs w:val="32"/>
                <w:highlight w:val="none"/>
                <w:lang w:val="en-US" w:eastAsia="zh-CN" w:bidi="ar"/>
              </w:rPr>
              <w:t>4</w:t>
            </w:r>
          </w:p>
        </w:tc>
        <w:tc>
          <w:tcPr>
            <w:tcW w:w="141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bidi="ar"/>
              </w:rPr>
              <w:t>第</w:t>
            </w:r>
            <w:r>
              <w:rPr>
                <w:rFonts w:hint="eastAsia" w:ascii="仿宋_GB2312" w:hAnsi="仿宋_GB2312" w:eastAsia="仿宋_GB2312" w:cs="仿宋_GB2312"/>
                <w:color w:val="auto"/>
                <w:sz w:val="24"/>
                <w:szCs w:val="32"/>
                <w:highlight w:val="none"/>
                <w:lang w:val="en-US" w:eastAsia="zh-CN" w:bidi="ar"/>
              </w:rPr>
              <w:t>四</w:t>
            </w:r>
            <w:r>
              <w:rPr>
                <w:rFonts w:hint="eastAsia" w:ascii="仿宋_GB2312" w:hAnsi="仿宋_GB2312" w:eastAsia="仿宋_GB2312" w:cs="仿宋_GB2312"/>
                <w:color w:val="auto"/>
                <w:sz w:val="24"/>
                <w:szCs w:val="32"/>
                <w:highlight w:val="none"/>
                <w:lang w:bidi="ar"/>
              </w:rPr>
              <w:t>档</w:t>
            </w:r>
          </w:p>
        </w:tc>
        <w:tc>
          <w:tcPr>
            <w:tcW w:w="4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left"/>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bidi="ar"/>
              </w:rPr>
              <w:t>6</w:t>
            </w:r>
            <w:r>
              <w:rPr>
                <w:rFonts w:hint="eastAsia" w:ascii="仿宋_GB2312" w:hAnsi="仿宋_GB2312" w:eastAsia="仿宋_GB2312" w:cs="仿宋_GB2312"/>
                <w:color w:val="auto"/>
                <w:sz w:val="24"/>
                <w:szCs w:val="32"/>
                <w:highlight w:val="none"/>
                <w:lang w:val="en-US" w:eastAsia="zh-CN" w:bidi="ar"/>
              </w:rPr>
              <w:t>0</w:t>
            </w:r>
            <w:r>
              <w:rPr>
                <w:rFonts w:hint="eastAsia" w:ascii="仿宋_GB2312" w:hAnsi="仿宋_GB2312" w:eastAsia="仿宋_GB2312" w:cs="仿宋_GB2312"/>
                <w:color w:val="auto"/>
                <w:sz w:val="24"/>
                <w:szCs w:val="32"/>
                <w:highlight w:val="none"/>
                <w:lang w:bidi="ar"/>
              </w:rPr>
              <w:t>分-</w:t>
            </w:r>
            <w:r>
              <w:rPr>
                <w:rFonts w:hint="eastAsia" w:ascii="仿宋_GB2312" w:hAnsi="仿宋_GB2312" w:eastAsia="仿宋_GB2312" w:cs="仿宋_GB2312"/>
                <w:color w:val="auto"/>
                <w:sz w:val="24"/>
                <w:szCs w:val="32"/>
                <w:highlight w:val="none"/>
                <w:lang w:val="en-US" w:eastAsia="zh-CN" w:bidi="ar"/>
              </w:rPr>
              <w:t>6</w:t>
            </w:r>
            <w:r>
              <w:rPr>
                <w:rFonts w:hint="eastAsia" w:ascii="仿宋_GB2312" w:hAnsi="仿宋_GB2312" w:eastAsia="仿宋_GB2312" w:cs="仿宋_GB2312"/>
                <w:color w:val="auto"/>
                <w:sz w:val="24"/>
                <w:szCs w:val="32"/>
                <w:highlight w:val="none"/>
                <w:lang w:bidi="ar"/>
              </w:rPr>
              <w:t>9分</w:t>
            </w:r>
          </w:p>
        </w:tc>
        <w:tc>
          <w:tcPr>
            <w:tcW w:w="196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val="en-US" w:eastAsia="zh-CN" w:bidi="ar"/>
              </w:rPr>
              <w:t>10</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8749" w:type="dxa"/>
            <w:gridSpan w:val="4"/>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员工关系转入：企业申请当月较上年度同月新增劳动关系转入人员达400人（以《深圳市参保单位社会保险参保证明》为准），可额外增加3套配额；在此基础上，每多转入 50 人，再追加1套配额。单家企业配额上限增加最高不超过15套。</w:t>
            </w:r>
          </w:p>
        </w:tc>
      </w:tr>
    </w:tbl>
    <w:p>
      <w:pPr>
        <w:keepNext w:val="0"/>
        <w:keepLines w:val="0"/>
        <w:pageBreakBefore w:val="0"/>
        <w:widowControl w:val="0"/>
        <w:tabs>
          <w:tab w:val="left" w:pos="840"/>
        </w:tabs>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企业每获得一轮深圳市“20+8”产业集群基金、深圳市科技创新种子基金、前海产业引导基金投资，可额外增加1套前海保障性租赁住房。</w:t>
      </w:r>
    </w:p>
    <w:p>
      <w:pPr>
        <w:keepNext w:val="0"/>
        <w:keepLines w:val="0"/>
        <w:pageBreakBefore w:val="0"/>
        <w:widowControl w:val="0"/>
        <w:tabs>
          <w:tab w:val="left" w:pos="840"/>
        </w:tabs>
        <w:kinsoku/>
        <w:wordWrap/>
        <w:overflowPunct/>
        <w:topLinePunct w:val="0"/>
        <w:bidi w:val="0"/>
        <w:adjustRightInd/>
        <w:snapToGrid/>
        <w:spacing w:line="560" w:lineRule="exact"/>
        <w:ind w:left="0" w:firstLine="640" w:firstLineChars="200"/>
        <w:jc w:val="left"/>
        <w:textAlignment w:val="auto"/>
        <w:rPr>
          <w:rFonts w:hint="eastAsia" w:ascii="仿宋_GB2312" w:hAnsi="仿宋_GB2312" w:eastAsia="仿宋_GB2312" w:cs="仿宋_GB2312"/>
          <w:b/>
          <w:bCs/>
          <w:color w:val="auto"/>
          <w:sz w:val="32"/>
          <w:szCs w:val="32"/>
          <w:highlight w:val="none"/>
          <w:lang w:val="en-US" w:eastAsia="zh-CN" w:bidi="ar"/>
        </w:rPr>
      </w:pPr>
      <w:r>
        <w:rPr>
          <w:rFonts w:hint="eastAsia" w:ascii="仿宋_GB2312" w:hAnsi="仿宋_GB2312" w:eastAsia="仿宋_GB2312" w:cs="仿宋_GB2312"/>
          <w:color w:val="auto"/>
          <w:sz w:val="32"/>
          <w:szCs w:val="40"/>
          <w:highlight w:val="none"/>
          <w:lang w:val="en-US" w:eastAsia="zh-CN"/>
        </w:rPr>
        <w:t>注：企业有效从业人员为申请当月企业在前海有个税缴纳记录的员工数量及未缴纳社保，但签署1年以上（每年工作不少于9个月），仍处于有效期劳动合同且依法缴税的港澳台及外籍人员。</w:t>
      </w:r>
    </w:p>
    <w:p>
      <w:pPr>
        <w:pStyle w:val="2"/>
        <w:tabs>
          <w:tab w:val="left" w:pos="840"/>
        </w:tabs>
        <w:spacing w:before="0" w:line="560" w:lineRule="exact"/>
        <w:ind w:left="0" w:firstLine="640" w:firstLineChars="200"/>
        <w:jc w:val="left"/>
        <w:outlineLvl w:val="3"/>
        <w:rPr>
          <w:rFonts w:hint="eastAsia" w:ascii="仿宋_GB2312" w:hAnsi="仿宋_GB2312" w:eastAsia="仿宋_GB2312" w:cs="仿宋_GB2312"/>
          <w:color w:val="auto"/>
          <w:highlight w:val="none"/>
          <w:lang w:val="en-US" w:eastAsia="zh-CN"/>
        </w:rPr>
      </w:pPr>
      <w:bookmarkStart w:id="33" w:name="_Toc22841"/>
      <w:r>
        <w:rPr>
          <w:rFonts w:hint="eastAsia" w:ascii="仿宋_GB2312" w:hAnsi="仿宋_GB2312" w:eastAsia="仿宋_GB2312" w:cs="仿宋_GB2312"/>
          <w:color w:val="auto"/>
          <w:highlight w:val="none"/>
          <w:lang w:val="en-US" w:eastAsia="zh-CN"/>
        </w:rPr>
        <w:t>2.科学研究与技术服务业</w:t>
      </w:r>
      <w:bookmarkEnd w:id="33"/>
    </w:p>
    <w:tbl>
      <w:tblPr>
        <w:tblStyle w:val="15"/>
        <w:tblW w:w="8749" w:type="dxa"/>
        <w:jc w:val="center"/>
        <w:tblLayout w:type="fixed"/>
        <w:tblCellMar>
          <w:top w:w="0" w:type="dxa"/>
          <w:left w:w="0" w:type="dxa"/>
          <w:bottom w:w="0" w:type="dxa"/>
          <w:right w:w="0" w:type="dxa"/>
        </w:tblCellMar>
      </w:tblPr>
      <w:tblGrid>
        <w:gridCol w:w="767"/>
        <w:gridCol w:w="1415"/>
        <w:gridCol w:w="4605"/>
        <w:gridCol w:w="1962"/>
      </w:tblGrid>
      <w:tr>
        <w:tblPrEx>
          <w:tblCellMar>
            <w:top w:w="0" w:type="dxa"/>
            <w:left w:w="0" w:type="dxa"/>
            <w:bottom w:w="0" w:type="dxa"/>
            <w:right w:w="0" w:type="dxa"/>
          </w:tblCellMar>
        </w:tblPrEx>
        <w:trPr>
          <w:trHeight w:val="510" w:hRule="atLeast"/>
          <w:tblHeader/>
          <w:jc w:val="center"/>
        </w:trPr>
        <w:tc>
          <w:tcPr>
            <w:tcW w:w="7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szCs w:val="32"/>
                <w:highlight w:val="none"/>
              </w:rPr>
            </w:pPr>
            <w:r>
              <w:rPr>
                <w:rFonts w:hint="eastAsia" w:ascii="仿宋_GB2312" w:hAnsi="仿宋_GB2312" w:eastAsia="仿宋_GB2312" w:cs="仿宋_GB2312"/>
                <w:b/>
                <w:color w:val="auto"/>
                <w:sz w:val="24"/>
                <w:szCs w:val="32"/>
                <w:highlight w:val="none"/>
                <w:lang w:bidi="ar"/>
              </w:rPr>
              <w:t>序号</w:t>
            </w:r>
          </w:p>
        </w:tc>
        <w:tc>
          <w:tcPr>
            <w:tcW w:w="141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szCs w:val="32"/>
                <w:highlight w:val="none"/>
              </w:rPr>
            </w:pPr>
            <w:r>
              <w:rPr>
                <w:rFonts w:hint="eastAsia" w:ascii="仿宋_GB2312" w:hAnsi="仿宋_GB2312" w:eastAsia="仿宋_GB2312" w:cs="仿宋_GB2312"/>
                <w:b/>
                <w:color w:val="auto"/>
                <w:sz w:val="24"/>
                <w:szCs w:val="32"/>
                <w:highlight w:val="none"/>
                <w:lang w:bidi="ar"/>
              </w:rPr>
              <w:t>档次</w:t>
            </w:r>
          </w:p>
        </w:tc>
        <w:tc>
          <w:tcPr>
            <w:tcW w:w="4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szCs w:val="32"/>
                <w:highlight w:val="none"/>
              </w:rPr>
            </w:pPr>
            <w:r>
              <w:rPr>
                <w:rFonts w:hint="eastAsia" w:ascii="仿宋_GB2312" w:hAnsi="仿宋_GB2312" w:eastAsia="仿宋_GB2312" w:cs="仿宋_GB2312"/>
                <w:b/>
                <w:color w:val="auto"/>
                <w:sz w:val="24"/>
                <w:szCs w:val="32"/>
                <w:highlight w:val="none"/>
                <w:lang w:bidi="ar"/>
              </w:rPr>
              <w:t>评分</w:t>
            </w:r>
          </w:p>
        </w:tc>
        <w:tc>
          <w:tcPr>
            <w:tcW w:w="196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szCs w:val="32"/>
                <w:highlight w:val="none"/>
              </w:rPr>
            </w:pPr>
            <w:r>
              <w:rPr>
                <w:rFonts w:hint="eastAsia" w:ascii="仿宋_GB2312" w:hAnsi="仿宋_GB2312" w:eastAsia="仿宋_GB2312" w:cs="仿宋_GB2312"/>
                <w:b/>
                <w:color w:val="auto"/>
                <w:sz w:val="24"/>
                <w:szCs w:val="32"/>
                <w:highlight w:val="none"/>
                <w:lang w:bidi="ar"/>
              </w:rPr>
              <w:t>分配限额</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bidi="ar"/>
              </w:rPr>
              <w:t>1</w:t>
            </w:r>
          </w:p>
        </w:tc>
        <w:tc>
          <w:tcPr>
            <w:tcW w:w="141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bidi="ar"/>
              </w:rPr>
              <w:t>第一档</w:t>
            </w:r>
          </w:p>
        </w:tc>
        <w:tc>
          <w:tcPr>
            <w:tcW w:w="4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left"/>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val="en-US" w:eastAsia="zh-CN" w:bidi="ar"/>
              </w:rPr>
              <w:t>9</w:t>
            </w:r>
            <w:r>
              <w:rPr>
                <w:rFonts w:hint="eastAsia" w:ascii="仿宋_GB2312" w:hAnsi="仿宋_GB2312" w:eastAsia="仿宋_GB2312" w:cs="仿宋_GB2312"/>
                <w:color w:val="auto"/>
                <w:sz w:val="24"/>
                <w:szCs w:val="32"/>
                <w:highlight w:val="none"/>
                <w:lang w:bidi="ar"/>
              </w:rPr>
              <w:t>0分</w:t>
            </w:r>
            <w:r>
              <w:rPr>
                <w:rFonts w:hint="eastAsia" w:ascii="仿宋_GB2312" w:hAnsi="仿宋_GB2312" w:eastAsia="仿宋_GB2312" w:cs="仿宋_GB2312"/>
                <w:color w:val="auto"/>
                <w:sz w:val="24"/>
                <w:szCs w:val="32"/>
                <w:highlight w:val="none"/>
                <w:lang w:eastAsia="zh-CN" w:bidi="ar"/>
              </w:rPr>
              <w:t>及</w:t>
            </w:r>
            <w:r>
              <w:rPr>
                <w:rFonts w:hint="eastAsia" w:ascii="仿宋_GB2312" w:hAnsi="仿宋_GB2312" w:eastAsia="仿宋_GB2312" w:cs="仿宋_GB2312"/>
                <w:color w:val="auto"/>
                <w:sz w:val="24"/>
                <w:szCs w:val="32"/>
                <w:highlight w:val="none"/>
                <w:lang w:bidi="ar"/>
              </w:rPr>
              <w:t>以上</w:t>
            </w:r>
          </w:p>
        </w:tc>
        <w:tc>
          <w:tcPr>
            <w:tcW w:w="196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val="en-US" w:eastAsia="zh-CN" w:bidi="ar"/>
              </w:rPr>
              <w:t>40</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2</w:t>
            </w:r>
          </w:p>
        </w:tc>
        <w:tc>
          <w:tcPr>
            <w:tcW w:w="141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kern w:val="2"/>
                <w:sz w:val="24"/>
                <w:szCs w:val="32"/>
                <w:highlight w:val="none"/>
                <w:lang w:val="en-US" w:eastAsia="zh-CN" w:bidi="ar-SA"/>
              </w:rPr>
            </w:pPr>
            <w:r>
              <w:rPr>
                <w:rFonts w:hint="eastAsia" w:ascii="仿宋_GB2312" w:hAnsi="仿宋_GB2312" w:eastAsia="仿宋_GB2312" w:cs="仿宋_GB2312"/>
                <w:color w:val="auto"/>
                <w:sz w:val="24"/>
                <w:szCs w:val="32"/>
                <w:highlight w:val="none"/>
                <w:lang w:bidi="ar"/>
              </w:rPr>
              <w:t>第二档</w:t>
            </w:r>
          </w:p>
        </w:tc>
        <w:tc>
          <w:tcPr>
            <w:tcW w:w="4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kern w:val="2"/>
                <w:sz w:val="24"/>
                <w:szCs w:val="32"/>
                <w:highlight w:val="none"/>
                <w:lang w:val="en-US" w:eastAsia="zh-CN" w:bidi="ar-SA"/>
              </w:rPr>
            </w:pPr>
            <w:r>
              <w:rPr>
                <w:rFonts w:hint="eastAsia" w:ascii="仿宋_GB2312" w:hAnsi="仿宋_GB2312" w:eastAsia="仿宋_GB2312" w:cs="仿宋_GB2312"/>
                <w:color w:val="auto"/>
                <w:sz w:val="24"/>
                <w:szCs w:val="32"/>
                <w:highlight w:val="none"/>
                <w:lang w:val="en-US" w:eastAsia="zh-CN" w:bidi="ar"/>
              </w:rPr>
              <w:t>8</w:t>
            </w:r>
            <w:r>
              <w:rPr>
                <w:rFonts w:hint="eastAsia" w:ascii="仿宋_GB2312" w:hAnsi="仿宋_GB2312" w:eastAsia="仿宋_GB2312" w:cs="仿宋_GB2312"/>
                <w:color w:val="auto"/>
                <w:sz w:val="24"/>
                <w:szCs w:val="32"/>
                <w:highlight w:val="none"/>
                <w:lang w:bidi="ar"/>
              </w:rPr>
              <w:t>0分-</w:t>
            </w:r>
            <w:r>
              <w:rPr>
                <w:rFonts w:hint="eastAsia" w:ascii="仿宋_GB2312" w:hAnsi="仿宋_GB2312" w:eastAsia="仿宋_GB2312" w:cs="仿宋_GB2312"/>
                <w:color w:val="auto"/>
                <w:sz w:val="24"/>
                <w:szCs w:val="32"/>
                <w:highlight w:val="none"/>
                <w:lang w:val="en-US" w:eastAsia="zh-CN" w:bidi="ar"/>
              </w:rPr>
              <w:t>8</w:t>
            </w:r>
            <w:r>
              <w:rPr>
                <w:rFonts w:hint="eastAsia" w:ascii="仿宋_GB2312" w:hAnsi="仿宋_GB2312" w:eastAsia="仿宋_GB2312" w:cs="仿宋_GB2312"/>
                <w:color w:val="auto"/>
                <w:sz w:val="24"/>
                <w:szCs w:val="32"/>
                <w:highlight w:val="none"/>
                <w:lang w:bidi="ar"/>
              </w:rPr>
              <w:t>9分</w:t>
            </w:r>
          </w:p>
        </w:tc>
        <w:tc>
          <w:tcPr>
            <w:tcW w:w="196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30</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3</w:t>
            </w:r>
          </w:p>
        </w:tc>
        <w:tc>
          <w:tcPr>
            <w:tcW w:w="141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kern w:val="2"/>
                <w:sz w:val="24"/>
                <w:szCs w:val="32"/>
                <w:highlight w:val="none"/>
                <w:lang w:val="en-US" w:eastAsia="zh-CN" w:bidi="ar-SA"/>
              </w:rPr>
            </w:pPr>
            <w:r>
              <w:rPr>
                <w:rFonts w:hint="eastAsia" w:ascii="仿宋_GB2312" w:hAnsi="仿宋_GB2312" w:eastAsia="仿宋_GB2312" w:cs="仿宋_GB2312"/>
                <w:color w:val="auto"/>
                <w:sz w:val="24"/>
                <w:szCs w:val="32"/>
                <w:highlight w:val="none"/>
                <w:lang w:bidi="ar"/>
              </w:rPr>
              <w:t>第</w:t>
            </w:r>
            <w:r>
              <w:rPr>
                <w:rFonts w:hint="eastAsia" w:ascii="仿宋_GB2312" w:hAnsi="仿宋_GB2312" w:eastAsia="仿宋_GB2312" w:cs="仿宋_GB2312"/>
                <w:color w:val="auto"/>
                <w:sz w:val="24"/>
                <w:szCs w:val="32"/>
                <w:highlight w:val="none"/>
                <w:lang w:val="en-US" w:eastAsia="zh-CN" w:bidi="ar"/>
              </w:rPr>
              <w:t>三</w:t>
            </w:r>
            <w:r>
              <w:rPr>
                <w:rFonts w:hint="eastAsia" w:ascii="仿宋_GB2312" w:hAnsi="仿宋_GB2312" w:eastAsia="仿宋_GB2312" w:cs="仿宋_GB2312"/>
                <w:color w:val="auto"/>
                <w:sz w:val="24"/>
                <w:szCs w:val="32"/>
                <w:highlight w:val="none"/>
                <w:lang w:bidi="ar"/>
              </w:rPr>
              <w:t>档</w:t>
            </w:r>
          </w:p>
        </w:tc>
        <w:tc>
          <w:tcPr>
            <w:tcW w:w="4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kern w:val="2"/>
                <w:sz w:val="24"/>
                <w:szCs w:val="32"/>
                <w:highlight w:val="none"/>
                <w:lang w:val="en-US" w:eastAsia="zh-CN" w:bidi="ar-SA"/>
              </w:rPr>
            </w:pPr>
            <w:r>
              <w:rPr>
                <w:rFonts w:hint="eastAsia" w:ascii="仿宋_GB2312" w:hAnsi="仿宋_GB2312" w:eastAsia="仿宋_GB2312" w:cs="仿宋_GB2312"/>
                <w:color w:val="auto"/>
                <w:sz w:val="24"/>
                <w:szCs w:val="32"/>
                <w:highlight w:val="none"/>
                <w:lang w:val="en-US" w:eastAsia="zh-CN" w:bidi="ar"/>
              </w:rPr>
              <w:t>7</w:t>
            </w:r>
            <w:r>
              <w:rPr>
                <w:rFonts w:hint="eastAsia" w:ascii="仿宋_GB2312" w:hAnsi="仿宋_GB2312" w:eastAsia="仿宋_GB2312" w:cs="仿宋_GB2312"/>
                <w:color w:val="auto"/>
                <w:sz w:val="24"/>
                <w:szCs w:val="32"/>
                <w:highlight w:val="none"/>
                <w:lang w:bidi="ar"/>
              </w:rPr>
              <w:t>0分-79分</w:t>
            </w:r>
          </w:p>
        </w:tc>
        <w:tc>
          <w:tcPr>
            <w:tcW w:w="196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20</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eastAsia="zh-CN"/>
              </w:rPr>
            </w:pPr>
            <w:r>
              <w:rPr>
                <w:rFonts w:hint="eastAsia" w:ascii="仿宋_GB2312" w:hAnsi="仿宋_GB2312" w:eastAsia="仿宋_GB2312" w:cs="仿宋_GB2312"/>
                <w:color w:val="auto"/>
                <w:sz w:val="24"/>
                <w:szCs w:val="32"/>
                <w:highlight w:val="none"/>
                <w:lang w:val="en-US" w:eastAsia="zh-CN" w:bidi="ar"/>
              </w:rPr>
              <w:t>4</w:t>
            </w:r>
          </w:p>
        </w:tc>
        <w:tc>
          <w:tcPr>
            <w:tcW w:w="141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bidi="ar"/>
              </w:rPr>
              <w:t>第</w:t>
            </w:r>
            <w:r>
              <w:rPr>
                <w:rFonts w:hint="eastAsia" w:ascii="仿宋_GB2312" w:hAnsi="仿宋_GB2312" w:eastAsia="仿宋_GB2312" w:cs="仿宋_GB2312"/>
                <w:color w:val="auto"/>
                <w:sz w:val="24"/>
                <w:szCs w:val="32"/>
                <w:highlight w:val="none"/>
                <w:lang w:val="en-US" w:eastAsia="zh-CN" w:bidi="ar"/>
              </w:rPr>
              <w:t>四</w:t>
            </w:r>
            <w:r>
              <w:rPr>
                <w:rFonts w:hint="eastAsia" w:ascii="仿宋_GB2312" w:hAnsi="仿宋_GB2312" w:eastAsia="仿宋_GB2312" w:cs="仿宋_GB2312"/>
                <w:color w:val="auto"/>
                <w:sz w:val="24"/>
                <w:szCs w:val="32"/>
                <w:highlight w:val="none"/>
                <w:lang w:bidi="ar"/>
              </w:rPr>
              <w:t>档</w:t>
            </w:r>
          </w:p>
        </w:tc>
        <w:tc>
          <w:tcPr>
            <w:tcW w:w="4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left"/>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bidi="ar"/>
              </w:rPr>
              <w:t>6</w:t>
            </w:r>
            <w:r>
              <w:rPr>
                <w:rFonts w:hint="eastAsia" w:ascii="仿宋_GB2312" w:hAnsi="仿宋_GB2312" w:eastAsia="仿宋_GB2312" w:cs="仿宋_GB2312"/>
                <w:color w:val="auto"/>
                <w:sz w:val="24"/>
                <w:szCs w:val="32"/>
                <w:highlight w:val="none"/>
                <w:lang w:val="en-US" w:eastAsia="zh-CN" w:bidi="ar"/>
              </w:rPr>
              <w:t>0</w:t>
            </w:r>
            <w:r>
              <w:rPr>
                <w:rFonts w:hint="eastAsia" w:ascii="仿宋_GB2312" w:hAnsi="仿宋_GB2312" w:eastAsia="仿宋_GB2312" w:cs="仿宋_GB2312"/>
                <w:color w:val="auto"/>
                <w:sz w:val="24"/>
                <w:szCs w:val="32"/>
                <w:highlight w:val="none"/>
                <w:lang w:bidi="ar"/>
              </w:rPr>
              <w:t>分-</w:t>
            </w:r>
            <w:r>
              <w:rPr>
                <w:rFonts w:hint="eastAsia" w:ascii="仿宋_GB2312" w:hAnsi="仿宋_GB2312" w:eastAsia="仿宋_GB2312" w:cs="仿宋_GB2312"/>
                <w:color w:val="auto"/>
                <w:sz w:val="24"/>
                <w:szCs w:val="32"/>
                <w:highlight w:val="none"/>
                <w:lang w:val="en-US" w:eastAsia="zh-CN" w:bidi="ar"/>
              </w:rPr>
              <w:t>6</w:t>
            </w:r>
            <w:r>
              <w:rPr>
                <w:rFonts w:hint="eastAsia" w:ascii="仿宋_GB2312" w:hAnsi="仿宋_GB2312" w:eastAsia="仿宋_GB2312" w:cs="仿宋_GB2312"/>
                <w:color w:val="auto"/>
                <w:sz w:val="24"/>
                <w:szCs w:val="32"/>
                <w:highlight w:val="none"/>
                <w:lang w:bidi="ar"/>
              </w:rPr>
              <w:t>9分</w:t>
            </w:r>
          </w:p>
        </w:tc>
        <w:tc>
          <w:tcPr>
            <w:tcW w:w="196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val="en-US" w:eastAsia="zh-CN" w:bidi="ar"/>
              </w:rPr>
              <w:t>10</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8749" w:type="dxa"/>
            <w:gridSpan w:val="4"/>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员工关系转入：企业申请当月较上年度同月新增劳动关系转入人员达400人（以《深圳市参保单位社会保险参保证明》为准），可额外增加3套配额；在此基础上，每多转入 50 人，再追加1套配额。单家企业配额上限增加最高不超过15套。</w:t>
            </w:r>
          </w:p>
        </w:tc>
      </w:tr>
    </w:tbl>
    <w:p>
      <w:pPr>
        <w:shd w:val="clear"/>
        <w:tabs>
          <w:tab w:val="left" w:pos="840"/>
        </w:tabs>
        <w:autoSpaceDE/>
        <w:autoSpaceDN/>
        <w:spacing w:line="560" w:lineRule="exact"/>
        <w:ind w:firstLine="640" w:firstLineChars="200"/>
        <w:jc w:val="left"/>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企业每获得一轮深圳市“20+8”产业集群基金、深圳市科技创新种子基金、前海产业引导基金投资，可额外增加1套前海保障性租赁住房。</w:t>
      </w:r>
    </w:p>
    <w:p>
      <w:pPr>
        <w:shd w:val="clear" w:color="auto" w:fill="FFFFFF"/>
        <w:tabs>
          <w:tab w:val="left" w:pos="840"/>
        </w:tabs>
        <w:autoSpaceDE w:val="0"/>
        <w:autoSpaceDN w:val="0"/>
        <w:spacing w:line="560" w:lineRule="exact"/>
        <w:ind w:firstLine="640" w:firstLineChars="200"/>
        <w:jc w:val="both"/>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 xml:space="preserve">注：企业有效从业人员为申请当月企业在前海有个税缴纳记录的员工数量及未缴纳社保，但签署1年以上（每年工作不少于9个月），仍处于有效期劳动合同且依法缴税的港澳台及外籍人员。    </w:t>
      </w:r>
    </w:p>
    <w:p>
      <w:pPr>
        <w:shd w:val="clear" w:color="auto" w:fill="FFFFFF"/>
        <w:tabs>
          <w:tab w:val="left" w:pos="840"/>
        </w:tabs>
        <w:autoSpaceDE w:val="0"/>
        <w:autoSpaceDN w:val="0"/>
        <w:spacing w:line="560" w:lineRule="exact"/>
        <w:ind w:firstLine="640" w:firstLineChars="200"/>
        <w:jc w:val="both"/>
        <w:outlineLvl w:val="2"/>
        <w:rPr>
          <w:rFonts w:hint="eastAsia" w:ascii="楷体_GB2312" w:hAnsi="楷体_GB2312" w:eastAsia="楷体_GB2312" w:cs="楷体_GB2312"/>
          <w:b w:val="0"/>
          <w:bCs/>
          <w:color w:val="auto"/>
          <w:kern w:val="0"/>
          <w:sz w:val="32"/>
          <w:szCs w:val="32"/>
          <w:highlight w:val="none"/>
          <w:shd w:val="clear" w:color="auto" w:fill="FFFFFF"/>
          <w:lang w:val="en-US" w:eastAsia="zh-CN" w:bidi="ar"/>
        </w:rPr>
      </w:pPr>
      <w:bookmarkStart w:id="34" w:name="_Toc19003"/>
      <w:r>
        <w:rPr>
          <w:rFonts w:hint="eastAsia" w:ascii="楷体_GB2312" w:hAnsi="楷体_GB2312" w:eastAsia="楷体_GB2312" w:cs="楷体_GB2312"/>
          <w:b w:val="0"/>
          <w:bCs/>
          <w:color w:val="auto"/>
          <w:kern w:val="0"/>
          <w:sz w:val="32"/>
          <w:szCs w:val="32"/>
          <w:highlight w:val="none"/>
          <w:shd w:val="clear" w:color="auto" w:fill="FFFFFF"/>
          <w:lang w:val="en-US" w:eastAsia="zh-CN" w:bidi="ar"/>
        </w:rPr>
        <w:t>（六）</w:t>
      </w:r>
      <w:r>
        <w:rPr>
          <w:rFonts w:hint="eastAsia" w:ascii="楷体_GB2312" w:hAnsi="楷体_GB2312" w:eastAsia="楷体_GB2312" w:cs="楷体_GB2312"/>
          <w:b w:val="0"/>
          <w:bCs/>
          <w:color w:val="auto"/>
          <w:kern w:val="0"/>
          <w:sz w:val="32"/>
          <w:szCs w:val="32"/>
          <w:highlight w:val="none"/>
          <w:shd w:val="clear" w:color="auto" w:fill="FFFFFF"/>
          <w:lang w:bidi="ar"/>
        </w:rPr>
        <w:t>海洋科技</w:t>
      </w:r>
      <w:r>
        <w:rPr>
          <w:rFonts w:hint="eastAsia" w:ascii="楷体_GB2312" w:hAnsi="楷体_GB2312" w:eastAsia="楷体_GB2312" w:cs="楷体_GB2312"/>
          <w:b w:val="0"/>
          <w:bCs/>
          <w:color w:val="auto"/>
          <w:kern w:val="0"/>
          <w:sz w:val="32"/>
          <w:szCs w:val="32"/>
          <w:highlight w:val="none"/>
          <w:shd w:val="clear" w:color="auto" w:fill="FFFFFF"/>
          <w:lang w:val="en-US" w:eastAsia="zh-CN" w:bidi="ar"/>
        </w:rPr>
        <w:t>类</w:t>
      </w:r>
      <w:bookmarkEnd w:id="34"/>
    </w:p>
    <w:p>
      <w:pPr>
        <w:shd w:val="clear" w:color="auto" w:fill="FFFFFF"/>
        <w:tabs>
          <w:tab w:val="left" w:pos="840"/>
        </w:tabs>
        <w:autoSpaceDE w:val="0"/>
        <w:autoSpaceDN w:val="0"/>
        <w:spacing w:line="560" w:lineRule="exact"/>
        <w:ind w:firstLine="643" w:firstLineChars="200"/>
        <w:outlineLvl w:val="3"/>
        <w:rPr>
          <w:rFonts w:hint="eastAsia" w:ascii="楷体_GB2312" w:hAnsi="楷体_GB2312" w:eastAsia="楷体_GB2312" w:cs="楷体_GB2312"/>
          <w:b/>
          <w:bCs w:val="0"/>
          <w:kern w:val="0"/>
          <w:sz w:val="32"/>
          <w:szCs w:val="32"/>
          <w:highlight w:val="none"/>
          <w:shd w:val="clear" w:color="auto" w:fill="FFFFFF"/>
          <w:lang w:bidi="ar"/>
        </w:rPr>
      </w:pPr>
      <w:r>
        <w:rPr>
          <w:rFonts w:hint="eastAsia" w:ascii="楷体_GB2312" w:hAnsi="楷体_GB2312" w:eastAsia="楷体_GB2312" w:cs="楷体_GB2312"/>
          <w:b/>
          <w:bCs w:val="0"/>
          <w:kern w:val="0"/>
          <w:sz w:val="32"/>
          <w:szCs w:val="32"/>
          <w:highlight w:val="none"/>
          <w:shd w:val="clear" w:color="auto" w:fill="FFFFFF"/>
          <w:lang w:val="en-US" w:eastAsia="zh-CN" w:bidi="ar"/>
        </w:rPr>
        <w:t>1.</w:t>
      </w:r>
      <w:r>
        <w:rPr>
          <w:rFonts w:hint="eastAsia" w:ascii="楷体_GB2312" w:hAnsi="楷体_GB2312" w:eastAsia="楷体_GB2312" w:cs="楷体_GB2312"/>
          <w:b/>
          <w:bCs w:val="0"/>
          <w:kern w:val="0"/>
          <w:sz w:val="32"/>
          <w:szCs w:val="32"/>
          <w:highlight w:val="none"/>
          <w:shd w:val="clear" w:color="auto" w:fill="FFFFFF"/>
          <w:lang w:bidi="ar"/>
        </w:rPr>
        <w:t>分类标准</w:t>
      </w:r>
    </w:p>
    <w:p>
      <w:pPr>
        <w:tabs>
          <w:tab w:val="left" w:pos="840"/>
        </w:tabs>
        <w:spacing w:line="56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在前海注册的海洋电子信息、海洋工程装备、海洋新能源、海洋生物医药类企业或研究机构。主营业务或研究范围包括但不限于：</w:t>
      </w:r>
    </w:p>
    <w:p>
      <w:pPr>
        <w:numPr>
          <w:ilvl w:val="0"/>
          <w:numId w:val="1"/>
        </w:numPr>
        <w:tabs>
          <w:tab w:val="left" w:pos="840"/>
        </w:tabs>
        <w:spacing w:line="56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海洋电子信息：水下机器人；智能船舶；海上通讯等。</w:t>
      </w:r>
    </w:p>
    <w:p>
      <w:pPr>
        <w:numPr>
          <w:ilvl w:val="0"/>
          <w:numId w:val="1"/>
        </w:numPr>
        <w:tabs>
          <w:tab w:val="left" w:pos="840"/>
        </w:tabs>
        <w:spacing w:line="56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海洋工程装备：海洋油气开采；深海采矿类（深海采矿相关技术研究；深海采矿海洋测试；深海采矿关键部件制造与供应等）；船舶工业等。</w:t>
      </w:r>
    </w:p>
    <w:p>
      <w:pPr>
        <w:tabs>
          <w:tab w:val="left" w:pos="840"/>
        </w:tabs>
        <w:spacing w:line="56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（3）海洋新能源：海上光伏、海上风电、氢能、潮汐能、波浪能等</w:t>
      </w:r>
    </w:p>
    <w:p>
      <w:pPr>
        <w:tabs>
          <w:tab w:val="left" w:pos="840"/>
        </w:tabs>
        <w:spacing w:line="56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w:t>
      </w:r>
      <w:r>
        <w:rPr>
          <w:rFonts w:ascii="仿宋_GB2312" w:hAnsi="仿宋_GB2312" w:eastAsia="仿宋_GB2312" w:cs="仿宋_GB2312"/>
          <w:sz w:val="32"/>
          <w:szCs w:val="40"/>
          <w:highlight w:val="none"/>
        </w:rPr>
        <w:t>4</w:t>
      </w:r>
      <w:r>
        <w:rPr>
          <w:rFonts w:hint="eastAsia" w:ascii="仿宋_GB2312" w:hAnsi="仿宋_GB2312" w:eastAsia="仿宋_GB2312" w:cs="仿宋_GB2312"/>
          <w:sz w:val="32"/>
          <w:szCs w:val="40"/>
          <w:highlight w:val="none"/>
        </w:rPr>
        <w:t>）海洋生物医药类：海洋药物制造；海洋功能性食品制造；海洋生物制品制造等。</w:t>
      </w:r>
    </w:p>
    <w:p>
      <w:pPr>
        <w:shd w:val="clear" w:color="auto" w:fill="FFFFFF"/>
        <w:tabs>
          <w:tab w:val="left" w:pos="840"/>
        </w:tabs>
        <w:autoSpaceDE w:val="0"/>
        <w:autoSpaceDN w:val="0"/>
        <w:spacing w:line="560" w:lineRule="exact"/>
        <w:ind w:firstLine="643" w:firstLineChars="200"/>
        <w:outlineLvl w:val="3"/>
        <w:rPr>
          <w:rFonts w:hint="eastAsia" w:ascii="楷体_GB2312" w:hAnsi="楷体_GB2312" w:eastAsia="楷体_GB2312" w:cs="楷体_GB2312"/>
          <w:b/>
          <w:bCs w:val="0"/>
          <w:kern w:val="0"/>
          <w:sz w:val="32"/>
          <w:szCs w:val="32"/>
          <w:highlight w:val="none"/>
          <w:shd w:val="clear" w:color="auto" w:fill="FFFFFF"/>
          <w:lang w:bidi="ar"/>
        </w:rPr>
      </w:pPr>
      <w:r>
        <w:rPr>
          <w:rFonts w:hint="eastAsia" w:ascii="楷体_GB2312" w:hAnsi="楷体_GB2312" w:eastAsia="楷体_GB2312" w:cs="楷体_GB2312"/>
          <w:b/>
          <w:bCs w:val="0"/>
          <w:kern w:val="0"/>
          <w:sz w:val="32"/>
          <w:szCs w:val="32"/>
          <w:highlight w:val="none"/>
          <w:shd w:val="clear" w:color="auto" w:fill="FFFFFF"/>
          <w:lang w:val="en-US" w:eastAsia="zh-CN" w:bidi="ar"/>
        </w:rPr>
        <w:t>2.</w:t>
      </w:r>
      <w:r>
        <w:rPr>
          <w:rFonts w:hint="eastAsia" w:ascii="楷体_GB2312" w:hAnsi="楷体_GB2312" w:eastAsia="楷体_GB2312" w:cs="楷体_GB2312"/>
          <w:b/>
          <w:bCs w:val="0"/>
          <w:kern w:val="0"/>
          <w:sz w:val="32"/>
          <w:szCs w:val="32"/>
          <w:highlight w:val="none"/>
          <w:shd w:val="clear" w:color="auto" w:fill="FFFFFF"/>
          <w:lang w:bidi="ar"/>
        </w:rPr>
        <w:t>申报条件（须同时具备）</w:t>
      </w:r>
    </w:p>
    <w:p>
      <w:pPr>
        <w:tabs>
          <w:tab w:val="left" w:pos="840"/>
        </w:tabs>
        <w:spacing w:line="56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1.</w:t>
      </w:r>
      <w:r>
        <w:rPr>
          <w:rFonts w:hint="eastAsia" w:ascii="仿宋_GB2312" w:hAnsi="仿宋_GB2312" w:eastAsia="仿宋_GB2312" w:cs="仿宋_GB2312"/>
          <w:sz w:val="32"/>
          <w:szCs w:val="32"/>
          <w:highlight w:val="none"/>
          <w:lang w:bidi="ar"/>
        </w:rPr>
        <w:t>工商注册、税务登记及实际经营地均在前海</w:t>
      </w:r>
      <w:r>
        <w:rPr>
          <w:rFonts w:hint="eastAsia" w:ascii="仿宋_GB2312" w:hAnsi="仿宋_GB2312" w:eastAsia="仿宋_GB2312" w:cs="仿宋_GB2312"/>
          <w:sz w:val="32"/>
          <w:szCs w:val="40"/>
          <w:highlight w:val="none"/>
        </w:rPr>
        <w:t>；</w:t>
      </w:r>
    </w:p>
    <w:p>
      <w:pPr>
        <w:tabs>
          <w:tab w:val="left" w:pos="840"/>
        </w:tabs>
        <w:spacing w:line="56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2.在前海合作区内自持、购买或租赁办公用房建筑面积达到50㎡且有效从业人员达到3人以上；</w:t>
      </w:r>
    </w:p>
    <w:p>
      <w:pPr>
        <w:tabs>
          <w:tab w:val="left" w:pos="840"/>
        </w:tabs>
        <w:spacing w:line="56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3.机构实缴注册资本100万元人民币（含）以上。</w:t>
      </w:r>
    </w:p>
    <w:p>
      <w:pPr>
        <w:shd w:val="clear" w:color="auto" w:fill="FFFFFF"/>
        <w:tabs>
          <w:tab w:val="left" w:pos="840"/>
        </w:tabs>
        <w:autoSpaceDE w:val="0"/>
        <w:autoSpaceDN w:val="0"/>
        <w:spacing w:line="560" w:lineRule="exact"/>
        <w:ind w:firstLine="643" w:firstLineChars="200"/>
        <w:outlineLvl w:val="3"/>
        <w:rPr>
          <w:rFonts w:hint="eastAsia" w:ascii="楷体_GB2312" w:hAnsi="楷体_GB2312" w:eastAsia="楷体_GB2312" w:cs="楷体_GB2312"/>
          <w:b/>
          <w:bCs w:val="0"/>
          <w:kern w:val="0"/>
          <w:sz w:val="32"/>
          <w:szCs w:val="32"/>
          <w:highlight w:val="none"/>
          <w:shd w:val="clear" w:color="auto" w:fill="FFFFFF"/>
          <w:lang w:bidi="ar"/>
        </w:rPr>
      </w:pPr>
      <w:r>
        <w:rPr>
          <w:rFonts w:hint="eastAsia" w:ascii="楷体_GB2312" w:hAnsi="楷体_GB2312" w:eastAsia="楷体_GB2312" w:cs="楷体_GB2312"/>
          <w:b/>
          <w:bCs w:val="0"/>
          <w:kern w:val="0"/>
          <w:sz w:val="32"/>
          <w:szCs w:val="32"/>
          <w:highlight w:val="none"/>
          <w:shd w:val="clear" w:color="auto" w:fill="FFFFFF"/>
          <w:lang w:val="en-US" w:eastAsia="zh-CN" w:bidi="ar"/>
        </w:rPr>
        <w:t>3.单位</w:t>
      </w:r>
      <w:r>
        <w:rPr>
          <w:rFonts w:hint="eastAsia" w:ascii="楷体_GB2312" w:hAnsi="楷体_GB2312" w:eastAsia="楷体_GB2312" w:cs="楷体_GB2312"/>
          <w:b/>
          <w:bCs w:val="0"/>
          <w:kern w:val="0"/>
          <w:sz w:val="32"/>
          <w:szCs w:val="32"/>
          <w:highlight w:val="none"/>
          <w:shd w:val="clear" w:color="auto" w:fill="FFFFFF"/>
          <w:lang w:bidi="ar"/>
        </w:rPr>
        <w:t>申请资料</w:t>
      </w:r>
    </w:p>
    <w:tbl>
      <w:tblPr>
        <w:tblStyle w:val="15"/>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678"/>
        <w:gridCol w:w="3975"/>
        <w:gridCol w:w="1760"/>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951"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lang w:bidi="ar"/>
              </w:rPr>
              <w:t>序号</w:t>
            </w:r>
          </w:p>
        </w:tc>
        <w:tc>
          <w:tcPr>
            <w:tcW w:w="1678"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b/>
                <w:sz w:val="24"/>
                <w:highlight w:val="none"/>
                <w:lang w:bidi="ar"/>
              </w:rPr>
            </w:pPr>
            <w:r>
              <w:rPr>
                <w:rFonts w:hint="eastAsia" w:ascii="仿宋_GB2312" w:hAnsi="仿宋_GB2312" w:eastAsia="仿宋_GB2312" w:cs="仿宋_GB2312"/>
                <w:b/>
                <w:sz w:val="24"/>
                <w:highlight w:val="none"/>
              </w:rPr>
              <w:t>材料类型</w:t>
            </w:r>
          </w:p>
        </w:tc>
        <w:tc>
          <w:tcPr>
            <w:tcW w:w="3975"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lang w:bidi="ar"/>
              </w:rPr>
              <w:t>材料名称</w:t>
            </w:r>
          </w:p>
        </w:tc>
        <w:tc>
          <w:tcPr>
            <w:tcW w:w="1760"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lang w:bidi="ar"/>
              </w:rPr>
              <w:t>材料形式</w:t>
            </w:r>
          </w:p>
        </w:tc>
        <w:tc>
          <w:tcPr>
            <w:tcW w:w="1358"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tcBorders>
              <w:top w:val="single" w:color="auto" w:sz="4" w:space="0"/>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1</w:t>
            </w:r>
          </w:p>
        </w:tc>
        <w:tc>
          <w:tcPr>
            <w:tcW w:w="1678" w:type="dxa"/>
            <w:tcBorders>
              <w:top w:val="single" w:color="auto" w:sz="4" w:space="0"/>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sz w:val="24"/>
                <w:highlight w:val="none"/>
              </w:rPr>
              <w:t>申请信息</w:t>
            </w:r>
          </w:p>
        </w:tc>
        <w:tc>
          <w:tcPr>
            <w:tcW w:w="3975"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前海保障性租赁住房申请表（单位）</w:t>
            </w:r>
          </w:p>
        </w:tc>
        <w:tc>
          <w:tcPr>
            <w:tcW w:w="1760"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打印（盖章）</w:t>
            </w:r>
          </w:p>
        </w:tc>
        <w:tc>
          <w:tcPr>
            <w:tcW w:w="1358"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1份（详见本通告附件2）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2</w:t>
            </w:r>
          </w:p>
        </w:tc>
        <w:tc>
          <w:tcPr>
            <w:tcW w:w="1678" w:type="dxa"/>
            <w:vMerge w:val="restart"/>
            <w:tcBorders>
              <w:top w:val="single" w:color="auto" w:sz="4" w:space="0"/>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lang w:bidi="ar"/>
              </w:rPr>
              <w:t>企业信息</w:t>
            </w:r>
          </w:p>
        </w:tc>
        <w:tc>
          <w:tcPr>
            <w:tcW w:w="3975" w:type="dxa"/>
            <w:tcBorders>
              <w:top w:val="single" w:color="auto" w:sz="4" w:space="0"/>
              <w:left w:val="single" w:color="auto" w:sz="4" w:space="0"/>
              <w:bottom w:val="single" w:color="auto" w:sz="4" w:space="0"/>
              <w:right w:val="single" w:color="auto" w:sz="4" w:space="0"/>
            </w:tcBorders>
            <w:vAlign w:val="center"/>
          </w:tcPr>
          <w:p>
            <w:pPr>
              <w:pStyle w:val="4"/>
              <w:tabs>
                <w:tab w:val="left" w:pos="840"/>
              </w:tabs>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lang w:eastAsia="zh-CN"/>
              </w:rPr>
              <w:t>统一社会信用代码</w:t>
            </w:r>
            <w:r>
              <w:rPr>
                <w:rFonts w:hint="eastAsia" w:ascii="仿宋_GB2312" w:hAnsi="仿宋_GB2312" w:eastAsia="仿宋_GB2312" w:cs="仿宋_GB2312"/>
                <w:sz w:val="24"/>
                <w:highlight w:val="none"/>
              </w:rPr>
              <w:t>证、组织机构代码证或企业营业执照（社会组织提供与设立有关的相关文件批复证明文件）</w:t>
            </w:r>
          </w:p>
        </w:tc>
        <w:tc>
          <w:tcPr>
            <w:tcW w:w="1760" w:type="dxa"/>
            <w:tcBorders>
              <w:top w:val="single" w:color="auto" w:sz="4" w:space="0"/>
              <w:left w:val="single" w:color="auto" w:sz="4" w:space="0"/>
              <w:bottom w:val="single" w:color="auto" w:sz="4" w:space="0"/>
              <w:right w:val="single" w:color="auto" w:sz="4" w:space="0"/>
            </w:tcBorders>
            <w:vAlign w:val="center"/>
          </w:tcPr>
          <w:p>
            <w:pPr>
              <w:tabs>
                <w:tab w:val="left" w:pos="840"/>
              </w:tabs>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lang w:bidi="ar"/>
              </w:rPr>
              <w:t>验原件收复印件（盖章）</w:t>
            </w:r>
          </w:p>
        </w:tc>
        <w:tc>
          <w:tcPr>
            <w:tcW w:w="1358"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p>
        </w:tc>
        <w:tc>
          <w:tcPr>
            <w:tcW w:w="1678"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sz w:val="24"/>
                <w:highlight w:val="none"/>
                <w:lang w:bidi="ar"/>
              </w:rPr>
            </w:pPr>
          </w:p>
        </w:tc>
        <w:tc>
          <w:tcPr>
            <w:tcW w:w="3975"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上一年度（1月1日-12月31日）纳税证明</w:t>
            </w:r>
            <w:r>
              <w:rPr>
                <w:rFonts w:hint="eastAsia" w:ascii="仿宋_GB2312" w:hAnsi="仿宋_GB2312" w:eastAsia="仿宋_GB2312" w:cs="仿宋_GB2312"/>
                <w:sz w:val="24"/>
                <w:highlight w:val="none"/>
                <w:lang w:bidi="ar"/>
              </w:rPr>
              <w:t>或完税证明</w:t>
            </w:r>
            <w:r>
              <w:rPr>
                <w:rFonts w:hint="eastAsia" w:ascii="仿宋_GB2312" w:hAnsi="仿宋_GB2312" w:eastAsia="仿宋_GB2312" w:cs="仿宋_GB2312"/>
                <w:kern w:val="0"/>
                <w:sz w:val="24"/>
                <w:highlight w:val="none"/>
                <w:lang w:bidi="ar"/>
              </w:rPr>
              <w:t>；如为本年度新设立，应提供自设立以来的纳税证明</w:t>
            </w:r>
            <w:r>
              <w:rPr>
                <w:rFonts w:hint="eastAsia" w:ascii="仿宋_GB2312" w:hAnsi="仿宋_GB2312" w:eastAsia="仿宋_GB2312" w:cs="仿宋_GB2312"/>
                <w:sz w:val="24"/>
                <w:highlight w:val="none"/>
                <w:lang w:bidi="ar"/>
              </w:rPr>
              <w:t>或完税证明。</w:t>
            </w:r>
          </w:p>
        </w:tc>
        <w:tc>
          <w:tcPr>
            <w:tcW w:w="1760"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原件（盖章）</w:t>
            </w:r>
          </w:p>
        </w:tc>
        <w:tc>
          <w:tcPr>
            <w:tcW w:w="1358"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p>
        </w:tc>
        <w:tc>
          <w:tcPr>
            <w:tcW w:w="1678"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sz w:val="24"/>
                <w:highlight w:val="none"/>
                <w:lang w:bidi="ar"/>
              </w:rPr>
            </w:pPr>
          </w:p>
        </w:tc>
        <w:tc>
          <w:tcPr>
            <w:tcW w:w="3975"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企业信用信息资料（登录深圳信用网，须打印</w:t>
            </w:r>
            <w:r>
              <w:rPr>
                <w:rFonts w:hint="eastAsia" w:ascii="仿宋_GB2312" w:hAnsi="仿宋_GB2312" w:eastAsia="仿宋_GB2312" w:cs="仿宋_GB2312"/>
                <w:kern w:val="0"/>
                <w:sz w:val="24"/>
                <w:highlight w:val="none"/>
                <w:lang w:eastAsia="zh-CN" w:bidi="ar"/>
              </w:rPr>
              <w:t>公开查询版</w:t>
            </w:r>
            <w:r>
              <w:rPr>
                <w:rFonts w:hint="eastAsia" w:ascii="仿宋_GB2312" w:hAnsi="仿宋_GB2312" w:eastAsia="仿宋_GB2312" w:cs="仿宋_GB2312"/>
                <w:kern w:val="0"/>
                <w:sz w:val="24"/>
                <w:highlight w:val="none"/>
                <w:lang w:bidi="ar"/>
              </w:rPr>
              <w:t>）</w:t>
            </w:r>
          </w:p>
        </w:tc>
        <w:tc>
          <w:tcPr>
            <w:tcW w:w="1760"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打印（盖章）</w:t>
            </w:r>
          </w:p>
        </w:tc>
        <w:tc>
          <w:tcPr>
            <w:tcW w:w="1358"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p>
        </w:tc>
        <w:tc>
          <w:tcPr>
            <w:tcW w:w="1678" w:type="dxa"/>
            <w:vMerge w:val="continue"/>
            <w:tcBorders>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sz w:val="24"/>
                <w:highlight w:val="none"/>
                <w:lang w:bidi="ar"/>
              </w:rPr>
            </w:pPr>
          </w:p>
        </w:tc>
        <w:tc>
          <w:tcPr>
            <w:tcW w:w="3975"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lang w:bidi="ar"/>
              </w:rPr>
              <w:t>法定代表人证明书及身份证、法人授权委托证明书、委托代理人身份证（境外人士可提供护照，港澳居民须提供永久性居民身份证及来往内地通行证，台湾居民须提供台胞证）</w:t>
            </w:r>
          </w:p>
        </w:tc>
        <w:tc>
          <w:tcPr>
            <w:tcW w:w="1760"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lang w:bidi="ar"/>
              </w:rPr>
              <w:t>法定代表人证明书、法人授权委托证明书需提供原件，身份证提供复印件并加盖公章</w:t>
            </w:r>
          </w:p>
        </w:tc>
        <w:tc>
          <w:tcPr>
            <w:tcW w:w="1358"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各1份（</w:t>
            </w:r>
            <w:r>
              <w:rPr>
                <w:rFonts w:hint="eastAsia" w:ascii="仿宋_GB2312" w:hAnsi="仿宋_GB2312" w:eastAsia="仿宋_GB2312" w:cs="仿宋_GB2312"/>
                <w:sz w:val="24"/>
                <w:highlight w:val="none"/>
                <w:lang w:bidi="ar"/>
              </w:rPr>
              <w:t>法人授权委托证明书</w:t>
            </w:r>
            <w:r>
              <w:rPr>
                <w:rFonts w:hint="eastAsia" w:ascii="仿宋_GB2312" w:hAnsi="仿宋_GB2312" w:eastAsia="仿宋_GB2312" w:cs="仿宋_GB2312"/>
                <w:kern w:val="0"/>
                <w:sz w:val="24"/>
                <w:highlight w:val="none"/>
                <w:lang w:bidi="ar"/>
              </w:rPr>
              <w:t>详见本通告附件4）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3</w:t>
            </w:r>
          </w:p>
        </w:tc>
        <w:tc>
          <w:tcPr>
            <w:tcW w:w="1678" w:type="dxa"/>
            <w:vMerge w:val="restart"/>
            <w:tcBorders>
              <w:top w:val="single" w:color="auto" w:sz="4" w:space="0"/>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在前海实际经营证明材料</w:t>
            </w:r>
          </w:p>
        </w:tc>
        <w:tc>
          <w:tcPr>
            <w:tcW w:w="3975"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前海合作区内不动产权证及土地出让合同或购房、租房合同</w:t>
            </w:r>
          </w:p>
        </w:tc>
        <w:tc>
          <w:tcPr>
            <w:tcW w:w="1760" w:type="dxa"/>
            <w:tcBorders>
              <w:top w:val="single" w:color="auto" w:sz="4" w:space="0"/>
              <w:left w:val="single" w:color="auto" w:sz="4" w:space="0"/>
              <w:bottom w:val="single" w:color="auto" w:sz="4" w:space="0"/>
              <w:right w:val="single" w:color="auto" w:sz="4" w:space="0"/>
            </w:tcBorders>
            <w:vAlign w:val="center"/>
          </w:tcPr>
          <w:p>
            <w:pPr>
              <w:tabs>
                <w:tab w:val="left" w:pos="840"/>
              </w:tabs>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lang w:bidi="ar"/>
              </w:rPr>
              <w:t>验原件交复印件（盖章）</w:t>
            </w:r>
          </w:p>
        </w:tc>
        <w:tc>
          <w:tcPr>
            <w:tcW w:w="1358"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1份</w:t>
            </w:r>
            <w:r>
              <w:rPr>
                <w:rFonts w:hint="eastAsia" w:ascii="仿宋_GB2312" w:hAnsi="仿宋_GB2312" w:eastAsia="仿宋_GB2312" w:cs="仿宋_GB2312"/>
                <w:sz w:val="24"/>
                <w:highlight w:val="none"/>
                <w:lang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951"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p>
        </w:tc>
        <w:tc>
          <w:tcPr>
            <w:tcW w:w="1678"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p>
        </w:tc>
        <w:tc>
          <w:tcPr>
            <w:tcW w:w="3975"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申请当月深圳市参保单位社会保险参保证明或申请当月企业代扣代缴个人所得税申报情况查询页（包含纳税人数内容，登录自然人电子税务局（扣缴端）的查询统计目录下单位申报记录查询）</w:t>
            </w:r>
          </w:p>
        </w:tc>
        <w:tc>
          <w:tcPr>
            <w:tcW w:w="1760"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全屏截图打印（盖章）</w:t>
            </w:r>
          </w:p>
        </w:tc>
        <w:tc>
          <w:tcPr>
            <w:tcW w:w="1358"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1份</w:t>
            </w:r>
            <w:r>
              <w:rPr>
                <w:rFonts w:hint="eastAsia" w:ascii="仿宋_GB2312" w:hAnsi="仿宋_GB2312" w:eastAsia="仿宋_GB2312" w:cs="仿宋_GB2312"/>
                <w:sz w:val="24"/>
                <w:highlight w:val="none"/>
                <w:lang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951"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p>
        </w:tc>
        <w:tc>
          <w:tcPr>
            <w:tcW w:w="1678"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p>
        </w:tc>
        <w:tc>
          <w:tcPr>
            <w:tcW w:w="3975"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在前海合作区开立的银行账户信息</w:t>
            </w:r>
            <w:r>
              <w:rPr>
                <w:rFonts w:hint="eastAsia" w:ascii="仿宋_GB2312" w:hAnsi="仿宋_GB2312" w:eastAsia="仿宋_GB2312" w:cs="仿宋_GB2312"/>
                <w:kern w:val="0"/>
                <w:sz w:val="24"/>
                <w:highlight w:val="none"/>
                <w:lang w:eastAsia="zh-CN" w:bidi="ar"/>
              </w:rPr>
              <w:t>，</w:t>
            </w:r>
            <w:r>
              <w:rPr>
                <w:rFonts w:hint="eastAsia" w:ascii="仿宋_GB2312" w:hAnsi="仿宋_GB2312" w:eastAsia="仿宋_GB2312" w:cs="仿宋_GB2312"/>
                <w:kern w:val="0"/>
                <w:sz w:val="24"/>
                <w:highlight w:val="none"/>
                <w:lang w:bidi="ar"/>
              </w:rPr>
              <w:t>以及至少一笔业务通过该账户进行结算的单据</w:t>
            </w:r>
          </w:p>
        </w:tc>
        <w:tc>
          <w:tcPr>
            <w:tcW w:w="1760"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打印（盖章）</w:t>
            </w:r>
          </w:p>
        </w:tc>
        <w:tc>
          <w:tcPr>
            <w:tcW w:w="1358"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1份</w:t>
            </w:r>
            <w:r>
              <w:rPr>
                <w:rFonts w:hint="eastAsia" w:ascii="仿宋_GB2312" w:hAnsi="仿宋_GB2312" w:eastAsia="仿宋_GB2312" w:cs="仿宋_GB2312"/>
                <w:sz w:val="24"/>
                <w:highlight w:val="none"/>
                <w:lang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p>
        </w:tc>
        <w:tc>
          <w:tcPr>
            <w:tcW w:w="1678" w:type="dxa"/>
            <w:vMerge w:val="continue"/>
            <w:tcBorders>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p>
        </w:tc>
        <w:tc>
          <w:tcPr>
            <w:tcW w:w="3975"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实际经营承诺书</w:t>
            </w:r>
          </w:p>
        </w:tc>
        <w:tc>
          <w:tcPr>
            <w:tcW w:w="1760"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打印（盖章）</w:t>
            </w:r>
          </w:p>
        </w:tc>
        <w:tc>
          <w:tcPr>
            <w:tcW w:w="1358"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1份</w:t>
            </w:r>
            <w:r>
              <w:rPr>
                <w:rFonts w:hint="eastAsia" w:ascii="仿宋_GB2312" w:hAnsi="仿宋_GB2312" w:eastAsia="仿宋_GB2312" w:cs="仿宋_GB2312"/>
                <w:sz w:val="24"/>
                <w:highlight w:val="none"/>
                <w:lang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restart"/>
            <w:tcBorders>
              <w:top w:val="single" w:color="auto" w:sz="4" w:space="0"/>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4</w:t>
            </w:r>
          </w:p>
        </w:tc>
        <w:tc>
          <w:tcPr>
            <w:tcW w:w="1678" w:type="dxa"/>
            <w:vMerge w:val="restart"/>
            <w:tcBorders>
              <w:top w:val="single" w:color="auto" w:sz="4" w:space="0"/>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lang w:bidi="ar"/>
              </w:rPr>
              <w:t>其他材料</w:t>
            </w:r>
          </w:p>
        </w:tc>
        <w:tc>
          <w:tcPr>
            <w:tcW w:w="3975"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上一自然年度实际到资FDI入账登记表（申请外资加分需提供）</w:t>
            </w:r>
          </w:p>
        </w:tc>
        <w:tc>
          <w:tcPr>
            <w:tcW w:w="1760"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复印件（盖章）</w:t>
            </w:r>
          </w:p>
        </w:tc>
        <w:tc>
          <w:tcPr>
            <w:tcW w:w="1358"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p>
        </w:tc>
        <w:tc>
          <w:tcPr>
            <w:tcW w:w="1678"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sz w:val="24"/>
                <w:highlight w:val="none"/>
                <w:lang w:bidi="ar"/>
              </w:rPr>
            </w:pPr>
          </w:p>
        </w:tc>
        <w:tc>
          <w:tcPr>
            <w:tcW w:w="3975"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上一年度审计报告或专项审计报告，成立时间不满一年的可不提供审计报告，但需要提供本年度上半年营业收入及主营业务类型及占比证明材料；（备注：显示上一年度科技研发投入金额）</w:t>
            </w:r>
          </w:p>
        </w:tc>
        <w:tc>
          <w:tcPr>
            <w:tcW w:w="1760"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lang w:bidi="ar"/>
              </w:rPr>
              <w:t>复印件（盖章）</w:t>
            </w:r>
          </w:p>
        </w:tc>
        <w:tc>
          <w:tcPr>
            <w:tcW w:w="1358"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p>
        </w:tc>
        <w:tc>
          <w:tcPr>
            <w:tcW w:w="1678" w:type="dxa"/>
            <w:vMerge w:val="continue"/>
            <w:tcBorders>
              <w:left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lang w:bidi="ar"/>
              </w:rPr>
            </w:pPr>
          </w:p>
        </w:tc>
        <w:tc>
          <w:tcPr>
            <w:tcW w:w="3975"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前海管理局要求的其他材料（如需）</w:t>
            </w:r>
          </w:p>
        </w:tc>
        <w:tc>
          <w:tcPr>
            <w:tcW w:w="1760"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复印件（盖章）</w:t>
            </w:r>
          </w:p>
        </w:tc>
        <w:tc>
          <w:tcPr>
            <w:tcW w:w="1358"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p>
        </w:tc>
        <w:tc>
          <w:tcPr>
            <w:tcW w:w="1678" w:type="dxa"/>
            <w:vMerge w:val="continue"/>
            <w:tcBorders>
              <w:left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lang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社保人数增长证明材料（申请员工关系转入增加配额需提交）</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复印件（盖章）</w:t>
            </w:r>
          </w:p>
        </w:tc>
        <w:tc>
          <w:tcPr>
            <w:tcW w:w="13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eastAsia="zh-CN" w:bidi="ar"/>
              </w:rPr>
              <w:t xml:space="preserve">上年度同月及申请当月各1份 </w:t>
            </w:r>
            <w:r>
              <w:rPr>
                <w:rFonts w:hint="eastAsia" w:ascii="仿宋_GB2312" w:hAnsi="仿宋_GB2312" w:eastAsia="仿宋_GB2312" w:cs="仿宋_GB2312"/>
                <w:color w:val="auto"/>
                <w:kern w:val="0"/>
                <w:sz w:val="24"/>
                <w:szCs w:val="24"/>
                <w:highlight w:val="none"/>
                <w:lang w:bidi="ar"/>
              </w:rPr>
              <w:t xml:space="preserve">   </w:t>
            </w:r>
          </w:p>
        </w:tc>
      </w:tr>
    </w:tbl>
    <w:p>
      <w:pPr>
        <w:rPr>
          <w:highlight w:val="none"/>
        </w:rPr>
      </w:pPr>
    </w:p>
    <w:p>
      <w:pPr>
        <w:shd w:val="clear" w:color="auto" w:fill="FFFFFF"/>
        <w:tabs>
          <w:tab w:val="left" w:pos="840"/>
        </w:tabs>
        <w:autoSpaceDE w:val="0"/>
        <w:autoSpaceDN w:val="0"/>
        <w:spacing w:line="560" w:lineRule="exact"/>
        <w:ind w:firstLine="643" w:firstLineChars="200"/>
        <w:jc w:val="left"/>
        <w:outlineLvl w:val="3"/>
        <w:rPr>
          <w:rFonts w:hint="eastAsia" w:ascii="楷体_GB2312" w:hAnsi="楷体_GB2312" w:eastAsia="楷体_GB2312" w:cs="楷体_GB2312"/>
          <w:b/>
          <w:bCs w:val="0"/>
          <w:kern w:val="0"/>
          <w:sz w:val="32"/>
          <w:szCs w:val="32"/>
          <w:highlight w:val="none"/>
          <w:shd w:val="clear" w:color="auto" w:fill="FFFFFF"/>
          <w:lang w:bidi="ar"/>
        </w:rPr>
      </w:pPr>
      <w:r>
        <w:rPr>
          <w:rFonts w:hint="eastAsia" w:ascii="楷体_GB2312" w:hAnsi="楷体_GB2312" w:eastAsia="楷体_GB2312" w:cs="楷体_GB2312"/>
          <w:b/>
          <w:bCs w:val="0"/>
          <w:kern w:val="0"/>
          <w:sz w:val="32"/>
          <w:szCs w:val="32"/>
          <w:highlight w:val="none"/>
          <w:shd w:val="clear" w:color="auto" w:fill="FFFFFF"/>
          <w:lang w:val="en-US" w:eastAsia="zh-CN" w:bidi="ar"/>
        </w:rPr>
        <w:t>4.</w:t>
      </w:r>
      <w:r>
        <w:rPr>
          <w:rFonts w:hint="eastAsia" w:ascii="楷体_GB2312" w:hAnsi="楷体_GB2312" w:eastAsia="楷体_GB2312" w:cs="楷体_GB2312"/>
          <w:b/>
          <w:bCs w:val="0"/>
          <w:kern w:val="0"/>
          <w:sz w:val="32"/>
          <w:szCs w:val="32"/>
          <w:highlight w:val="none"/>
          <w:shd w:val="clear" w:color="auto" w:fill="FFFFFF"/>
          <w:lang w:bidi="ar"/>
        </w:rPr>
        <w:t>评分细则</w:t>
      </w:r>
    </w:p>
    <w:tbl>
      <w:tblPr>
        <w:tblStyle w:val="16"/>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500"/>
        <w:gridCol w:w="5610"/>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28" w:type="dxa"/>
            <w:vAlign w:val="center"/>
          </w:tcPr>
          <w:p>
            <w:pPr>
              <w:tabs>
                <w:tab w:val="left" w:pos="840"/>
              </w:tabs>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序号</w:t>
            </w:r>
          </w:p>
        </w:tc>
        <w:tc>
          <w:tcPr>
            <w:tcW w:w="1500" w:type="dxa"/>
            <w:vAlign w:val="center"/>
          </w:tcPr>
          <w:p>
            <w:pPr>
              <w:tabs>
                <w:tab w:val="left" w:pos="840"/>
              </w:tabs>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指标说明</w:t>
            </w:r>
          </w:p>
        </w:tc>
        <w:tc>
          <w:tcPr>
            <w:tcW w:w="5610" w:type="dxa"/>
            <w:vAlign w:val="center"/>
          </w:tcPr>
          <w:p>
            <w:pPr>
              <w:tabs>
                <w:tab w:val="left" w:pos="840"/>
              </w:tabs>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评分说明</w:t>
            </w:r>
          </w:p>
        </w:tc>
        <w:tc>
          <w:tcPr>
            <w:tcW w:w="962" w:type="dxa"/>
            <w:vAlign w:val="center"/>
          </w:tcPr>
          <w:p>
            <w:pPr>
              <w:tabs>
                <w:tab w:val="left" w:pos="840"/>
              </w:tabs>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828" w:type="dxa"/>
            <w:vAlign w:val="center"/>
          </w:tcPr>
          <w:p>
            <w:pPr>
              <w:tabs>
                <w:tab w:val="left" w:pos="840"/>
              </w:tabs>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c>
          <w:tcPr>
            <w:tcW w:w="1500" w:type="dxa"/>
            <w:vAlign w:val="center"/>
          </w:tcPr>
          <w:p>
            <w:pPr>
              <w:tabs>
                <w:tab w:val="left" w:pos="840"/>
              </w:tabs>
              <w:jc w:val="center"/>
              <w:rPr>
                <w:rFonts w:hint="eastAsia" w:ascii="仿宋_GB2312" w:hAnsi="仿宋_GB2312" w:eastAsia="仿宋_GB2312" w:cs="仿宋_GB2312"/>
                <w:szCs w:val="21"/>
                <w:highlight w:val="none"/>
              </w:rPr>
            </w:pPr>
            <w:r>
              <w:rPr>
                <w:rFonts w:hint="eastAsia" w:ascii="仿宋_GB2312" w:hAnsi="仿宋_GB2312" w:eastAsia="仿宋_GB2312" w:cs="仿宋_GB2312"/>
                <w:kern w:val="0"/>
                <w:sz w:val="24"/>
                <w:highlight w:val="none"/>
                <w:lang w:bidi="ar"/>
              </w:rPr>
              <w:t>企业规模</w:t>
            </w:r>
          </w:p>
        </w:tc>
        <w:tc>
          <w:tcPr>
            <w:tcW w:w="5610" w:type="dxa"/>
            <w:vAlign w:val="center"/>
          </w:tcPr>
          <w:p>
            <w:pPr>
              <w:tabs>
                <w:tab w:val="left" w:pos="840"/>
              </w:tabs>
              <w:jc w:val="left"/>
              <w:rPr>
                <w:rFonts w:hint="eastAsia" w:ascii="仿宋_GB2312" w:hAnsi="仿宋_GB2312" w:eastAsia="仿宋_GB2312" w:cs="仿宋_GB2312"/>
                <w:kern w:val="0"/>
                <w:sz w:val="24"/>
                <w:highlight w:val="none"/>
                <w:lang w:eastAsia="zh-CN" w:bidi="ar"/>
              </w:rPr>
            </w:pPr>
            <w:r>
              <w:rPr>
                <w:rFonts w:hint="eastAsia" w:ascii="仿宋_GB2312" w:hAnsi="仿宋_GB2312" w:eastAsia="仿宋_GB2312" w:cs="仿宋_GB2312"/>
                <w:kern w:val="0"/>
                <w:sz w:val="24"/>
                <w:highlight w:val="none"/>
                <w:lang w:bidi="ar"/>
              </w:rPr>
              <w:t>①营业收入（产值）：</w:t>
            </w:r>
            <w:r>
              <w:rPr>
                <w:rFonts w:hint="eastAsia" w:ascii="仿宋_GB2312" w:hAnsi="仿宋_GB2312" w:eastAsia="仿宋_GB2312" w:cs="仿宋_GB2312"/>
                <w:kern w:val="0"/>
                <w:sz w:val="24"/>
                <w:highlight w:val="none"/>
                <w:lang w:val="en-US" w:eastAsia="zh-CN" w:bidi="ar"/>
              </w:rPr>
              <w:t>上一</w:t>
            </w:r>
            <w:r>
              <w:rPr>
                <w:rFonts w:hint="eastAsia" w:ascii="仿宋_GB2312" w:hAnsi="仿宋_GB2312" w:eastAsia="仿宋_GB2312" w:cs="仿宋_GB2312"/>
                <w:kern w:val="0"/>
                <w:sz w:val="24"/>
                <w:highlight w:val="none"/>
                <w:lang w:bidi="ar"/>
              </w:rPr>
              <w:t>年</w:t>
            </w:r>
            <w:r>
              <w:rPr>
                <w:rFonts w:hint="eastAsia" w:ascii="仿宋_GB2312" w:hAnsi="仿宋_GB2312" w:eastAsia="仿宋_GB2312" w:cs="仿宋_GB2312"/>
                <w:kern w:val="0"/>
                <w:sz w:val="24"/>
                <w:highlight w:val="none"/>
                <w:lang w:val="en-US" w:eastAsia="zh-CN" w:bidi="ar"/>
              </w:rPr>
              <w:t>度</w:t>
            </w:r>
            <w:r>
              <w:rPr>
                <w:rFonts w:hint="eastAsia" w:ascii="仿宋_GB2312" w:hAnsi="仿宋_GB2312" w:eastAsia="仿宋_GB2312" w:cs="仿宋_GB2312"/>
                <w:kern w:val="0"/>
                <w:sz w:val="24"/>
                <w:highlight w:val="none"/>
                <w:lang w:bidi="ar"/>
              </w:rPr>
              <w:t>或本年度营业收入（产值）每</w:t>
            </w:r>
            <w:r>
              <w:rPr>
                <w:rFonts w:ascii="仿宋_GB2312" w:hAnsi="仿宋_GB2312" w:eastAsia="仿宋_GB2312" w:cs="仿宋_GB2312"/>
                <w:kern w:val="0"/>
                <w:sz w:val="24"/>
                <w:highlight w:val="none"/>
                <w:lang w:bidi="ar"/>
              </w:rPr>
              <w:t>200</w:t>
            </w:r>
            <w:r>
              <w:rPr>
                <w:rFonts w:hint="eastAsia" w:ascii="仿宋_GB2312" w:hAnsi="仿宋_GB2312" w:eastAsia="仿宋_GB2312" w:cs="仿宋_GB2312"/>
                <w:kern w:val="0"/>
                <w:sz w:val="24"/>
                <w:highlight w:val="none"/>
                <w:lang w:bidi="ar"/>
              </w:rPr>
              <w:t>万元，得</w:t>
            </w:r>
            <w:r>
              <w:rPr>
                <w:rFonts w:ascii="仿宋_GB2312" w:hAnsi="仿宋_GB2312" w:eastAsia="仿宋_GB2312" w:cs="仿宋_GB2312"/>
                <w:kern w:val="0"/>
                <w:sz w:val="24"/>
                <w:highlight w:val="none"/>
                <w:lang w:bidi="ar"/>
              </w:rPr>
              <w:t>10</w:t>
            </w:r>
            <w:r>
              <w:rPr>
                <w:rFonts w:hint="eastAsia" w:ascii="仿宋_GB2312" w:hAnsi="仿宋_GB2312" w:eastAsia="仿宋_GB2312" w:cs="仿宋_GB2312"/>
                <w:kern w:val="0"/>
                <w:sz w:val="24"/>
                <w:highlight w:val="none"/>
                <w:lang w:bidi="ar"/>
              </w:rPr>
              <w:t>分，较</w:t>
            </w:r>
            <w:r>
              <w:rPr>
                <w:rFonts w:hint="eastAsia" w:ascii="仿宋_GB2312" w:hAnsi="仿宋_GB2312" w:eastAsia="仿宋_GB2312" w:cs="仿宋_GB2312"/>
                <w:kern w:val="0"/>
                <w:sz w:val="24"/>
                <w:highlight w:val="none"/>
                <w:lang w:val="en-US" w:eastAsia="zh-CN" w:bidi="ar"/>
              </w:rPr>
              <w:t>前</w:t>
            </w:r>
            <w:r>
              <w:rPr>
                <w:rFonts w:hint="eastAsia" w:ascii="仿宋_GB2312" w:hAnsi="仿宋_GB2312" w:eastAsia="仿宋_GB2312" w:cs="仿宋_GB2312"/>
                <w:kern w:val="0"/>
                <w:sz w:val="24"/>
                <w:highlight w:val="none"/>
                <w:lang w:bidi="ar"/>
              </w:rPr>
              <w:t>年增长每</w:t>
            </w:r>
            <w:r>
              <w:rPr>
                <w:rFonts w:ascii="仿宋_GB2312" w:hAnsi="仿宋_GB2312" w:eastAsia="仿宋_GB2312" w:cs="仿宋_GB2312"/>
                <w:kern w:val="0"/>
                <w:sz w:val="24"/>
                <w:highlight w:val="none"/>
                <w:lang w:bidi="ar"/>
              </w:rPr>
              <w:t>100</w:t>
            </w:r>
            <w:r>
              <w:rPr>
                <w:rFonts w:hint="eastAsia" w:ascii="仿宋_GB2312" w:hAnsi="仿宋_GB2312" w:eastAsia="仿宋_GB2312" w:cs="仿宋_GB2312"/>
                <w:kern w:val="0"/>
                <w:sz w:val="24"/>
                <w:highlight w:val="none"/>
                <w:lang w:bidi="ar"/>
              </w:rPr>
              <w:t>万元，额外得</w:t>
            </w:r>
            <w:r>
              <w:rPr>
                <w:rFonts w:ascii="仿宋_GB2312" w:hAnsi="仿宋_GB2312" w:eastAsia="仿宋_GB2312" w:cs="仿宋_GB2312"/>
                <w:kern w:val="0"/>
                <w:sz w:val="24"/>
                <w:highlight w:val="none"/>
                <w:lang w:bidi="ar"/>
              </w:rPr>
              <w:t>5</w:t>
            </w:r>
            <w:r>
              <w:rPr>
                <w:rFonts w:hint="eastAsia" w:ascii="仿宋_GB2312" w:hAnsi="仿宋_GB2312" w:eastAsia="仿宋_GB2312" w:cs="仿宋_GB2312"/>
                <w:kern w:val="0"/>
                <w:sz w:val="24"/>
                <w:highlight w:val="none"/>
                <w:lang w:bidi="ar"/>
              </w:rPr>
              <w:t>分</w:t>
            </w:r>
            <w:r>
              <w:rPr>
                <w:rFonts w:hint="eastAsia" w:ascii="仿宋_GB2312" w:hAnsi="仿宋_GB2312" w:eastAsia="仿宋_GB2312" w:cs="仿宋_GB2312"/>
                <w:kern w:val="0"/>
                <w:sz w:val="24"/>
                <w:highlight w:val="none"/>
                <w:lang w:eastAsia="zh-CN" w:bidi="ar"/>
              </w:rPr>
              <w:t>；</w:t>
            </w:r>
          </w:p>
          <w:p>
            <w:pPr>
              <w:tabs>
                <w:tab w:val="left" w:pos="840"/>
              </w:tabs>
              <w:jc w:val="left"/>
              <w:rPr>
                <w:rFonts w:hint="eastAsia" w:ascii="仿宋_GB2312" w:hAnsi="仿宋_GB2312" w:eastAsia="仿宋_GB2312" w:cs="仿宋_GB2312"/>
                <w:kern w:val="0"/>
                <w:sz w:val="24"/>
                <w:highlight w:val="none"/>
                <w:lang w:eastAsia="zh-CN" w:bidi="ar"/>
              </w:rPr>
            </w:pPr>
            <w:r>
              <w:rPr>
                <w:rFonts w:hint="eastAsia" w:ascii="仿宋_GB2312" w:hAnsi="仿宋_GB2312" w:eastAsia="仿宋_GB2312" w:cs="仿宋_GB2312"/>
                <w:kern w:val="0"/>
                <w:sz w:val="24"/>
                <w:highlight w:val="none"/>
                <w:lang w:bidi="ar"/>
              </w:rPr>
              <w:t>②企业实缴资本：实缴资本每</w:t>
            </w:r>
            <w:r>
              <w:rPr>
                <w:rFonts w:ascii="仿宋_GB2312" w:hAnsi="仿宋_GB2312" w:eastAsia="仿宋_GB2312" w:cs="仿宋_GB2312"/>
                <w:kern w:val="0"/>
                <w:sz w:val="24"/>
                <w:highlight w:val="none"/>
                <w:lang w:bidi="ar"/>
              </w:rPr>
              <w:t>10</w:t>
            </w:r>
            <w:r>
              <w:rPr>
                <w:rFonts w:hint="eastAsia" w:ascii="仿宋_GB2312" w:hAnsi="仿宋_GB2312" w:eastAsia="仿宋_GB2312" w:cs="仿宋_GB2312"/>
                <w:kern w:val="0"/>
                <w:sz w:val="24"/>
                <w:highlight w:val="none"/>
                <w:lang w:bidi="ar"/>
              </w:rPr>
              <w:t>0万元得1分</w:t>
            </w:r>
            <w:r>
              <w:rPr>
                <w:rFonts w:hint="eastAsia" w:ascii="仿宋_GB2312" w:hAnsi="仿宋_GB2312" w:eastAsia="仿宋_GB2312" w:cs="仿宋_GB2312"/>
                <w:kern w:val="0"/>
                <w:sz w:val="24"/>
                <w:highlight w:val="none"/>
                <w:lang w:eastAsia="zh-CN" w:bidi="ar"/>
              </w:rPr>
              <w:t>；</w:t>
            </w:r>
          </w:p>
          <w:p>
            <w:pPr>
              <w:tabs>
                <w:tab w:val="left" w:pos="840"/>
              </w:tabs>
              <w:jc w:val="left"/>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③企业人员规模：企业有效从业人员每</w:t>
            </w:r>
            <w:r>
              <w:rPr>
                <w:rFonts w:ascii="仿宋_GB2312" w:hAnsi="仿宋_GB2312" w:eastAsia="仿宋_GB2312" w:cs="仿宋_GB2312"/>
                <w:kern w:val="0"/>
                <w:sz w:val="24"/>
                <w:highlight w:val="none"/>
                <w:lang w:bidi="ar"/>
              </w:rPr>
              <w:t>2</w:t>
            </w:r>
            <w:r>
              <w:rPr>
                <w:rFonts w:hint="eastAsia" w:ascii="仿宋_GB2312" w:hAnsi="仿宋_GB2312" w:eastAsia="仿宋_GB2312" w:cs="仿宋_GB2312"/>
                <w:kern w:val="0"/>
                <w:sz w:val="24"/>
                <w:highlight w:val="none"/>
                <w:lang w:bidi="ar"/>
              </w:rPr>
              <w:t>人得</w:t>
            </w:r>
            <w:r>
              <w:rPr>
                <w:rFonts w:ascii="仿宋_GB2312" w:hAnsi="仿宋_GB2312" w:eastAsia="仿宋_GB2312" w:cs="仿宋_GB2312"/>
                <w:kern w:val="0"/>
                <w:sz w:val="24"/>
                <w:highlight w:val="none"/>
                <w:lang w:bidi="ar"/>
              </w:rPr>
              <w:t>1</w:t>
            </w:r>
            <w:r>
              <w:rPr>
                <w:rFonts w:hint="eastAsia" w:ascii="仿宋_GB2312" w:hAnsi="仿宋_GB2312" w:eastAsia="仿宋_GB2312" w:cs="仿宋_GB2312"/>
                <w:kern w:val="0"/>
                <w:sz w:val="24"/>
                <w:highlight w:val="none"/>
                <w:lang w:bidi="ar"/>
              </w:rPr>
              <w:t>分；</w:t>
            </w:r>
          </w:p>
          <w:p>
            <w:pPr>
              <w:tabs>
                <w:tab w:val="left" w:pos="840"/>
              </w:tabs>
              <w:jc w:val="left"/>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④购置或租赁面积达100㎡得10分，超出100㎡部分每增加50㎡得</w:t>
            </w:r>
            <w:r>
              <w:rPr>
                <w:rFonts w:ascii="仿宋_GB2312" w:hAnsi="仿宋_GB2312" w:eastAsia="仿宋_GB2312" w:cs="仿宋_GB2312"/>
                <w:kern w:val="0"/>
                <w:sz w:val="24"/>
                <w:highlight w:val="none"/>
                <w:lang w:bidi="ar"/>
              </w:rPr>
              <w:t>5</w:t>
            </w:r>
            <w:r>
              <w:rPr>
                <w:rFonts w:hint="eastAsia" w:ascii="仿宋_GB2312" w:hAnsi="仿宋_GB2312" w:eastAsia="仿宋_GB2312" w:cs="仿宋_GB2312"/>
                <w:kern w:val="0"/>
                <w:sz w:val="24"/>
                <w:highlight w:val="none"/>
                <w:lang w:bidi="ar"/>
              </w:rPr>
              <w:t>分；</w:t>
            </w:r>
          </w:p>
          <w:p>
            <w:pPr>
              <w:tabs>
                <w:tab w:val="left" w:pos="840"/>
              </w:tabs>
              <w:jc w:val="left"/>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本项最高不超过50分。</w:t>
            </w:r>
          </w:p>
        </w:tc>
        <w:tc>
          <w:tcPr>
            <w:tcW w:w="962" w:type="dxa"/>
            <w:vAlign w:val="center"/>
          </w:tcPr>
          <w:p>
            <w:pPr>
              <w:tabs>
                <w:tab w:val="left" w:pos="840"/>
              </w:tabs>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28" w:type="dxa"/>
            <w:vAlign w:val="center"/>
          </w:tcPr>
          <w:p>
            <w:pPr>
              <w:tabs>
                <w:tab w:val="left" w:pos="840"/>
              </w:tabs>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p>
        </w:tc>
        <w:tc>
          <w:tcPr>
            <w:tcW w:w="1500" w:type="dxa"/>
            <w:vAlign w:val="center"/>
          </w:tcPr>
          <w:p>
            <w:pPr>
              <w:tabs>
                <w:tab w:val="left" w:pos="840"/>
              </w:tabs>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加分项</w:t>
            </w:r>
          </w:p>
        </w:tc>
        <w:tc>
          <w:tcPr>
            <w:tcW w:w="5610" w:type="dxa"/>
            <w:vAlign w:val="center"/>
          </w:tcPr>
          <w:p>
            <w:pPr>
              <w:tabs>
                <w:tab w:val="left" w:pos="840"/>
              </w:tabs>
              <w:jc w:val="left"/>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①上一年度或本年度外资实际到资每</w:t>
            </w:r>
            <w:r>
              <w:rPr>
                <w:rFonts w:ascii="仿宋_GB2312" w:hAnsi="仿宋_GB2312" w:eastAsia="仿宋_GB2312" w:cs="仿宋_GB2312"/>
                <w:kern w:val="0"/>
                <w:sz w:val="24"/>
                <w:highlight w:val="none"/>
                <w:lang w:bidi="ar"/>
              </w:rPr>
              <w:t>100</w:t>
            </w:r>
            <w:r>
              <w:rPr>
                <w:rFonts w:hint="eastAsia" w:ascii="仿宋_GB2312" w:hAnsi="仿宋_GB2312" w:eastAsia="仿宋_GB2312" w:cs="仿宋_GB2312"/>
                <w:kern w:val="0"/>
                <w:sz w:val="24"/>
                <w:highlight w:val="none"/>
                <w:lang w:bidi="ar"/>
              </w:rPr>
              <w:t>万美元得</w:t>
            </w:r>
            <w:r>
              <w:rPr>
                <w:rFonts w:ascii="仿宋_GB2312" w:hAnsi="仿宋_GB2312" w:eastAsia="仿宋_GB2312" w:cs="仿宋_GB2312"/>
                <w:kern w:val="0"/>
                <w:sz w:val="24"/>
                <w:highlight w:val="none"/>
                <w:lang w:bidi="ar"/>
              </w:rPr>
              <w:t>5</w:t>
            </w:r>
            <w:r>
              <w:rPr>
                <w:rFonts w:hint="eastAsia" w:ascii="仿宋_GB2312" w:hAnsi="仿宋_GB2312" w:eastAsia="仿宋_GB2312" w:cs="仿宋_GB2312"/>
                <w:kern w:val="0"/>
                <w:sz w:val="24"/>
                <w:highlight w:val="none"/>
                <w:lang w:bidi="ar"/>
              </w:rPr>
              <w:t>分；</w:t>
            </w:r>
          </w:p>
          <w:p>
            <w:pPr>
              <w:tabs>
                <w:tab w:val="left" w:pos="840"/>
              </w:tabs>
              <w:jc w:val="left"/>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②企业研发投入：上一年度或本年度研发投入</w:t>
            </w:r>
            <w:r>
              <w:rPr>
                <w:rFonts w:ascii="仿宋_GB2312" w:hAnsi="仿宋_GB2312" w:eastAsia="仿宋_GB2312" w:cs="仿宋_GB2312"/>
                <w:kern w:val="0"/>
                <w:sz w:val="24"/>
                <w:highlight w:val="none"/>
                <w:lang w:bidi="ar"/>
              </w:rPr>
              <w:t>2</w:t>
            </w:r>
            <w:r>
              <w:rPr>
                <w:rFonts w:hint="eastAsia" w:ascii="仿宋_GB2312" w:hAnsi="仿宋_GB2312" w:eastAsia="仿宋_GB2312" w:cs="仿宋_GB2312"/>
                <w:kern w:val="0"/>
                <w:sz w:val="24"/>
                <w:highlight w:val="none"/>
                <w:lang w:bidi="ar"/>
              </w:rPr>
              <w:t>00万元得10分；超过</w:t>
            </w:r>
            <w:r>
              <w:rPr>
                <w:rFonts w:ascii="仿宋_GB2312" w:hAnsi="仿宋_GB2312" w:eastAsia="仿宋_GB2312" w:cs="仿宋_GB2312"/>
                <w:kern w:val="0"/>
                <w:sz w:val="24"/>
                <w:highlight w:val="none"/>
                <w:lang w:bidi="ar"/>
              </w:rPr>
              <w:t>2</w:t>
            </w:r>
            <w:r>
              <w:rPr>
                <w:rFonts w:hint="eastAsia" w:ascii="仿宋_GB2312" w:hAnsi="仿宋_GB2312" w:eastAsia="仿宋_GB2312" w:cs="仿宋_GB2312"/>
                <w:kern w:val="0"/>
                <w:sz w:val="24"/>
                <w:highlight w:val="none"/>
                <w:lang w:bidi="ar"/>
              </w:rPr>
              <w:t>00万元每新增</w:t>
            </w:r>
            <w:r>
              <w:rPr>
                <w:rFonts w:ascii="仿宋_GB2312" w:hAnsi="仿宋_GB2312" w:eastAsia="仿宋_GB2312" w:cs="仿宋_GB2312"/>
                <w:kern w:val="0"/>
                <w:sz w:val="24"/>
                <w:highlight w:val="none"/>
                <w:lang w:bidi="ar"/>
              </w:rPr>
              <w:t>1</w:t>
            </w:r>
            <w:r>
              <w:rPr>
                <w:rFonts w:hint="eastAsia" w:ascii="仿宋_GB2312" w:hAnsi="仿宋_GB2312" w:eastAsia="仿宋_GB2312" w:cs="仿宋_GB2312"/>
                <w:kern w:val="0"/>
                <w:sz w:val="24"/>
                <w:highlight w:val="none"/>
                <w:lang w:bidi="ar"/>
              </w:rPr>
              <w:t>00万元增加</w:t>
            </w:r>
            <w:r>
              <w:rPr>
                <w:rFonts w:ascii="仿宋_GB2312" w:hAnsi="仿宋_GB2312" w:eastAsia="仿宋_GB2312" w:cs="仿宋_GB2312"/>
                <w:kern w:val="0"/>
                <w:sz w:val="24"/>
                <w:highlight w:val="none"/>
                <w:lang w:bidi="ar"/>
              </w:rPr>
              <w:t>5</w:t>
            </w:r>
            <w:r>
              <w:rPr>
                <w:rFonts w:hint="eastAsia" w:ascii="仿宋_GB2312" w:hAnsi="仿宋_GB2312" w:eastAsia="仿宋_GB2312" w:cs="仿宋_GB2312"/>
                <w:kern w:val="0"/>
                <w:sz w:val="24"/>
                <w:highlight w:val="none"/>
                <w:lang w:bidi="ar"/>
              </w:rPr>
              <w:t>分；</w:t>
            </w:r>
          </w:p>
          <w:p>
            <w:pPr>
              <w:tabs>
                <w:tab w:val="left" w:pos="840"/>
              </w:tabs>
              <w:jc w:val="left"/>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③</w:t>
            </w:r>
            <w:r>
              <w:rPr>
                <w:rFonts w:hint="eastAsia" w:ascii="仿宋_GB2312" w:hAnsi="仿宋_GB2312" w:eastAsia="仿宋_GB2312" w:cs="仿宋_GB2312"/>
                <w:sz w:val="24"/>
                <w:highlight w:val="none"/>
              </w:rPr>
              <w:t>国家高新技术企业、专精特新中小企业、创新型中小企业、科技型中小企业，得</w:t>
            </w:r>
            <w:r>
              <w:rPr>
                <w:rFonts w:ascii="仿宋_GB2312" w:hAnsi="仿宋_GB2312" w:eastAsia="仿宋_GB2312" w:cs="仿宋_GB2312"/>
                <w:sz w:val="24"/>
                <w:highlight w:val="none"/>
              </w:rPr>
              <w:t>10</w:t>
            </w:r>
            <w:r>
              <w:rPr>
                <w:rFonts w:hint="eastAsia" w:ascii="仿宋_GB2312" w:hAnsi="仿宋_GB2312" w:eastAsia="仿宋_GB2312" w:cs="仿宋_GB2312"/>
                <w:sz w:val="24"/>
                <w:highlight w:val="none"/>
              </w:rPr>
              <w:t>分；</w:t>
            </w:r>
          </w:p>
          <w:p>
            <w:pPr>
              <w:tabs>
                <w:tab w:val="left" w:pos="840"/>
              </w:tabs>
              <w:jc w:val="left"/>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lang w:bidi="ar"/>
              </w:rPr>
              <w:t>④</w:t>
            </w:r>
            <w:r>
              <w:rPr>
                <w:rFonts w:hint="eastAsia" w:ascii="仿宋_GB2312" w:hAnsi="仿宋_GB2312" w:eastAsia="仿宋_GB2312" w:cs="仿宋_GB2312"/>
                <w:sz w:val="24"/>
                <w:highlight w:val="none"/>
              </w:rPr>
              <w:t>国家专精特新“小巨人”企业得10分；制造业单项冠军、重点“小巨人”、独角兽企业得20分；</w:t>
            </w:r>
          </w:p>
          <w:p>
            <w:pPr>
              <w:tabs>
                <w:tab w:val="left" w:pos="840"/>
              </w:tabs>
              <w:jc w:val="left"/>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lang w:bidi="ar"/>
              </w:rPr>
              <w:t>⑤参与国家级、省部级科技创新平台，每参与1个加</w:t>
            </w:r>
            <w:r>
              <w:rPr>
                <w:rFonts w:ascii="仿宋_GB2312" w:hAnsi="仿宋_GB2312" w:eastAsia="仿宋_GB2312" w:cs="仿宋_GB2312"/>
                <w:kern w:val="0"/>
                <w:sz w:val="24"/>
                <w:highlight w:val="none"/>
                <w:lang w:bidi="ar"/>
              </w:rPr>
              <w:t>5</w:t>
            </w:r>
            <w:r>
              <w:rPr>
                <w:rFonts w:hint="eastAsia" w:ascii="仿宋_GB2312" w:hAnsi="仿宋_GB2312" w:eastAsia="仿宋_GB2312" w:cs="仿宋_GB2312"/>
                <w:kern w:val="0"/>
                <w:sz w:val="24"/>
                <w:highlight w:val="none"/>
                <w:lang w:bidi="ar"/>
              </w:rPr>
              <w:t>分；</w:t>
            </w:r>
            <w:r>
              <w:rPr>
                <w:rFonts w:hint="eastAsia" w:ascii="仿宋_GB2312" w:hAnsi="仿宋_GB2312" w:eastAsia="仿宋_GB2312" w:cs="仿宋_GB2312"/>
                <w:sz w:val="24"/>
                <w:highlight w:val="none"/>
              </w:rPr>
              <w:t>建设省级、市级创新载体、工业设计中心的得</w:t>
            </w:r>
            <w:r>
              <w:rPr>
                <w:rFonts w:ascii="仿宋_GB2312" w:hAnsi="仿宋_GB2312" w:eastAsia="仿宋_GB2312" w:cs="仿宋_GB2312"/>
                <w:sz w:val="24"/>
                <w:highlight w:val="none"/>
              </w:rPr>
              <w:t>10</w:t>
            </w:r>
            <w:r>
              <w:rPr>
                <w:rFonts w:hint="eastAsia" w:ascii="仿宋_GB2312" w:hAnsi="仿宋_GB2312" w:eastAsia="仿宋_GB2312" w:cs="仿宋_GB2312"/>
                <w:sz w:val="24"/>
                <w:highlight w:val="none"/>
              </w:rPr>
              <w:t>分</w:t>
            </w:r>
            <w:r>
              <w:rPr>
                <w:rFonts w:hint="eastAsia" w:ascii="仿宋_GB2312" w:hAnsi="仿宋_GB2312" w:eastAsia="仿宋_GB2312" w:cs="仿宋_GB2312"/>
                <w:kern w:val="0"/>
                <w:sz w:val="24"/>
                <w:highlight w:val="none"/>
                <w:lang w:bidi="ar"/>
              </w:rPr>
              <w:t>；</w:t>
            </w:r>
          </w:p>
          <w:p>
            <w:pPr>
              <w:tabs>
                <w:tab w:val="left" w:pos="840"/>
              </w:tabs>
              <w:jc w:val="left"/>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lang w:bidi="ar"/>
              </w:rPr>
              <w:t>⑥拥有自主知识产权的，每1项加</w:t>
            </w:r>
            <w:r>
              <w:rPr>
                <w:rFonts w:ascii="仿宋_GB2312" w:hAnsi="仿宋_GB2312" w:eastAsia="仿宋_GB2312" w:cs="仿宋_GB2312"/>
                <w:kern w:val="0"/>
                <w:sz w:val="24"/>
                <w:highlight w:val="none"/>
                <w:lang w:bidi="ar"/>
              </w:rPr>
              <w:t>2</w:t>
            </w:r>
            <w:r>
              <w:rPr>
                <w:rFonts w:hint="eastAsia" w:ascii="仿宋_GB2312" w:hAnsi="仿宋_GB2312" w:eastAsia="仿宋_GB2312" w:cs="仿宋_GB2312"/>
                <w:kern w:val="0"/>
                <w:sz w:val="24"/>
                <w:highlight w:val="none"/>
                <w:lang w:bidi="ar"/>
              </w:rPr>
              <w:t>分</w:t>
            </w:r>
            <w:r>
              <w:rPr>
                <w:rFonts w:hint="eastAsia" w:ascii="仿宋_GB2312" w:hAnsi="仿宋_GB2312" w:eastAsia="仿宋_GB2312" w:cs="仿宋_GB2312"/>
                <w:kern w:val="2"/>
                <w:sz w:val="24"/>
                <w:highlight w:val="none"/>
                <w:lang w:bidi="ar"/>
              </w:rPr>
              <w:t>；</w:t>
            </w:r>
          </w:p>
          <w:p>
            <w:pPr>
              <w:tabs>
                <w:tab w:val="left" w:pos="840"/>
              </w:tabs>
              <w:jc w:val="left"/>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本项最高不超过50分。</w:t>
            </w:r>
          </w:p>
        </w:tc>
        <w:tc>
          <w:tcPr>
            <w:tcW w:w="962" w:type="dxa"/>
            <w:vAlign w:val="center"/>
          </w:tcPr>
          <w:p>
            <w:pPr>
              <w:tabs>
                <w:tab w:val="left" w:pos="840"/>
              </w:tabs>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8" w:type="dxa"/>
            <w:gridSpan w:val="2"/>
            <w:vAlign w:val="center"/>
          </w:tcPr>
          <w:p>
            <w:pPr>
              <w:tabs>
                <w:tab w:val="left" w:pos="840"/>
              </w:tabs>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总评分</w:t>
            </w:r>
          </w:p>
        </w:tc>
        <w:tc>
          <w:tcPr>
            <w:tcW w:w="6572" w:type="dxa"/>
            <w:gridSpan w:val="2"/>
          </w:tcPr>
          <w:p>
            <w:pPr>
              <w:pStyle w:val="21"/>
              <w:tabs>
                <w:tab w:val="left" w:pos="840"/>
              </w:tabs>
              <w:spacing w:before="2"/>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计算方法：A+B</w:t>
            </w:r>
            <w:r>
              <w:rPr>
                <w:rFonts w:hint="eastAsia" w:ascii="仿宋_GB2312" w:hAnsi="仿宋_GB2312" w:eastAsia="仿宋_GB2312" w:cs="仿宋_GB2312"/>
                <w:sz w:val="24"/>
                <w:szCs w:val="24"/>
                <w:highlight w:val="none"/>
                <w:lang w:bidi="ar"/>
              </w:rPr>
              <w:t>（相加超过100分的计100分）</w:t>
            </w:r>
          </w:p>
          <w:p>
            <w:pPr>
              <w:tabs>
                <w:tab w:val="left" w:pos="840"/>
              </w:tabs>
              <w:jc w:val="left"/>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总分相等的企业</w:t>
            </w:r>
            <w:r>
              <w:rPr>
                <w:rFonts w:hint="eastAsia" w:ascii="仿宋_GB2312" w:hAnsi="仿宋_GB2312" w:eastAsia="仿宋_GB2312" w:cs="仿宋_GB2312"/>
                <w:sz w:val="24"/>
                <w:highlight w:val="none"/>
                <w:lang w:bidi="ar"/>
              </w:rPr>
              <w:t>综合考虑使用外资占比的多少及有效办公面积高低进行</w:t>
            </w:r>
            <w:r>
              <w:rPr>
                <w:rFonts w:hint="eastAsia" w:ascii="仿宋_GB2312" w:hAnsi="仿宋_GB2312" w:eastAsia="仿宋_GB2312" w:cs="仿宋_GB2312"/>
                <w:kern w:val="0"/>
                <w:sz w:val="24"/>
                <w:highlight w:val="none"/>
              </w:rPr>
              <w:t>排序。</w:t>
            </w:r>
          </w:p>
        </w:tc>
      </w:tr>
    </w:tbl>
    <w:p>
      <w:pPr>
        <w:pStyle w:val="2"/>
        <w:tabs>
          <w:tab w:val="left" w:pos="840"/>
        </w:tabs>
        <w:spacing w:before="0" w:line="560" w:lineRule="exact"/>
        <w:ind w:left="0" w:firstLine="643" w:firstLineChars="200"/>
        <w:jc w:val="left"/>
        <w:outlineLvl w:val="3"/>
        <w:rPr>
          <w:rFonts w:hint="eastAsia" w:ascii="楷体_GB2312" w:hAnsi="楷体_GB2312" w:eastAsia="楷体_GB2312" w:cs="楷体_GB2312"/>
          <w:b/>
          <w:bCs w:val="0"/>
          <w:kern w:val="0"/>
          <w:highlight w:val="none"/>
          <w:shd w:val="clear" w:color="auto" w:fill="FFFFFF"/>
          <w:lang w:bidi="ar"/>
        </w:rPr>
      </w:pPr>
      <w:bookmarkStart w:id="35" w:name="_Toc15923"/>
      <w:r>
        <w:rPr>
          <w:rFonts w:hint="eastAsia" w:ascii="楷体_GB2312" w:hAnsi="楷体_GB2312" w:eastAsia="楷体_GB2312" w:cs="楷体_GB2312"/>
          <w:b/>
          <w:bCs w:val="0"/>
          <w:kern w:val="0"/>
          <w:highlight w:val="none"/>
          <w:shd w:val="clear" w:color="auto" w:fill="FFFFFF"/>
          <w:lang w:val="en-US" w:eastAsia="zh-CN" w:bidi="ar"/>
        </w:rPr>
        <w:t>5.</w:t>
      </w:r>
      <w:r>
        <w:rPr>
          <w:rFonts w:hint="eastAsia" w:ascii="楷体_GB2312" w:hAnsi="楷体_GB2312" w:eastAsia="楷体_GB2312" w:cs="楷体_GB2312"/>
          <w:b/>
          <w:bCs w:val="0"/>
          <w:kern w:val="0"/>
          <w:highlight w:val="none"/>
          <w:shd w:val="clear" w:color="auto" w:fill="FFFFFF"/>
          <w:lang w:bidi="ar"/>
        </w:rPr>
        <w:t>分配限额</w:t>
      </w:r>
      <w:bookmarkEnd w:id="35"/>
    </w:p>
    <w:tbl>
      <w:tblPr>
        <w:tblStyle w:val="15"/>
        <w:tblW w:w="8749" w:type="dxa"/>
        <w:jc w:val="center"/>
        <w:tblLayout w:type="fixed"/>
        <w:tblCellMar>
          <w:top w:w="0" w:type="dxa"/>
          <w:left w:w="0" w:type="dxa"/>
          <w:bottom w:w="0" w:type="dxa"/>
          <w:right w:w="0" w:type="dxa"/>
        </w:tblCellMar>
      </w:tblPr>
      <w:tblGrid>
        <w:gridCol w:w="767"/>
        <w:gridCol w:w="1415"/>
        <w:gridCol w:w="4605"/>
        <w:gridCol w:w="1962"/>
      </w:tblGrid>
      <w:tr>
        <w:tblPrEx>
          <w:tblCellMar>
            <w:top w:w="0" w:type="dxa"/>
            <w:left w:w="0" w:type="dxa"/>
            <w:bottom w:w="0" w:type="dxa"/>
            <w:right w:w="0" w:type="dxa"/>
          </w:tblCellMar>
        </w:tblPrEx>
        <w:trPr>
          <w:trHeight w:val="510" w:hRule="atLeast"/>
          <w:tblHeader/>
          <w:jc w:val="center"/>
        </w:trPr>
        <w:tc>
          <w:tcPr>
            <w:tcW w:w="76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hint="eastAsia" w:ascii="仿宋_GB2312" w:hAnsi="仿宋_GB2312" w:eastAsia="仿宋_GB2312" w:cs="仿宋_GB2312"/>
                <w:b/>
                <w:sz w:val="24"/>
                <w:szCs w:val="32"/>
                <w:highlight w:val="none"/>
              </w:rPr>
            </w:pPr>
            <w:r>
              <w:rPr>
                <w:rFonts w:hint="eastAsia" w:ascii="仿宋_GB2312" w:hAnsi="仿宋_GB2312" w:eastAsia="仿宋_GB2312" w:cs="仿宋_GB2312"/>
                <w:b/>
                <w:sz w:val="24"/>
                <w:szCs w:val="32"/>
                <w:highlight w:val="none"/>
                <w:lang w:bidi="ar"/>
              </w:rPr>
              <w:t>序号</w:t>
            </w:r>
          </w:p>
        </w:tc>
        <w:tc>
          <w:tcPr>
            <w:tcW w:w="141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hint="eastAsia" w:ascii="仿宋_GB2312" w:hAnsi="仿宋_GB2312" w:eastAsia="仿宋_GB2312" w:cs="仿宋_GB2312"/>
                <w:b/>
                <w:sz w:val="24"/>
                <w:szCs w:val="32"/>
                <w:highlight w:val="none"/>
              </w:rPr>
            </w:pPr>
            <w:r>
              <w:rPr>
                <w:rFonts w:hint="eastAsia" w:ascii="仿宋_GB2312" w:hAnsi="仿宋_GB2312" w:eastAsia="仿宋_GB2312" w:cs="仿宋_GB2312"/>
                <w:b/>
                <w:sz w:val="24"/>
                <w:szCs w:val="32"/>
                <w:highlight w:val="none"/>
                <w:lang w:bidi="ar"/>
              </w:rPr>
              <w:t>档次</w:t>
            </w:r>
          </w:p>
        </w:tc>
        <w:tc>
          <w:tcPr>
            <w:tcW w:w="460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hint="eastAsia" w:ascii="仿宋_GB2312" w:hAnsi="仿宋_GB2312" w:eastAsia="仿宋_GB2312" w:cs="仿宋_GB2312"/>
                <w:b/>
                <w:sz w:val="24"/>
                <w:szCs w:val="32"/>
                <w:highlight w:val="none"/>
              </w:rPr>
            </w:pPr>
            <w:r>
              <w:rPr>
                <w:rFonts w:hint="eastAsia" w:ascii="仿宋_GB2312" w:hAnsi="仿宋_GB2312" w:eastAsia="仿宋_GB2312" w:cs="仿宋_GB2312"/>
                <w:b/>
                <w:sz w:val="24"/>
                <w:szCs w:val="32"/>
                <w:highlight w:val="none"/>
                <w:lang w:bidi="ar"/>
              </w:rPr>
              <w:t>评分</w:t>
            </w:r>
          </w:p>
        </w:tc>
        <w:tc>
          <w:tcPr>
            <w:tcW w:w="196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hint="eastAsia" w:ascii="仿宋_GB2312" w:hAnsi="仿宋_GB2312" w:eastAsia="仿宋_GB2312" w:cs="仿宋_GB2312"/>
                <w:b/>
                <w:sz w:val="24"/>
                <w:szCs w:val="32"/>
                <w:highlight w:val="none"/>
              </w:rPr>
            </w:pPr>
            <w:r>
              <w:rPr>
                <w:rFonts w:hint="eastAsia" w:ascii="仿宋_GB2312" w:hAnsi="仿宋_GB2312" w:eastAsia="仿宋_GB2312" w:cs="仿宋_GB2312"/>
                <w:b/>
                <w:sz w:val="24"/>
                <w:szCs w:val="32"/>
                <w:highlight w:val="none"/>
                <w:lang w:bidi="ar"/>
              </w:rPr>
              <w:t>分配限额</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hint="eastAsia" w:ascii="仿宋_GB2312" w:hAnsi="仿宋_GB2312" w:eastAsia="仿宋_GB2312" w:cs="仿宋_GB2312"/>
                <w:sz w:val="24"/>
                <w:szCs w:val="32"/>
                <w:highlight w:val="none"/>
              </w:rPr>
            </w:pPr>
            <w:r>
              <w:rPr>
                <w:rFonts w:hint="eastAsia" w:ascii="仿宋_GB2312" w:hAnsi="仿宋_GB2312" w:eastAsia="仿宋_GB2312" w:cs="仿宋_GB2312"/>
                <w:sz w:val="24"/>
                <w:szCs w:val="32"/>
                <w:highlight w:val="none"/>
                <w:lang w:bidi="ar"/>
              </w:rPr>
              <w:t>1</w:t>
            </w:r>
          </w:p>
        </w:tc>
        <w:tc>
          <w:tcPr>
            <w:tcW w:w="141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hint="eastAsia" w:ascii="仿宋_GB2312" w:hAnsi="仿宋_GB2312" w:eastAsia="仿宋_GB2312" w:cs="仿宋_GB2312"/>
                <w:sz w:val="24"/>
                <w:szCs w:val="32"/>
                <w:highlight w:val="none"/>
              </w:rPr>
            </w:pPr>
            <w:r>
              <w:rPr>
                <w:rFonts w:hint="eastAsia" w:ascii="仿宋_GB2312" w:hAnsi="仿宋_GB2312" w:eastAsia="仿宋_GB2312" w:cs="仿宋_GB2312"/>
                <w:sz w:val="24"/>
                <w:szCs w:val="32"/>
                <w:highlight w:val="none"/>
                <w:lang w:bidi="ar"/>
              </w:rPr>
              <w:t>第一档</w:t>
            </w:r>
          </w:p>
        </w:tc>
        <w:tc>
          <w:tcPr>
            <w:tcW w:w="460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left"/>
              <w:rPr>
                <w:rFonts w:hint="eastAsia" w:ascii="仿宋_GB2312" w:hAnsi="仿宋_GB2312" w:eastAsia="仿宋_GB2312" w:cs="仿宋_GB2312"/>
                <w:sz w:val="24"/>
                <w:szCs w:val="32"/>
                <w:highlight w:val="none"/>
              </w:rPr>
            </w:pPr>
            <w:r>
              <w:rPr>
                <w:rFonts w:hint="eastAsia" w:ascii="仿宋_GB2312" w:hAnsi="仿宋_GB2312" w:eastAsia="仿宋_GB2312" w:cs="仿宋_GB2312"/>
                <w:sz w:val="24"/>
                <w:szCs w:val="32"/>
                <w:highlight w:val="none"/>
                <w:lang w:bidi="ar"/>
              </w:rPr>
              <w:t>90分及以上</w:t>
            </w:r>
          </w:p>
        </w:tc>
        <w:tc>
          <w:tcPr>
            <w:tcW w:w="196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hint="eastAsia" w:ascii="仿宋_GB2312" w:hAnsi="仿宋_GB2312" w:eastAsia="仿宋_GB2312" w:cs="仿宋_GB2312"/>
                <w:sz w:val="24"/>
                <w:szCs w:val="32"/>
                <w:highlight w:val="none"/>
              </w:rPr>
            </w:pPr>
            <w:r>
              <w:rPr>
                <w:rFonts w:hint="eastAsia" w:ascii="仿宋_GB2312" w:hAnsi="仿宋_GB2312" w:eastAsia="仿宋_GB2312" w:cs="仿宋_GB2312"/>
                <w:sz w:val="24"/>
                <w:szCs w:val="32"/>
                <w:highlight w:val="none"/>
                <w:lang w:val="en-US" w:eastAsia="zh-CN" w:bidi="ar"/>
              </w:rPr>
              <w:t>40</w:t>
            </w:r>
            <w:r>
              <w:rPr>
                <w:rFonts w:hint="eastAsia" w:ascii="仿宋_GB2312" w:hAnsi="仿宋_GB2312" w:eastAsia="仿宋_GB2312" w:cs="仿宋_GB2312"/>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hint="eastAsia" w:ascii="仿宋_GB2312" w:hAnsi="仿宋_GB2312" w:eastAsia="仿宋_GB2312" w:cs="仿宋_GB2312"/>
                <w:sz w:val="24"/>
                <w:szCs w:val="32"/>
                <w:highlight w:val="none"/>
                <w:lang w:bidi="ar"/>
              </w:rPr>
            </w:pPr>
            <w:r>
              <w:rPr>
                <w:rFonts w:hint="eastAsia" w:ascii="仿宋_GB2312" w:hAnsi="仿宋_GB2312" w:eastAsia="仿宋_GB2312" w:cs="仿宋_GB2312"/>
                <w:sz w:val="24"/>
                <w:szCs w:val="32"/>
                <w:highlight w:val="none"/>
                <w:lang w:bidi="ar"/>
              </w:rPr>
              <w:t>2</w:t>
            </w:r>
          </w:p>
        </w:tc>
        <w:tc>
          <w:tcPr>
            <w:tcW w:w="141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hint="eastAsia" w:ascii="仿宋_GB2312" w:hAnsi="仿宋_GB2312" w:eastAsia="仿宋_GB2312" w:cs="仿宋_GB2312"/>
                <w:sz w:val="24"/>
                <w:szCs w:val="32"/>
                <w:highlight w:val="none"/>
              </w:rPr>
            </w:pPr>
            <w:r>
              <w:rPr>
                <w:rFonts w:hint="eastAsia" w:ascii="仿宋_GB2312" w:hAnsi="仿宋_GB2312" w:eastAsia="仿宋_GB2312" w:cs="仿宋_GB2312"/>
                <w:sz w:val="24"/>
                <w:szCs w:val="32"/>
                <w:highlight w:val="none"/>
                <w:lang w:bidi="ar"/>
              </w:rPr>
              <w:t>第二档</w:t>
            </w:r>
          </w:p>
        </w:tc>
        <w:tc>
          <w:tcPr>
            <w:tcW w:w="460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left"/>
              <w:rPr>
                <w:rFonts w:hint="eastAsia" w:ascii="仿宋_GB2312" w:hAnsi="仿宋_GB2312" w:eastAsia="仿宋_GB2312" w:cs="仿宋_GB2312"/>
                <w:sz w:val="24"/>
                <w:szCs w:val="32"/>
                <w:highlight w:val="none"/>
              </w:rPr>
            </w:pPr>
            <w:r>
              <w:rPr>
                <w:rFonts w:hint="eastAsia" w:ascii="仿宋_GB2312" w:hAnsi="仿宋_GB2312" w:eastAsia="仿宋_GB2312" w:cs="仿宋_GB2312"/>
                <w:sz w:val="24"/>
                <w:szCs w:val="32"/>
                <w:highlight w:val="none"/>
                <w:lang w:bidi="ar"/>
              </w:rPr>
              <w:t>80分-89分</w:t>
            </w:r>
          </w:p>
        </w:tc>
        <w:tc>
          <w:tcPr>
            <w:tcW w:w="196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hint="eastAsia" w:ascii="仿宋_GB2312" w:hAnsi="仿宋_GB2312" w:eastAsia="仿宋_GB2312" w:cs="仿宋_GB2312"/>
                <w:sz w:val="24"/>
                <w:szCs w:val="32"/>
                <w:highlight w:val="none"/>
                <w:lang w:bidi="ar"/>
              </w:rPr>
            </w:pPr>
            <w:r>
              <w:rPr>
                <w:rFonts w:hint="eastAsia" w:ascii="仿宋_GB2312" w:hAnsi="仿宋_GB2312" w:eastAsia="仿宋_GB2312" w:cs="仿宋_GB2312"/>
                <w:sz w:val="24"/>
                <w:szCs w:val="32"/>
                <w:highlight w:val="none"/>
                <w:lang w:val="en-US" w:eastAsia="zh-CN" w:bidi="ar"/>
              </w:rPr>
              <w:t>30</w:t>
            </w:r>
            <w:r>
              <w:rPr>
                <w:rFonts w:hint="eastAsia" w:ascii="仿宋_GB2312" w:hAnsi="仿宋_GB2312" w:eastAsia="仿宋_GB2312" w:cs="仿宋_GB2312"/>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hint="eastAsia" w:ascii="仿宋_GB2312" w:hAnsi="仿宋_GB2312" w:eastAsia="仿宋_GB2312" w:cs="仿宋_GB2312"/>
                <w:sz w:val="24"/>
                <w:szCs w:val="32"/>
                <w:highlight w:val="none"/>
                <w:lang w:bidi="ar"/>
              </w:rPr>
            </w:pPr>
            <w:r>
              <w:rPr>
                <w:rFonts w:hint="eastAsia" w:ascii="仿宋_GB2312" w:hAnsi="仿宋_GB2312" w:eastAsia="仿宋_GB2312" w:cs="仿宋_GB2312"/>
                <w:sz w:val="24"/>
                <w:szCs w:val="32"/>
                <w:highlight w:val="none"/>
                <w:lang w:bidi="ar"/>
              </w:rPr>
              <w:t>3</w:t>
            </w:r>
          </w:p>
        </w:tc>
        <w:tc>
          <w:tcPr>
            <w:tcW w:w="141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hint="eastAsia" w:ascii="仿宋_GB2312" w:hAnsi="仿宋_GB2312" w:eastAsia="仿宋_GB2312" w:cs="仿宋_GB2312"/>
                <w:sz w:val="24"/>
                <w:szCs w:val="32"/>
                <w:highlight w:val="none"/>
              </w:rPr>
            </w:pPr>
            <w:r>
              <w:rPr>
                <w:rFonts w:hint="eastAsia" w:ascii="仿宋_GB2312" w:hAnsi="仿宋_GB2312" w:eastAsia="仿宋_GB2312" w:cs="仿宋_GB2312"/>
                <w:sz w:val="24"/>
                <w:szCs w:val="32"/>
                <w:highlight w:val="none"/>
                <w:lang w:bidi="ar"/>
              </w:rPr>
              <w:t>第三档</w:t>
            </w:r>
          </w:p>
        </w:tc>
        <w:tc>
          <w:tcPr>
            <w:tcW w:w="460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left"/>
              <w:rPr>
                <w:rFonts w:hint="eastAsia" w:ascii="仿宋_GB2312" w:hAnsi="仿宋_GB2312" w:eastAsia="仿宋_GB2312" w:cs="仿宋_GB2312"/>
                <w:sz w:val="24"/>
                <w:szCs w:val="32"/>
                <w:highlight w:val="none"/>
              </w:rPr>
            </w:pPr>
            <w:r>
              <w:rPr>
                <w:rFonts w:hint="eastAsia" w:ascii="仿宋_GB2312" w:hAnsi="仿宋_GB2312" w:eastAsia="仿宋_GB2312" w:cs="仿宋_GB2312"/>
                <w:sz w:val="24"/>
                <w:szCs w:val="32"/>
                <w:highlight w:val="none"/>
                <w:lang w:bidi="ar"/>
              </w:rPr>
              <w:t>70分-79分</w:t>
            </w:r>
          </w:p>
        </w:tc>
        <w:tc>
          <w:tcPr>
            <w:tcW w:w="196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hint="eastAsia" w:ascii="仿宋_GB2312" w:hAnsi="仿宋_GB2312" w:eastAsia="仿宋_GB2312" w:cs="仿宋_GB2312"/>
                <w:sz w:val="24"/>
                <w:szCs w:val="32"/>
                <w:highlight w:val="none"/>
                <w:lang w:bidi="ar"/>
              </w:rPr>
            </w:pPr>
            <w:r>
              <w:rPr>
                <w:rFonts w:hint="eastAsia" w:ascii="仿宋_GB2312" w:hAnsi="仿宋_GB2312" w:eastAsia="仿宋_GB2312" w:cs="仿宋_GB2312"/>
                <w:sz w:val="24"/>
                <w:szCs w:val="32"/>
                <w:highlight w:val="none"/>
                <w:lang w:val="en-US" w:eastAsia="zh-CN" w:bidi="ar"/>
              </w:rPr>
              <w:t>20</w:t>
            </w:r>
            <w:r>
              <w:rPr>
                <w:rFonts w:hint="eastAsia" w:ascii="仿宋_GB2312" w:hAnsi="仿宋_GB2312" w:eastAsia="仿宋_GB2312" w:cs="仿宋_GB2312"/>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hint="eastAsia" w:ascii="仿宋_GB2312" w:hAnsi="仿宋_GB2312" w:eastAsia="仿宋_GB2312" w:cs="仿宋_GB2312"/>
                <w:sz w:val="24"/>
                <w:szCs w:val="32"/>
                <w:highlight w:val="none"/>
              </w:rPr>
            </w:pPr>
            <w:r>
              <w:rPr>
                <w:rFonts w:hint="eastAsia" w:ascii="仿宋_GB2312" w:hAnsi="仿宋_GB2312" w:eastAsia="仿宋_GB2312" w:cs="仿宋_GB2312"/>
                <w:sz w:val="24"/>
                <w:szCs w:val="32"/>
                <w:highlight w:val="none"/>
                <w:lang w:bidi="ar"/>
              </w:rPr>
              <w:t>4</w:t>
            </w:r>
          </w:p>
        </w:tc>
        <w:tc>
          <w:tcPr>
            <w:tcW w:w="141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hint="eastAsia" w:ascii="仿宋_GB2312" w:hAnsi="仿宋_GB2312" w:eastAsia="仿宋_GB2312" w:cs="仿宋_GB2312"/>
                <w:sz w:val="24"/>
                <w:szCs w:val="32"/>
                <w:highlight w:val="none"/>
              </w:rPr>
            </w:pPr>
            <w:r>
              <w:rPr>
                <w:rFonts w:hint="eastAsia" w:ascii="仿宋_GB2312" w:hAnsi="仿宋_GB2312" w:eastAsia="仿宋_GB2312" w:cs="仿宋_GB2312"/>
                <w:sz w:val="24"/>
                <w:szCs w:val="32"/>
                <w:highlight w:val="none"/>
                <w:lang w:bidi="ar"/>
              </w:rPr>
              <w:t>第四档</w:t>
            </w:r>
          </w:p>
        </w:tc>
        <w:tc>
          <w:tcPr>
            <w:tcW w:w="460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left"/>
              <w:rPr>
                <w:rFonts w:hint="eastAsia" w:ascii="仿宋_GB2312" w:hAnsi="仿宋_GB2312" w:eastAsia="仿宋_GB2312" w:cs="仿宋_GB2312"/>
                <w:sz w:val="24"/>
                <w:szCs w:val="32"/>
                <w:highlight w:val="none"/>
              </w:rPr>
            </w:pPr>
            <w:r>
              <w:rPr>
                <w:rFonts w:hint="eastAsia" w:ascii="仿宋_GB2312" w:hAnsi="仿宋_GB2312" w:eastAsia="仿宋_GB2312" w:cs="仿宋_GB2312"/>
                <w:sz w:val="24"/>
                <w:szCs w:val="32"/>
                <w:highlight w:val="none"/>
                <w:lang w:bidi="ar"/>
              </w:rPr>
              <w:t>60分-69分</w:t>
            </w:r>
          </w:p>
        </w:tc>
        <w:tc>
          <w:tcPr>
            <w:tcW w:w="196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hint="eastAsia" w:ascii="仿宋_GB2312" w:hAnsi="仿宋_GB2312" w:eastAsia="仿宋_GB2312" w:cs="仿宋_GB2312"/>
                <w:sz w:val="24"/>
                <w:szCs w:val="32"/>
                <w:highlight w:val="none"/>
              </w:rPr>
            </w:pPr>
            <w:r>
              <w:rPr>
                <w:rFonts w:hint="eastAsia" w:ascii="仿宋_GB2312" w:hAnsi="仿宋_GB2312" w:eastAsia="仿宋_GB2312" w:cs="仿宋_GB2312"/>
                <w:sz w:val="24"/>
                <w:szCs w:val="32"/>
                <w:highlight w:val="none"/>
                <w:lang w:val="en-US" w:eastAsia="zh-CN" w:bidi="ar"/>
              </w:rPr>
              <w:t>10</w:t>
            </w:r>
            <w:r>
              <w:rPr>
                <w:rFonts w:hint="eastAsia" w:ascii="仿宋_GB2312" w:hAnsi="仿宋_GB2312" w:eastAsia="仿宋_GB2312" w:cs="仿宋_GB2312"/>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8749" w:type="dxa"/>
            <w:gridSpan w:val="4"/>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left"/>
              <w:rPr>
                <w:rFonts w:hint="eastAsia" w:ascii="仿宋_GB2312" w:hAnsi="仿宋_GB2312" w:eastAsia="仿宋_GB2312" w:cs="仿宋_GB2312"/>
                <w:sz w:val="24"/>
                <w:szCs w:val="32"/>
                <w:highlight w:val="none"/>
                <w:lang w:bidi="ar"/>
              </w:rPr>
            </w:pPr>
            <w:r>
              <w:rPr>
                <w:rFonts w:hint="eastAsia" w:ascii="仿宋_GB2312" w:hAnsi="仿宋_GB2312" w:eastAsia="仿宋_GB2312" w:cs="仿宋_GB2312"/>
                <w:color w:val="auto"/>
                <w:sz w:val="24"/>
                <w:szCs w:val="32"/>
                <w:highlight w:val="none"/>
                <w:lang w:val="en-US" w:eastAsia="zh-CN" w:bidi="ar"/>
              </w:rPr>
              <w:t>员工关系转入：企业申请当月较上年度同月新增劳动关系转入人员达400人（以《深圳市参保单位社会保险参保证明》为准），可额外增加3套配额；在此基础上，每多转入 50 人，再追加1套配额。单家企业配额上限增加最高不超过15套。</w:t>
            </w:r>
          </w:p>
        </w:tc>
      </w:tr>
    </w:tbl>
    <w:p>
      <w:pPr>
        <w:tabs>
          <w:tab w:val="left" w:pos="840"/>
        </w:tabs>
        <w:spacing w:line="560" w:lineRule="exact"/>
        <w:ind w:firstLine="640" w:firstLineChars="200"/>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企业每获得一轮深圳市“20+8”产业集群基金、深圳市科技创新种子基金、前海产业引导基金投资，可额外增加1套前海保障性租赁住房。</w:t>
      </w:r>
    </w:p>
    <w:p>
      <w:pPr>
        <w:tabs>
          <w:tab w:val="left" w:pos="840"/>
        </w:tabs>
        <w:spacing w:line="560" w:lineRule="exact"/>
        <w:ind w:firstLine="640" w:firstLineChars="200"/>
        <w:jc w:val="left"/>
        <w:rPr>
          <w:highlight w:val="none"/>
        </w:rPr>
      </w:pPr>
      <w:r>
        <w:rPr>
          <w:rFonts w:hint="eastAsia" w:ascii="仿宋_GB2312" w:hAnsi="仿宋_GB2312" w:eastAsia="仿宋_GB2312" w:cs="仿宋_GB2312"/>
          <w:sz w:val="32"/>
          <w:szCs w:val="40"/>
          <w:highlight w:val="none"/>
        </w:rPr>
        <w:t>注：企业有效从业人员为申请当月企业在前海有个税缴纳记录的员工数量及未缴纳社保，但签署1年以上（每年工作不少于9个月），仍处于有效期劳动合同且依法缴税的港澳台及外籍人员。</w:t>
      </w:r>
    </w:p>
    <w:p>
      <w:pPr>
        <w:keepNext w:val="0"/>
        <w:keepLines w:val="0"/>
        <w:pageBreakBefore w:val="0"/>
        <w:widowControl w:val="0"/>
        <w:tabs>
          <w:tab w:val="left" w:pos="840"/>
        </w:tabs>
        <w:kinsoku/>
        <w:wordWrap/>
        <w:overflowPunct/>
        <w:topLinePunct w:val="0"/>
        <w:bidi w:val="0"/>
        <w:adjustRightInd/>
        <w:snapToGrid/>
        <w:spacing w:line="560" w:lineRule="exact"/>
        <w:ind w:left="0"/>
        <w:jc w:val="center"/>
        <w:textAlignment w:val="auto"/>
        <w:rPr>
          <w:rFonts w:hint="eastAsia" w:ascii="仿宋_GB2312" w:hAnsi="仿宋_GB2312" w:eastAsia="仿宋_GB2312" w:cs="仿宋_GB2312"/>
          <w:b/>
          <w:bCs/>
          <w:color w:val="auto"/>
          <w:sz w:val="32"/>
          <w:szCs w:val="32"/>
          <w:highlight w:val="none"/>
          <w:lang w:val="en-US" w:eastAsia="zh-CN" w:bidi="ar"/>
        </w:rPr>
      </w:pPr>
    </w:p>
    <w:p>
      <w:pPr>
        <w:keepNext w:val="0"/>
        <w:keepLines w:val="0"/>
        <w:pageBreakBefore w:val="0"/>
        <w:widowControl w:val="0"/>
        <w:tabs>
          <w:tab w:val="left" w:pos="840"/>
        </w:tabs>
        <w:kinsoku/>
        <w:wordWrap/>
        <w:overflowPunct/>
        <w:topLinePunct w:val="0"/>
        <w:bidi w:val="0"/>
        <w:adjustRightInd/>
        <w:snapToGrid/>
        <w:spacing w:line="560" w:lineRule="exact"/>
        <w:ind w:left="0"/>
        <w:jc w:val="center"/>
        <w:textAlignment w:val="auto"/>
        <w:outlineLvl w:val="1"/>
        <w:rPr>
          <w:rFonts w:hint="eastAsia" w:ascii="仿宋_GB2312" w:hAnsi="仿宋_GB2312" w:eastAsia="仿宋_GB2312" w:cs="仿宋_GB2312"/>
          <w:b/>
          <w:bCs/>
          <w:color w:val="auto"/>
          <w:sz w:val="32"/>
          <w:szCs w:val="32"/>
          <w:highlight w:val="none"/>
          <w:lang w:bidi="ar"/>
        </w:rPr>
      </w:pPr>
      <w:bookmarkStart w:id="36" w:name="_Toc4879"/>
      <w:r>
        <w:rPr>
          <w:rFonts w:hint="eastAsia" w:ascii="仿宋_GB2312" w:hAnsi="仿宋_GB2312" w:eastAsia="仿宋_GB2312" w:cs="仿宋_GB2312"/>
          <w:b/>
          <w:bCs/>
          <w:color w:val="auto"/>
          <w:sz w:val="32"/>
          <w:szCs w:val="32"/>
          <w:highlight w:val="none"/>
          <w:lang w:val="en-US" w:eastAsia="zh-CN" w:bidi="ar"/>
        </w:rPr>
        <w:t>4.</w:t>
      </w:r>
      <w:r>
        <w:rPr>
          <w:rFonts w:hint="eastAsia" w:ascii="仿宋_GB2312" w:hAnsi="仿宋_GB2312" w:eastAsia="仿宋_GB2312" w:cs="仿宋_GB2312"/>
          <w:b/>
          <w:bCs/>
          <w:color w:val="auto"/>
          <w:sz w:val="32"/>
          <w:szCs w:val="32"/>
          <w:highlight w:val="none"/>
          <w:lang w:bidi="ar"/>
        </w:rPr>
        <w:t>专业服务业</w:t>
      </w:r>
      <w:bookmarkEnd w:id="36"/>
    </w:p>
    <w:p>
      <w:pPr>
        <w:keepNext w:val="0"/>
        <w:keepLines w:val="0"/>
        <w:pageBreakBefore w:val="0"/>
        <w:widowControl w:val="0"/>
        <w:shd w:val="clear" w:color="auto" w:fill="FFFFFF"/>
        <w:tabs>
          <w:tab w:val="left" w:pos="840"/>
        </w:tabs>
        <w:kinsoku/>
        <w:wordWrap/>
        <w:overflowPunct/>
        <w:topLinePunct w:val="0"/>
        <w:autoSpaceDE w:val="0"/>
        <w:autoSpaceDN w:val="0"/>
        <w:bidi w:val="0"/>
        <w:adjustRightInd/>
        <w:snapToGrid/>
        <w:spacing w:line="560" w:lineRule="exact"/>
        <w:ind w:left="0" w:firstLine="640" w:firstLineChars="200"/>
        <w:jc w:val="both"/>
        <w:textAlignment w:val="auto"/>
        <w:outlineLvl w:val="2"/>
        <w:rPr>
          <w:rFonts w:hint="eastAsia" w:ascii="楷体_GB2312" w:hAnsi="楷体_GB2312" w:eastAsia="楷体_GB2312" w:cs="楷体_GB2312"/>
          <w:b w:val="0"/>
          <w:bCs/>
          <w:color w:val="auto"/>
          <w:kern w:val="0"/>
          <w:sz w:val="32"/>
          <w:szCs w:val="32"/>
          <w:highlight w:val="none"/>
          <w:shd w:val="clear" w:color="auto" w:fill="FFFFFF"/>
          <w:lang w:bidi="ar"/>
        </w:rPr>
      </w:pPr>
      <w:bookmarkStart w:id="37" w:name="_Toc7513"/>
      <w:r>
        <w:rPr>
          <w:rFonts w:hint="eastAsia" w:ascii="楷体_GB2312" w:hAnsi="楷体_GB2312" w:eastAsia="楷体_GB2312" w:cs="楷体_GB2312"/>
          <w:b w:val="0"/>
          <w:bCs/>
          <w:color w:val="auto"/>
          <w:kern w:val="0"/>
          <w:sz w:val="32"/>
          <w:szCs w:val="32"/>
          <w:highlight w:val="none"/>
          <w:shd w:val="clear" w:color="auto" w:fill="FFFFFF"/>
          <w:lang w:bidi="ar"/>
        </w:rPr>
        <w:t>（一）人力资源服务</w:t>
      </w:r>
      <w:bookmarkEnd w:id="37"/>
    </w:p>
    <w:p>
      <w:pPr>
        <w:widowControl/>
        <w:shd w:val="clear" w:color="auto" w:fill="auto"/>
        <w:tabs>
          <w:tab w:val="left" w:pos="840"/>
        </w:tabs>
        <w:autoSpaceDE/>
        <w:autoSpaceDN/>
        <w:spacing w:line="560" w:lineRule="exact"/>
        <w:ind w:firstLine="643" w:firstLineChars="200"/>
        <w:jc w:val="both"/>
        <w:outlineLvl w:val="3"/>
        <w:rPr>
          <w:rFonts w:hint="eastAsia" w:ascii="仿宋_GB2312" w:hAnsi="仿宋_GB2312" w:eastAsia="仿宋_GB2312" w:cs="仿宋_GB2312"/>
          <w:b/>
          <w:bCs/>
          <w:color w:val="auto"/>
          <w:kern w:val="2"/>
          <w:sz w:val="32"/>
          <w:szCs w:val="32"/>
          <w:highlight w:val="none"/>
          <w:shd w:val="clear" w:color="auto" w:fill="auto"/>
          <w:lang w:bidi="ar"/>
        </w:rPr>
      </w:pPr>
      <w:r>
        <w:rPr>
          <w:rFonts w:hint="eastAsia" w:ascii="仿宋_GB2312" w:hAnsi="仿宋_GB2312" w:eastAsia="仿宋_GB2312" w:cs="仿宋_GB2312"/>
          <w:b/>
          <w:bCs/>
          <w:color w:val="auto"/>
          <w:sz w:val="32"/>
          <w:szCs w:val="32"/>
          <w:highlight w:val="none"/>
          <w:lang w:bidi="ar"/>
        </w:rPr>
        <w:t>1.</w:t>
      </w:r>
      <w:r>
        <w:rPr>
          <w:rFonts w:hint="eastAsia" w:ascii="仿宋_GB2312" w:hAnsi="仿宋_GB2312" w:eastAsia="仿宋_GB2312" w:cs="仿宋_GB2312"/>
          <w:b/>
          <w:bCs/>
          <w:color w:val="auto"/>
          <w:kern w:val="2"/>
          <w:sz w:val="32"/>
          <w:szCs w:val="32"/>
          <w:highlight w:val="none"/>
          <w:shd w:val="clear" w:color="auto" w:fill="auto"/>
          <w:lang w:bidi="ar"/>
        </w:rPr>
        <w:t>分类标准</w:t>
      </w:r>
    </w:p>
    <w:p>
      <w:pPr>
        <w:keepNext w:val="0"/>
        <w:keepLines w:val="0"/>
        <w:pageBreakBefore w:val="0"/>
        <w:widowControl w:val="0"/>
        <w:numPr>
          <w:ilvl w:val="255"/>
          <w:numId w:val="0"/>
        </w:numPr>
        <w:tabs>
          <w:tab w:val="left" w:pos="840"/>
        </w:tabs>
        <w:kinsoku/>
        <w:wordWrap/>
        <w:overflowPunct/>
        <w:topLinePunct w:val="0"/>
        <w:bidi w:val="0"/>
        <w:adjustRightInd/>
        <w:snapToGrid/>
        <w:spacing w:line="560" w:lineRule="exact"/>
        <w:ind w:left="0" w:firstLine="640" w:firstLineChars="200"/>
        <w:jc w:val="both"/>
        <w:textAlignment w:val="auto"/>
        <w:rPr>
          <w:rFonts w:hint="eastAsia" w:ascii="仿宋_GB2312" w:hAnsi="仿宋_GB2312" w:eastAsia="仿宋_GB2312" w:cs="仿宋_GB2312"/>
          <w:b/>
          <w:bCs/>
          <w:color w:val="auto"/>
          <w:sz w:val="32"/>
          <w:szCs w:val="32"/>
          <w:highlight w:val="none"/>
          <w:lang w:bidi="ar"/>
        </w:rPr>
      </w:pPr>
      <w:r>
        <w:rPr>
          <w:rFonts w:hint="eastAsia" w:ascii="仿宋_GB2312" w:hAnsi="仿宋_GB2312" w:eastAsia="仿宋_GB2312" w:cs="仿宋_GB2312"/>
          <w:color w:val="auto"/>
          <w:sz w:val="32"/>
          <w:szCs w:val="32"/>
          <w:highlight w:val="none"/>
          <w:lang w:bidi="ar"/>
        </w:rPr>
        <w:t>在前海注册且主营业务为</w:t>
      </w:r>
      <w:r>
        <w:rPr>
          <w:rFonts w:hint="eastAsia" w:ascii="仿宋_GB2312" w:hAnsi="仿宋_GB2312" w:eastAsia="仿宋_GB2312" w:cs="仿宋_GB2312"/>
          <w:color w:val="auto"/>
          <w:sz w:val="32"/>
          <w:szCs w:val="32"/>
          <w:highlight w:val="none"/>
          <w:lang w:val="en-US" w:eastAsia="zh-CN" w:bidi="ar"/>
        </w:rPr>
        <w:t>人力资源服务业</w:t>
      </w:r>
      <w:r>
        <w:rPr>
          <w:rFonts w:hint="eastAsia" w:ascii="仿宋_GB2312" w:hAnsi="仿宋_GB2312" w:eastAsia="仿宋_GB2312" w:cs="仿宋_GB2312"/>
          <w:color w:val="auto"/>
          <w:sz w:val="32"/>
          <w:szCs w:val="32"/>
          <w:highlight w:val="none"/>
          <w:lang w:bidi="ar"/>
        </w:rPr>
        <w:t>的企业。主营业务范围符合</w:t>
      </w:r>
      <w:r>
        <w:rPr>
          <w:rFonts w:hint="eastAsia" w:ascii="仿宋_GB2312" w:hAnsi="仿宋_GB2312" w:eastAsia="仿宋_GB2312" w:cs="仿宋_GB2312"/>
          <w:color w:val="auto"/>
          <w:sz w:val="32"/>
          <w:szCs w:val="32"/>
          <w:highlight w:val="none"/>
          <w:lang w:val="en-US" w:eastAsia="zh-CN" w:bidi="ar"/>
        </w:rPr>
        <w:t>《前海企业所得税优惠产业界定服务指引》</w:t>
      </w:r>
      <w:r>
        <w:rPr>
          <w:rFonts w:hint="default" w:ascii="仿宋_GB2312" w:hAnsi="仿宋_GB2312" w:eastAsia="仿宋_GB2312" w:cs="仿宋_GB2312"/>
          <w:color w:val="auto"/>
          <w:sz w:val="32"/>
          <w:szCs w:val="32"/>
          <w:highlight w:val="none"/>
          <w:lang w:eastAsia="zh-CN" w:bidi="ar"/>
        </w:rPr>
        <w:t>中“</w:t>
      </w:r>
      <w:r>
        <w:rPr>
          <w:rFonts w:hint="eastAsia" w:ascii="仿宋_GB2312" w:hAnsi="仿宋_GB2312" w:eastAsia="仿宋_GB2312" w:cs="仿宋_GB2312"/>
          <w:color w:val="auto"/>
          <w:sz w:val="32"/>
          <w:szCs w:val="32"/>
          <w:highlight w:val="none"/>
          <w:lang w:val="en-US" w:eastAsia="zh-CN" w:bidi="ar"/>
        </w:rPr>
        <w:t>人力资源与人力资本服务及其他专业服务</w:t>
      </w:r>
      <w:r>
        <w:rPr>
          <w:rFonts w:hint="default" w:ascii="仿宋_GB2312" w:hAnsi="仿宋_GB2312" w:eastAsia="仿宋_GB2312" w:cs="仿宋_GB2312"/>
          <w:color w:val="auto"/>
          <w:sz w:val="32"/>
          <w:szCs w:val="32"/>
          <w:highlight w:val="none"/>
          <w:lang w:eastAsia="zh-CN" w:bidi="ar"/>
        </w:rPr>
        <w:t>”的细化目录表与</w:t>
      </w:r>
      <w:r>
        <w:rPr>
          <w:rFonts w:ascii="仿宋_GB2312" w:hAnsi="仿宋_GB2312" w:eastAsia="仿宋_GB2312" w:cs="仿宋_GB2312"/>
          <w:color w:val="auto"/>
          <w:sz w:val="32"/>
          <w:szCs w:val="32"/>
          <w:highlight w:val="none"/>
          <w:lang w:bidi="ar"/>
        </w:rPr>
        <w:t>行业描述</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包括</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人力资本服务、人力资源与人力资本服务配套设施、人力资源与人力资本信息化等。</w:t>
      </w:r>
    </w:p>
    <w:p>
      <w:pPr>
        <w:keepNext w:val="0"/>
        <w:keepLines w:val="0"/>
        <w:pageBreakBefore w:val="0"/>
        <w:widowControl w:val="0"/>
        <w:numPr>
          <w:ilvl w:val="255"/>
          <w:numId w:val="0"/>
        </w:numPr>
        <w:tabs>
          <w:tab w:val="left" w:pos="840"/>
        </w:tabs>
        <w:kinsoku/>
        <w:wordWrap/>
        <w:overflowPunct/>
        <w:topLinePunct w:val="0"/>
        <w:bidi w:val="0"/>
        <w:adjustRightInd/>
        <w:snapToGrid/>
        <w:spacing w:line="560" w:lineRule="exact"/>
        <w:ind w:left="0" w:firstLine="643" w:firstLineChars="200"/>
        <w:jc w:val="both"/>
        <w:textAlignment w:val="auto"/>
        <w:outlineLvl w:val="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bidi="ar"/>
        </w:rPr>
        <w:t>2</w:t>
      </w:r>
      <w:r>
        <w:rPr>
          <w:rFonts w:hint="eastAsia" w:ascii="仿宋_GB2312" w:hAnsi="仿宋_GB2312" w:eastAsia="仿宋_GB2312" w:cs="仿宋_GB2312"/>
          <w:b/>
          <w:bCs/>
          <w:color w:val="auto"/>
          <w:sz w:val="32"/>
          <w:szCs w:val="32"/>
          <w:highlight w:val="none"/>
          <w:lang w:bidi="ar"/>
        </w:rPr>
        <w:t>.申报条件（须同时具备）</w:t>
      </w:r>
    </w:p>
    <w:p>
      <w:pPr>
        <w:keepNext w:val="0"/>
        <w:keepLines w:val="0"/>
        <w:pageBreakBefore w:val="0"/>
        <w:widowControl w:val="0"/>
        <w:tabs>
          <w:tab w:val="left" w:pos="840"/>
        </w:tabs>
        <w:kinsoku/>
        <w:wordWrap/>
        <w:overflowPunct/>
        <w:topLinePunct w:val="0"/>
        <w:bidi w:val="0"/>
        <w:adjustRightInd/>
        <w:snapToGrid/>
        <w:spacing w:line="560" w:lineRule="exact"/>
        <w:ind w:left="0" w:firstLine="640" w:firstLineChars="200"/>
        <w:jc w:val="both"/>
        <w:textAlignment w:val="auto"/>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（1）工商注册、税务登记及实际经营地均在前海；</w:t>
      </w:r>
    </w:p>
    <w:p>
      <w:pPr>
        <w:keepNext w:val="0"/>
        <w:keepLines w:val="0"/>
        <w:pageBreakBefore w:val="0"/>
        <w:widowControl w:val="0"/>
        <w:tabs>
          <w:tab w:val="left" w:pos="840"/>
        </w:tabs>
        <w:kinsoku/>
        <w:wordWrap/>
        <w:overflowPunct/>
        <w:topLinePunct w:val="0"/>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lang w:bidi="ar"/>
        </w:rPr>
        <w:t>（2）</w:t>
      </w:r>
      <w:r>
        <w:rPr>
          <w:rFonts w:hint="eastAsia" w:ascii="仿宋_GB2312" w:hAnsi="仿宋_GB2312" w:eastAsia="仿宋_GB2312" w:cs="仿宋_GB2312"/>
          <w:color w:val="auto"/>
          <w:sz w:val="32"/>
          <w:szCs w:val="32"/>
          <w:highlight w:val="none"/>
          <w:lang w:bidi="ar"/>
        </w:rPr>
        <w:t>申报企业</w:t>
      </w:r>
      <w:r>
        <w:rPr>
          <w:rFonts w:hint="default" w:ascii="仿宋_GB2312" w:hAnsi="仿宋_GB2312" w:eastAsia="仿宋_GB2312" w:cs="仿宋_GB2312"/>
          <w:color w:val="auto"/>
          <w:sz w:val="32"/>
          <w:szCs w:val="32"/>
          <w:highlight w:val="none"/>
          <w:lang w:bidi="ar"/>
        </w:rPr>
        <w:t>主营业务属于</w:t>
      </w:r>
      <w:r>
        <w:rPr>
          <w:rFonts w:hint="default"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人力资源与人力资本服务及其他专业服务</w:t>
      </w:r>
      <w:r>
        <w:rPr>
          <w:rFonts w:hint="default"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w:t>
      </w:r>
      <w:r>
        <w:rPr>
          <w:rFonts w:hint="eastAsia" w:ascii="仿宋_GB2312" w:hAnsi="仿宋_GB2312" w:eastAsia="仿宋_GB2312" w:cs="仿宋_GB2312"/>
          <w:color w:val="auto"/>
          <w:sz w:val="32"/>
          <w:szCs w:val="32"/>
          <w:highlight w:val="none"/>
          <w:lang w:bidi="ar"/>
        </w:rPr>
        <w:t>且</w:t>
      </w:r>
      <w:r>
        <w:rPr>
          <w:rFonts w:hint="eastAsia" w:ascii="仿宋_GB2312" w:hAnsi="仿宋_GB2312" w:eastAsia="仿宋_GB2312" w:cs="仿宋_GB2312"/>
          <w:color w:val="auto"/>
          <w:sz w:val="32"/>
          <w:szCs w:val="32"/>
          <w:highlight w:val="none"/>
          <w:lang w:val="en-US" w:eastAsia="zh-CN" w:bidi="ar"/>
        </w:rPr>
        <w:t>上一年度主营业务</w:t>
      </w:r>
      <w:r>
        <w:rPr>
          <w:rFonts w:hint="eastAsia" w:ascii="仿宋_GB2312" w:hAnsi="仿宋_GB2312" w:eastAsia="仿宋_GB2312" w:cs="仿宋_GB2312"/>
          <w:color w:val="auto"/>
          <w:sz w:val="32"/>
          <w:szCs w:val="32"/>
          <w:highlight w:val="none"/>
          <w:lang w:bidi="ar"/>
        </w:rPr>
        <w:t>收入占机构收入总额60%以上</w:t>
      </w:r>
      <w:r>
        <w:rPr>
          <w:rFonts w:hint="eastAsia" w:ascii="仿宋_GB2312" w:hAnsi="仿宋_GB2312" w:eastAsia="仿宋_GB2312" w:cs="仿宋_GB2312"/>
          <w:color w:val="auto"/>
          <w:sz w:val="32"/>
          <w:szCs w:val="32"/>
          <w:highlight w:val="none"/>
          <w:lang w:eastAsia="zh-CN" w:bidi="ar"/>
        </w:rPr>
        <w:t>；</w:t>
      </w:r>
    </w:p>
    <w:p>
      <w:pPr>
        <w:keepNext w:val="0"/>
        <w:keepLines w:val="0"/>
        <w:pageBreakBefore w:val="0"/>
        <w:widowControl w:val="0"/>
        <w:tabs>
          <w:tab w:val="left" w:pos="840"/>
        </w:tabs>
        <w:kinsoku/>
        <w:wordWrap/>
        <w:overflowPunct/>
        <w:topLinePunct w:val="0"/>
        <w:bidi w:val="0"/>
        <w:adjustRightInd/>
        <w:snapToGrid/>
        <w:spacing w:line="560" w:lineRule="exact"/>
        <w:ind w:left="0" w:firstLine="640" w:firstLineChars="200"/>
        <w:jc w:val="both"/>
        <w:textAlignment w:val="auto"/>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kern w:val="0"/>
          <w:sz w:val="32"/>
          <w:szCs w:val="32"/>
          <w:highlight w:val="none"/>
          <w:lang w:bidi="ar"/>
        </w:rPr>
        <w:t>（3）</w:t>
      </w:r>
      <w:r>
        <w:rPr>
          <w:rFonts w:hint="eastAsia" w:ascii="仿宋_GB2312" w:hAnsi="仿宋_GB2312" w:eastAsia="仿宋_GB2312" w:cs="仿宋_GB2312"/>
          <w:color w:val="auto"/>
          <w:sz w:val="32"/>
          <w:szCs w:val="32"/>
          <w:highlight w:val="none"/>
          <w:lang w:bidi="ar"/>
        </w:rPr>
        <w:t>在前海合作区内自持、购买或租赁办公用房建筑面积达到50平方米且有效从业人员达到</w:t>
      </w:r>
      <w:r>
        <w:rPr>
          <w:rFonts w:hint="eastAsia" w:ascii="仿宋_GB2312" w:hAnsi="仿宋_GB2312" w:eastAsia="仿宋_GB2312" w:cs="仿宋_GB2312"/>
          <w:color w:val="auto"/>
          <w:sz w:val="32"/>
          <w:szCs w:val="32"/>
          <w:highlight w:val="none"/>
          <w:lang w:val="en-US" w:eastAsia="zh-CN" w:bidi="ar"/>
        </w:rPr>
        <w:t>3</w:t>
      </w:r>
      <w:r>
        <w:rPr>
          <w:rFonts w:hint="eastAsia" w:ascii="仿宋_GB2312" w:hAnsi="仿宋_GB2312" w:eastAsia="仿宋_GB2312" w:cs="仿宋_GB2312"/>
          <w:color w:val="auto"/>
          <w:sz w:val="32"/>
          <w:szCs w:val="32"/>
          <w:highlight w:val="none"/>
          <w:lang w:bidi="ar"/>
        </w:rPr>
        <w:t>人以上。</w:t>
      </w:r>
    </w:p>
    <w:p>
      <w:pPr>
        <w:keepNext w:val="0"/>
        <w:keepLines w:val="0"/>
        <w:pageBreakBefore w:val="0"/>
        <w:widowControl w:val="0"/>
        <w:tabs>
          <w:tab w:val="left" w:pos="840"/>
        </w:tabs>
        <w:kinsoku/>
        <w:wordWrap/>
        <w:overflowPunct/>
        <w:topLinePunct w:val="0"/>
        <w:bidi w:val="0"/>
        <w:adjustRightInd/>
        <w:snapToGrid/>
        <w:spacing w:line="560" w:lineRule="exact"/>
        <w:ind w:left="0" w:firstLine="643" w:firstLineChars="200"/>
        <w:jc w:val="both"/>
        <w:textAlignment w:val="auto"/>
        <w:outlineLvl w:val="3"/>
        <w:rPr>
          <w:rFonts w:hint="eastAsia" w:ascii="仿宋_GB2312" w:hAnsi="仿宋_GB2312" w:eastAsia="仿宋_GB2312" w:cs="仿宋_GB2312"/>
          <w:b/>
          <w:color w:val="auto"/>
          <w:sz w:val="32"/>
          <w:szCs w:val="32"/>
          <w:highlight w:val="none"/>
          <w:lang w:bidi="ar"/>
        </w:rPr>
      </w:pPr>
      <w:r>
        <w:rPr>
          <w:rFonts w:hint="eastAsia" w:ascii="仿宋_GB2312" w:hAnsi="仿宋_GB2312" w:eastAsia="仿宋_GB2312" w:cs="仿宋_GB2312"/>
          <w:b/>
          <w:bCs/>
          <w:color w:val="auto"/>
          <w:sz w:val="32"/>
          <w:szCs w:val="32"/>
          <w:highlight w:val="none"/>
          <w:lang w:val="en-US" w:eastAsia="zh-CN" w:bidi="ar"/>
        </w:rPr>
        <w:t>3</w:t>
      </w:r>
      <w:r>
        <w:rPr>
          <w:rFonts w:hint="eastAsia" w:ascii="仿宋_GB2312" w:hAnsi="仿宋_GB2312" w:eastAsia="仿宋_GB2312" w:cs="仿宋_GB2312"/>
          <w:b/>
          <w:bCs/>
          <w:color w:val="auto"/>
          <w:sz w:val="32"/>
          <w:szCs w:val="32"/>
          <w:highlight w:val="none"/>
          <w:lang w:bidi="ar"/>
        </w:rPr>
        <w:t>.单位</w:t>
      </w:r>
      <w:r>
        <w:rPr>
          <w:rFonts w:hint="eastAsia" w:ascii="仿宋_GB2312" w:hAnsi="仿宋_GB2312" w:eastAsia="仿宋_GB2312" w:cs="仿宋_GB2312"/>
          <w:b/>
          <w:color w:val="auto"/>
          <w:sz w:val="32"/>
          <w:szCs w:val="32"/>
          <w:highlight w:val="none"/>
          <w:lang w:bidi="ar"/>
        </w:rPr>
        <w:t>申请材料</w:t>
      </w:r>
    </w:p>
    <w:tbl>
      <w:tblPr>
        <w:tblStyle w:val="15"/>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678"/>
        <w:gridCol w:w="3975"/>
        <w:gridCol w:w="1779"/>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序号</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lang w:bidi="ar"/>
              </w:rPr>
            </w:pPr>
            <w:r>
              <w:rPr>
                <w:rFonts w:hint="eastAsia" w:ascii="仿宋_GB2312" w:hAnsi="仿宋_GB2312" w:eastAsia="仿宋_GB2312" w:cs="仿宋_GB2312"/>
                <w:b/>
                <w:color w:val="auto"/>
                <w:sz w:val="24"/>
                <w:szCs w:val="24"/>
                <w:highlight w:val="none"/>
                <w:lang w:val="en-US" w:eastAsia="zh-CN"/>
              </w:rPr>
              <w:t>材料类型</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材料名称</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材料形式</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w:t>
            </w:r>
          </w:p>
        </w:tc>
        <w:tc>
          <w:tcPr>
            <w:tcW w:w="1678"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szCs w:val="24"/>
                <w:highlight w:val="none"/>
                <w:lang w:val="en-US" w:eastAsia="zh-CN"/>
              </w:rPr>
              <w:t>申请信息</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前海保障性租赁住房申请表（单位）</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打印（盖章）</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val="en-US" w:eastAsia="zh-CN" w:bidi="ar"/>
              </w:rPr>
              <w:t>详见本通告附件2）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2</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企业信息</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val="0"/>
              <w:tabs>
                <w:tab w:val="left" w:pos="840"/>
              </w:tabs>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eastAsia="zh-CN"/>
              </w:rPr>
              <w:t>统一社会信用代码</w:t>
            </w:r>
            <w:r>
              <w:rPr>
                <w:rFonts w:hint="eastAsia" w:ascii="仿宋_GB2312" w:hAnsi="仿宋_GB2312" w:eastAsia="仿宋_GB2312" w:cs="仿宋_GB2312"/>
                <w:color w:val="auto"/>
                <w:sz w:val="24"/>
                <w:highlight w:val="none"/>
              </w:rPr>
              <w:t>证、组织机构代码证或企业营业执照（社会组织提供与设立有关的相关文件批复证明文件）</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bidi="ar"/>
              </w:rPr>
              <w:t>验原件收复印件（盖章）</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上一年度（1月1日-12月31日）纳税证明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bidi="ar"/>
              </w:rPr>
              <w:t>如为本年度新设立，应提供本年度设立以来的纳税证明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ascii="仿宋_GB2312" w:hAnsi="仿宋_GB2312" w:eastAsia="仿宋_GB2312" w:cs="仿宋_GB2312"/>
                <w:color w:val="auto"/>
                <w:sz w:val="24"/>
                <w:highlight w:val="none"/>
                <w:lang w:eastAsia="zh-CN" w:bidi="ar"/>
              </w:rPr>
              <w:t>。</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原件（盖章）</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企业信用信息资料（</w:t>
            </w:r>
            <w:r>
              <w:rPr>
                <w:rFonts w:hint="eastAsia" w:ascii="仿宋_GB2312" w:hAnsi="仿宋_GB2312" w:eastAsia="仿宋_GB2312" w:cs="仿宋_GB2312"/>
                <w:color w:val="auto"/>
                <w:kern w:val="0"/>
                <w:sz w:val="24"/>
                <w:szCs w:val="24"/>
                <w:highlight w:val="none"/>
                <w:lang w:eastAsia="zh-CN" w:bidi="ar"/>
              </w:rPr>
              <w:t>登录</w:t>
            </w:r>
            <w:r>
              <w:rPr>
                <w:rFonts w:hint="eastAsia" w:ascii="仿宋_GB2312" w:hAnsi="仿宋_GB2312" w:eastAsia="仿宋_GB2312" w:cs="仿宋_GB2312"/>
                <w:color w:val="auto"/>
                <w:kern w:val="0"/>
                <w:sz w:val="24"/>
                <w:szCs w:val="24"/>
                <w:highlight w:val="none"/>
                <w:lang w:bidi="ar"/>
              </w:rPr>
              <w:t>深圳信用网，须打印</w:t>
            </w:r>
            <w:r>
              <w:rPr>
                <w:rFonts w:hint="eastAsia" w:ascii="仿宋_GB2312" w:hAnsi="仿宋_GB2312" w:eastAsia="仿宋_GB2312" w:cs="仿宋_GB2312"/>
                <w:color w:val="auto"/>
                <w:kern w:val="0"/>
                <w:sz w:val="24"/>
                <w:szCs w:val="24"/>
                <w:highlight w:val="none"/>
                <w:lang w:eastAsia="zh-CN" w:bidi="ar"/>
              </w:rPr>
              <w:t>公开查询版</w:t>
            </w:r>
            <w:r>
              <w:rPr>
                <w:rFonts w:hint="eastAsia" w:ascii="仿宋_GB2312" w:hAnsi="仿宋_GB2312" w:eastAsia="仿宋_GB2312" w:cs="仿宋_GB2312"/>
                <w:color w:val="auto"/>
                <w:kern w:val="0"/>
                <w:sz w:val="24"/>
                <w:szCs w:val="24"/>
                <w:highlight w:val="none"/>
                <w:lang w:bidi="ar"/>
              </w:rPr>
              <w:t>）</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打印（盖章）</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bidi="ar"/>
              </w:rPr>
              <w:t>法定代表人证明书及身份证、法人授权委托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书、委托代理人身份证（境外人士可提供护照，港澳居民须提供永久性居民身份证及来往内地通行证，台湾居民须提供台胞证）</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bidi="ar"/>
              </w:rPr>
              <w:t>法定代表人证明书、法人授权委托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书需提供原件，身份证提供复印件并加盖公章</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各1份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sz w:val="24"/>
                <w:szCs w:val="24"/>
                <w:highlight w:val="none"/>
                <w:lang w:bidi="ar"/>
              </w:rPr>
              <w:t>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w:t>
            </w:r>
            <w:r>
              <w:rPr>
                <w:rFonts w:hint="eastAsia" w:ascii="仿宋_GB2312" w:hAnsi="仿宋_GB2312" w:eastAsia="仿宋_GB2312" w:cs="仿宋_GB2312"/>
                <w:color w:val="auto"/>
                <w:kern w:val="0"/>
                <w:sz w:val="24"/>
                <w:szCs w:val="24"/>
                <w:highlight w:val="none"/>
                <w:lang w:val="en-US" w:eastAsia="zh-CN" w:bidi="ar"/>
              </w:rPr>
              <w:t>详见本通告附件4）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3</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港资股东证明材料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1）港澳投资者为法人机构的，提供港澳投资者以下材料：①注册证及商业登记证（有效期内）；②经营期间的利得税缴款单，或审计报告及报税表；③港澳业务场所的租赁合同或产权文件；④与在港澳居留不受限制的居民或持单程证在港澳定居的内地人士签订的劳动合同（1份以上）；</w:t>
            </w: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（2）港澳投资者为个人的，提供港澳永久性居民身份证或港澳居民来往内地通行证。</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4</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在前海实际经营证明材料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lang w:bidi="ar"/>
              </w:rPr>
              <w:t>前海合作区内不动产权证及土地出让合同或购房、租房合同</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bidi="ar"/>
              </w:rPr>
              <w:t>验原件交复印件（盖章）</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aps w:val="0"/>
                <w:color w:val="auto"/>
                <w:spacing w:val="0"/>
                <w:kern w:val="0"/>
                <w:sz w:val="24"/>
                <w:szCs w:val="24"/>
                <w:highlight w:val="none"/>
                <w:lang w:bidi="ar"/>
              </w:rPr>
              <w:t>申请当月深圳市参保单位社会保险参保证明或</w:t>
            </w:r>
            <w:r>
              <w:rPr>
                <w:rFonts w:hint="eastAsia" w:ascii="仿宋_GB2312" w:hAnsi="仿宋_GB2312" w:eastAsia="仿宋_GB2312" w:cs="仿宋_GB2312"/>
                <w:color w:val="auto"/>
                <w:kern w:val="0"/>
                <w:sz w:val="24"/>
                <w:szCs w:val="24"/>
                <w:highlight w:val="none"/>
                <w:lang w:bidi="ar"/>
              </w:rPr>
              <w:t>申请当月企业代扣代缴个人所得税申报情况查询页（包含纳税人数内容，登录自然人电子税务局（扣缴端）的查询统计目录下单位申报记录查询）</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全屏截图打印（盖章）</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highlight w:val="none"/>
                <w:lang w:bidi="ar"/>
              </w:rPr>
              <w:t>在前海合作区开立的银行账户信息</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highlight w:val="none"/>
                <w:lang w:bidi="ar"/>
              </w:rPr>
              <w:t>以及至少一笔业务通过该账户进行结算的单据</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highlight w:val="none"/>
                <w:lang w:bidi="ar"/>
              </w:rPr>
              <w:t>实际经营承诺书</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5</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r>
              <w:rPr>
                <w:rFonts w:hint="eastAsia" w:ascii="仿宋_GB2312" w:hAnsi="仿宋_GB2312" w:eastAsia="仿宋_GB2312" w:cs="仿宋_GB2312"/>
                <w:color w:val="auto"/>
                <w:sz w:val="24"/>
                <w:highlight w:val="none"/>
                <w:lang w:val="en-US" w:eastAsia="zh-CN" w:bidi="ar"/>
              </w:rPr>
              <w:t>其他材料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val="en-US" w:eastAsia="zh-CN"/>
              </w:rPr>
              <w:t>上一年度</w:t>
            </w:r>
            <w:r>
              <w:rPr>
                <w:rFonts w:hint="eastAsia" w:ascii="仿宋_GB2312" w:hAnsi="仿宋_GB2312" w:eastAsia="仿宋_GB2312" w:cs="仿宋_GB2312"/>
                <w:color w:val="auto"/>
                <w:kern w:val="0"/>
                <w:sz w:val="24"/>
                <w:highlight w:val="none"/>
                <w:lang w:eastAsia="zh-CN"/>
              </w:rPr>
              <w:t>实际到资</w:t>
            </w:r>
            <w:r>
              <w:rPr>
                <w:rFonts w:hint="eastAsia" w:ascii="仿宋_GB2312" w:hAnsi="仿宋_GB2312" w:eastAsia="仿宋_GB2312" w:cs="仿宋_GB2312"/>
                <w:color w:val="auto"/>
                <w:kern w:val="0"/>
                <w:sz w:val="24"/>
                <w:highlight w:val="none"/>
              </w:rPr>
              <w:t>FDI入账登记表</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rPr>
              <w:t>申请外资加分需提供</w:t>
            </w:r>
            <w:r>
              <w:rPr>
                <w:rFonts w:hint="eastAsia" w:ascii="仿宋_GB2312" w:hAnsi="仿宋_GB2312" w:eastAsia="仿宋_GB2312" w:cs="仿宋_GB2312"/>
                <w:color w:val="auto"/>
                <w:kern w:val="0"/>
                <w:sz w:val="24"/>
                <w:highlight w:val="none"/>
                <w:lang w:eastAsia="zh-CN"/>
              </w:rPr>
              <w:t>）</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bidi="ar"/>
              </w:rPr>
              <w:t>复印件（盖章）</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前海管理局要求的其他材料（如需）</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社保人数增长证明材料（申请员工关系转入增加配额需提交）</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复印件（盖章）</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eastAsia="zh-CN" w:bidi="ar"/>
              </w:rPr>
              <w:t xml:space="preserve">上年度同月及申请当月各1份 </w:t>
            </w:r>
          </w:p>
        </w:tc>
      </w:tr>
    </w:tbl>
    <w:p>
      <w:pPr>
        <w:rPr>
          <w:highlight w:val="none"/>
        </w:rPr>
      </w:pPr>
    </w:p>
    <w:p>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643" w:firstLineChars="200"/>
        <w:jc w:val="left"/>
        <w:textAlignment w:val="auto"/>
        <w:outlineLvl w:val="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bidi="ar"/>
        </w:rPr>
        <w:t>4</w:t>
      </w:r>
      <w:r>
        <w:rPr>
          <w:rFonts w:hint="eastAsia" w:ascii="仿宋_GB2312" w:hAnsi="仿宋_GB2312" w:eastAsia="仿宋_GB2312" w:cs="仿宋_GB2312"/>
          <w:b/>
          <w:bCs/>
          <w:color w:val="auto"/>
          <w:sz w:val="32"/>
          <w:szCs w:val="32"/>
          <w:highlight w:val="none"/>
          <w:lang w:bidi="ar"/>
        </w:rPr>
        <w:t>.评分细则</w:t>
      </w:r>
    </w:p>
    <w:tbl>
      <w:tblPr>
        <w:tblStyle w:val="15"/>
        <w:tblW w:w="8931" w:type="dxa"/>
        <w:jc w:val="center"/>
        <w:tblLayout w:type="fixed"/>
        <w:tblCellMar>
          <w:top w:w="0" w:type="dxa"/>
          <w:left w:w="0" w:type="dxa"/>
          <w:bottom w:w="0" w:type="dxa"/>
          <w:right w:w="0" w:type="dxa"/>
        </w:tblCellMar>
      </w:tblPr>
      <w:tblGrid>
        <w:gridCol w:w="851"/>
        <w:gridCol w:w="1276"/>
        <w:gridCol w:w="5528"/>
        <w:gridCol w:w="1276"/>
      </w:tblGrid>
      <w:tr>
        <w:tblPrEx>
          <w:tblCellMar>
            <w:top w:w="0" w:type="dxa"/>
            <w:left w:w="0" w:type="dxa"/>
            <w:bottom w:w="0" w:type="dxa"/>
            <w:right w:w="0" w:type="dxa"/>
          </w:tblCellMar>
        </w:tblPrEx>
        <w:trPr>
          <w:trHeight w:val="510" w:hRule="atLeast"/>
          <w:tblHeader/>
          <w:jc w:val="center"/>
        </w:trPr>
        <w:tc>
          <w:tcPr>
            <w:tcW w:w="8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bidi="ar"/>
              </w:rPr>
              <w:t>序号</w:t>
            </w:r>
          </w:p>
        </w:tc>
        <w:tc>
          <w:tcPr>
            <w:tcW w:w="1276" w:type="dxa"/>
            <w:tcBorders>
              <w:top w:val="single" w:color="auto" w:sz="8" w:space="0"/>
              <w:left w:val="nil"/>
              <w:bottom w:val="single" w:color="auto" w:sz="8" w:space="0"/>
              <w:right w:val="single" w:color="auto" w:sz="8" w:space="0"/>
            </w:tcBorders>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bidi="ar"/>
              </w:rPr>
              <w:t>指标名称</w:t>
            </w:r>
          </w:p>
        </w:tc>
        <w:tc>
          <w:tcPr>
            <w:tcW w:w="5528" w:type="dxa"/>
            <w:tcBorders>
              <w:top w:val="single" w:color="auto" w:sz="8" w:space="0"/>
              <w:left w:val="nil"/>
              <w:bottom w:val="single" w:color="auto" w:sz="8" w:space="0"/>
              <w:right w:val="single" w:color="auto" w:sz="8" w:space="0"/>
            </w:tcBorders>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bidi="ar"/>
              </w:rPr>
              <w:t>评分说明</w:t>
            </w:r>
          </w:p>
        </w:tc>
        <w:tc>
          <w:tcPr>
            <w:tcW w:w="1276" w:type="dxa"/>
            <w:tcBorders>
              <w:top w:val="single" w:color="auto" w:sz="8" w:space="0"/>
              <w:left w:val="nil"/>
              <w:bottom w:val="single" w:color="auto" w:sz="8" w:space="0"/>
              <w:right w:val="single" w:color="auto" w:sz="8" w:space="0"/>
            </w:tcBorders>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bidi="ar"/>
              </w:rPr>
              <w:t>得分</w:t>
            </w:r>
          </w:p>
        </w:tc>
      </w:tr>
      <w:tr>
        <w:tblPrEx>
          <w:tblCellMar>
            <w:top w:w="0" w:type="dxa"/>
            <w:left w:w="0" w:type="dxa"/>
            <w:bottom w:w="0" w:type="dxa"/>
            <w:right w:w="0" w:type="dxa"/>
          </w:tblCellMar>
        </w:tblPrEx>
        <w:trPr>
          <w:trHeight w:val="567" w:hRule="atLeast"/>
          <w:jc w:val="center"/>
        </w:trPr>
        <w:tc>
          <w:tcPr>
            <w:tcW w:w="8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lang w:bidi="ar"/>
              </w:rPr>
            </w:pPr>
            <w:r>
              <w:rPr>
                <w:rFonts w:hint="eastAsia" w:ascii="仿宋_GB2312" w:hAnsi="仿宋_GB2312" w:eastAsia="仿宋_GB2312" w:cs="仿宋_GB2312"/>
                <w:color w:val="auto"/>
                <w:kern w:val="0"/>
                <w:sz w:val="24"/>
                <w:highlight w:val="none"/>
                <w:lang w:bidi="ar"/>
              </w:rPr>
              <w:t>1</w:t>
            </w:r>
          </w:p>
        </w:tc>
        <w:tc>
          <w:tcPr>
            <w:tcW w:w="1276" w:type="dxa"/>
            <w:tcBorders>
              <w:top w:val="single" w:color="auto" w:sz="8" w:space="0"/>
              <w:left w:val="nil"/>
              <w:bottom w:val="single" w:color="auto" w:sz="8" w:space="0"/>
              <w:right w:val="single" w:color="auto" w:sz="8" w:space="0"/>
            </w:tcBorders>
            <w:tcMar>
              <w:left w:w="108" w:type="dxa"/>
              <w:right w:w="108" w:type="dxa"/>
            </w:tcMar>
            <w:vAlign w:val="center"/>
          </w:tcPr>
          <w:p>
            <w:pPr>
              <w:widowControl w:val="0"/>
              <w:tabs>
                <w:tab w:val="left" w:pos="840"/>
              </w:tabs>
              <w:jc w:val="center"/>
              <w:rPr>
                <w:rFonts w:hint="eastAsia" w:ascii="仿宋_GB2312" w:hAnsi="仿宋_GB2312" w:eastAsia="仿宋_GB2312" w:cs="仿宋_GB2312"/>
                <w:b/>
                <w:color w:val="auto"/>
                <w:kern w:val="0"/>
                <w:sz w:val="24"/>
                <w:highlight w:val="none"/>
                <w:lang w:eastAsia="zh-CN" w:bidi="ar"/>
              </w:rPr>
            </w:pPr>
            <w:r>
              <w:rPr>
                <w:rFonts w:hint="eastAsia" w:ascii="仿宋_GB2312" w:hAnsi="仿宋_GB2312" w:eastAsia="仿宋_GB2312" w:cs="仿宋_GB2312"/>
                <w:color w:val="auto"/>
                <w:kern w:val="0"/>
                <w:sz w:val="24"/>
                <w:highlight w:val="none"/>
                <w:lang w:val="en-US" w:eastAsia="zh-CN" w:bidi="ar"/>
              </w:rPr>
              <w:t>企业规模</w:t>
            </w:r>
          </w:p>
        </w:tc>
        <w:tc>
          <w:tcPr>
            <w:tcW w:w="5528" w:type="dxa"/>
            <w:tcBorders>
              <w:top w:val="single" w:color="auto" w:sz="8" w:space="0"/>
              <w:left w:val="nil"/>
              <w:bottom w:val="single" w:color="auto" w:sz="8" w:space="0"/>
              <w:right w:val="single" w:color="auto" w:sz="8" w:space="0"/>
            </w:tcBorders>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bidi="ar"/>
              </w:rPr>
              <w:t>①上一自然年度营业收入不低于</w:t>
            </w:r>
            <w:r>
              <w:rPr>
                <w:rFonts w:hint="eastAsia" w:ascii="仿宋_GB2312" w:hAnsi="仿宋_GB2312" w:eastAsia="仿宋_GB2312" w:cs="仿宋_GB2312"/>
                <w:color w:val="auto"/>
                <w:kern w:val="0"/>
                <w:sz w:val="24"/>
                <w:highlight w:val="none"/>
                <w:lang w:val="en-US" w:eastAsia="zh-CN" w:bidi="ar"/>
              </w:rPr>
              <w:t>10</w:t>
            </w:r>
            <w:r>
              <w:rPr>
                <w:rFonts w:hint="eastAsia" w:ascii="仿宋_GB2312" w:hAnsi="仿宋_GB2312" w:eastAsia="仿宋_GB2312" w:cs="仿宋_GB2312"/>
                <w:color w:val="auto"/>
                <w:kern w:val="0"/>
                <w:sz w:val="24"/>
                <w:highlight w:val="none"/>
                <w:lang w:bidi="ar"/>
              </w:rPr>
              <w:t>0万元，得</w:t>
            </w:r>
            <w:r>
              <w:rPr>
                <w:rFonts w:hint="eastAsia" w:ascii="仿宋_GB2312" w:hAnsi="仿宋_GB2312" w:eastAsia="仿宋_GB2312" w:cs="仿宋_GB2312"/>
                <w:color w:val="auto"/>
                <w:kern w:val="0"/>
                <w:sz w:val="24"/>
                <w:highlight w:val="none"/>
                <w:lang w:val="en-US" w:eastAsia="zh-CN" w:bidi="ar"/>
              </w:rPr>
              <w:t>10</w:t>
            </w:r>
            <w:r>
              <w:rPr>
                <w:rFonts w:hint="eastAsia" w:ascii="仿宋_GB2312" w:hAnsi="仿宋_GB2312" w:eastAsia="仿宋_GB2312" w:cs="仿宋_GB2312"/>
                <w:color w:val="auto"/>
                <w:kern w:val="0"/>
                <w:sz w:val="24"/>
                <w:highlight w:val="none"/>
                <w:lang w:bidi="ar"/>
              </w:rPr>
              <w:t>分；营业收入每增加</w:t>
            </w:r>
            <w:r>
              <w:rPr>
                <w:rFonts w:hint="eastAsia" w:ascii="仿宋_GB2312" w:hAnsi="仿宋_GB2312" w:eastAsia="仿宋_GB2312" w:cs="仿宋_GB2312"/>
                <w:color w:val="auto"/>
                <w:kern w:val="0"/>
                <w:sz w:val="24"/>
                <w:highlight w:val="none"/>
                <w:lang w:val="en-US" w:eastAsia="zh-CN" w:bidi="ar"/>
              </w:rPr>
              <w:t>2</w:t>
            </w:r>
            <w:r>
              <w:rPr>
                <w:rFonts w:hint="eastAsia" w:ascii="仿宋_GB2312" w:hAnsi="仿宋_GB2312" w:eastAsia="仿宋_GB2312" w:cs="仿宋_GB2312"/>
                <w:color w:val="auto"/>
                <w:kern w:val="0"/>
                <w:sz w:val="24"/>
                <w:highlight w:val="none"/>
                <w:lang w:bidi="ar"/>
              </w:rPr>
              <w:t>0万元，加</w:t>
            </w:r>
            <w:r>
              <w:rPr>
                <w:rFonts w:hint="eastAsia" w:ascii="仿宋_GB2312" w:hAnsi="仿宋_GB2312" w:eastAsia="仿宋_GB2312" w:cs="仿宋_GB2312"/>
                <w:color w:val="auto"/>
                <w:kern w:val="0"/>
                <w:sz w:val="24"/>
                <w:highlight w:val="none"/>
                <w:lang w:val="en-US" w:eastAsia="zh-CN" w:bidi="ar"/>
              </w:rPr>
              <w:t>2</w:t>
            </w:r>
            <w:r>
              <w:rPr>
                <w:rFonts w:hint="eastAsia" w:ascii="仿宋_GB2312" w:hAnsi="仿宋_GB2312" w:eastAsia="仿宋_GB2312" w:cs="仿宋_GB2312"/>
                <w:color w:val="auto"/>
                <w:kern w:val="0"/>
                <w:sz w:val="24"/>
                <w:highlight w:val="none"/>
                <w:lang w:bidi="ar"/>
              </w:rPr>
              <w:t>分</w:t>
            </w:r>
            <w:r>
              <w:rPr>
                <w:rFonts w:hint="eastAsia" w:ascii="仿宋_GB2312" w:hAnsi="仿宋_GB2312" w:eastAsia="仿宋_GB2312" w:cs="仿宋_GB2312"/>
                <w:color w:val="auto"/>
                <w:kern w:val="0"/>
                <w:sz w:val="24"/>
                <w:highlight w:val="none"/>
                <w:lang w:val="en-US" w:eastAsia="zh-CN" w:bidi="ar"/>
              </w:rPr>
              <w:t>；</w:t>
            </w:r>
          </w:p>
          <w:p>
            <w:pPr>
              <w:tabs>
                <w:tab w:val="left" w:pos="840"/>
              </w:tabs>
              <w:jc w:val="left"/>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②在前海自持（已投入使用且自用面积）、购买或租赁办公用房建筑面积达到50平方米且有效从业人员达</w:t>
            </w:r>
            <w:r>
              <w:rPr>
                <w:rFonts w:hint="eastAsia" w:ascii="仿宋_GB2312" w:hAnsi="仿宋_GB2312" w:eastAsia="仿宋_GB2312" w:cs="仿宋_GB2312"/>
                <w:color w:val="auto"/>
                <w:kern w:val="0"/>
                <w:sz w:val="24"/>
                <w:highlight w:val="none"/>
                <w:lang w:val="en-US" w:eastAsia="zh-CN" w:bidi="ar"/>
              </w:rPr>
              <w:t>3</w:t>
            </w:r>
            <w:r>
              <w:rPr>
                <w:rFonts w:hint="eastAsia" w:ascii="仿宋_GB2312" w:hAnsi="仿宋_GB2312" w:eastAsia="仿宋_GB2312" w:cs="仿宋_GB2312"/>
                <w:color w:val="auto"/>
                <w:kern w:val="0"/>
                <w:sz w:val="24"/>
                <w:highlight w:val="none"/>
                <w:lang w:bidi="ar"/>
              </w:rPr>
              <w:t>人以上的，得10分；办公用房建筑面积每增加50平方米，加2分；有效从业人员每增加1人，加2分</w:t>
            </w:r>
            <w:r>
              <w:rPr>
                <w:rFonts w:hint="eastAsia" w:ascii="仿宋_GB2312" w:hAnsi="仿宋_GB2312" w:eastAsia="仿宋_GB2312" w:cs="仿宋_GB2312"/>
                <w:color w:val="auto"/>
                <w:kern w:val="0"/>
                <w:sz w:val="24"/>
                <w:highlight w:val="none"/>
                <w:lang w:eastAsia="zh-CN" w:bidi="ar"/>
              </w:rPr>
              <w:t>。</w:t>
            </w:r>
          </w:p>
          <w:p>
            <w:pPr>
              <w:widowControl w:val="0"/>
              <w:tabs>
                <w:tab w:val="left" w:pos="840"/>
              </w:tabs>
              <w:jc w:val="left"/>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本项最高不超过</w:t>
            </w:r>
            <w:r>
              <w:rPr>
                <w:rFonts w:hint="eastAsia" w:ascii="仿宋_GB2312" w:hAnsi="仿宋_GB2312" w:eastAsia="仿宋_GB2312" w:cs="仿宋_GB2312"/>
                <w:color w:val="auto"/>
                <w:kern w:val="0"/>
                <w:sz w:val="24"/>
                <w:highlight w:val="none"/>
                <w:lang w:val="en-US" w:eastAsia="zh-CN" w:bidi="ar"/>
              </w:rPr>
              <w:t>5</w:t>
            </w:r>
            <w:r>
              <w:rPr>
                <w:rFonts w:hint="eastAsia" w:ascii="仿宋_GB2312" w:hAnsi="仿宋_GB2312" w:eastAsia="仿宋_GB2312" w:cs="仿宋_GB2312"/>
                <w:color w:val="auto"/>
                <w:kern w:val="0"/>
                <w:sz w:val="24"/>
                <w:highlight w:val="none"/>
                <w:lang w:bidi="ar"/>
              </w:rPr>
              <w:t>0分。</w:t>
            </w:r>
          </w:p>
          <w:p>
            <w:pPr>
              <w:widowControl w:val="0"/>
              <w:tabs>
                <w:tab w:val="left" w:pos="840"/>
              </w:tabs>
              <w:jc w:val="left"/>
              <w:rPr>
                <w:rFonts w:ascii="仿宋_GB2312" w:hAnsi="仿宋_GB2312" w:eastAsia="仿宋_GB2312" w:cs="仿宋_GB2312"/>
                <w:color w:val="auto"/>
                <w:sz w:val="24"/>
                <w:highlight w:val="none"/>
                <w:lang w:bidi="ar"/>
              </w:rPr>
            </w:pPr>
            <w:r>
              <w:rPr>
                <w:rFonts w:hint="eastAsia" w:ascii="仿宋_GB2312" w:hAnsi="仿宋_GB2312" w:eastAsia="仿宋_GB2312" w:cs="仿宋_GB2312"/>
                <w:b w:val="0"/>
                <w:bCs w:val="0"/>
                <w:color w:val="auto"/>
                <w:kern w:val="0"/>
                <w:sz w:val="24"/>
                <w:szCs w:val="24"/>
                <w:highlight w:val="none"/>
                <w:lang w:bidi="ar"/>
              </w:rPr>
              <w:t>（注：有效从业人员为申请当月企业在前海有个税缴纳记录的员工）</w:t>
            </w:r>
          </w:p>
        </w:tc>
        <w:tc>
          <w:tcPr>
            <w:tcW w:w="1276" w:type="dxa"/>
            <w:tcBorders>
              <w:top w:val="single" w:color="auto" w:sz="8" w:space="0"/>
              <w:left w:val="nil"/>
              <w:bottom w:val="single" w:color="auto" w:sz="8" w:space="0"/>
              <w:right w:val="single" w:color="auto" w:sz="8" w:space="0"/>
            </w:tcBorders>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lang w:bidi="ar"/>
              </w:rPr>
            </w:pPr>
            <w:r>
              <w:rPr>
                <w:rFonts w:hint="eastAsia" w:ascii="仿宋_GB2312" w:hAnsi="仿宋_GB2312" w:eastAsia="仿宋_GB2312" w:cs="仿宋_GB2312"/>
                <w:color w:val="auto"/>
                <w:kern w:val="0"/>
                <w:sz w:val="24"/>
                <w:highlight w:val="none"/>
                <w:lang w:bidi="ar"/>
              </w:rPr>
              <w:t>A</w:t>
            </w:r>
          </w:p>
        </w:tc>
      </w:tr>
      <w:tr>
        <w:tblPrEx>
          <w:tblCellMar>
            <w:top w:w="0" w:type="dxa"/>
            <w:left w:w="0" w:type="dxa"/>
            <w:bottom w:w="0" w:type="dxa"/>
            <w:right w:w="0" w:type="dxa"/>
          </w:tblCellMar>
        </w:tblPrEx>
        <w:trPr>
          <w:trHeight w:val="1187" w:hRule="atLeast"/>
          <w:jc w:val="center"/>
        </w:trPr>
        <w:tc>
          <w:tcPr>
            <w:tcW w:w="851" w:type="dxa"/>
            <w:tcBorders>
              <w:top w:val="nil"/>
              <w:left w:val="single" w:color="auto" w:sz="8" w:space="0"/>
              <w:bottom w:val="single" w:color="auto" w:sz="8" w:space="0"/>
              <w:right w:val="single" w:color="auto" w:sz="8"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2</w:t>
            </w:r>
          </w:p>
        </w:tc>
        <w:tc>
          <w:tcPr>
            <w:tcW w:w="1276" w:type="dxa"/>
            <w:tcBorders>
              <w:top w:val="nil"/>
              <w:left w:val="nil"/>
              <w:bottom w:val="single" w:color="auto" w:sz="8" w:space="0"/>
              <w:right w:val="single" w:color="auto" w:sz="8" w:space="0"/>
            </w:tcBorders>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val="en-US" w:eastAsia="zh-CN" w:bidi="ar"/>
              </w:rPr>
              <w:t>加分项</w:t>
            </w:r>
          </w:p>
        </w:tc>
        <w:tc>
          <w:tcPr>
            <w:tcW w:w="5528" w:type="dxa"/>
            <w:tcBorders>
              <w:top w:val="nil"/>
              <w:left w:val="nil"/>
              <w:bottom w:val="single" w:color="auto" w:sz="8" w:space="0"/>
              <w:right w:val="single" w:color="auto" w:sz="8" w:space="0"/>
            </w:tcBorders>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①取得人力资源</w:t>
            </w:r>
            <w:r>
              <w:rPr>
                <w:rFonts w:hint="eastAsia" w:ascii="仿宋_GB2312" w:hAnsi="仿宋_GB2312" w:eastAsia="仿宋_GB2312" w:cs="仿宋_GB2312"/>
                <w:color w:val="auto"/>
                <w:kern w:val="0"/>
                <w:sz w:val="24"/>
                <w:highlight w:val="none"/>
                <w:lang w:eastAsia="zh-CN" w:bidi="ar"/>
              </w:rPr>
              <w:t>服务</w:t>
            </w:r>
            <w:r>
              <w:rPr>
                <w:rFonts w:hint="eastAsia" w:ascii="仿宋_GB2312" w:hAnsi="仿宋_GB2312" w:eastAsia="仿宋_GB2312" w:cs="仿宋_GB2312"/>
                <w:color w:val="auto"/>
                <w:kern w:val="0"/>
                <w:sz w:val="24"/>
                <w:highlight w:val="none"/>
                <w:lang w:bidi="ar"/>
              </w:rPr>
              <w:t>许可证，可获得30分</w:t>
            </w:r>
            <w:r>
              <w:rPr>
                <w:rFonts w:hint="eastAsia" w:ascii="仿宋_GB2312" w:hAnsi="仿宋_GB2312" w:eastAsia="仿宋_GB2312" w:cs="仿宋_GB2312"/>
                <w:color w:val="auto"/>
                <w:kern w:val="0"/>
                <w:sz w:val="24"/>
                <w:highlight w:val="none"/>
                <w:lang w:eastAsia="zh-CN" w:bidi="ar"/>
              </w:rPr>
              <w:t>；</w:t>
            </w:r>
          </w:p>
          <w:p>
            <w:pPr>
              <w:widowControl w:val="0"/>
              <w:tabs>
                <w:tab w:val="left" w:pos="840"/>
              </w:tabs>
              <w:jc w:val="left"/>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②从事人力资源与人力资本服务信息化服务，且取得国家高新技术企业认定，得10分</w:t>
            </w:r>
            <w:r>
              <w:rPr>
                <w:rFonts w:hint="eastAsia" w:ascii="仿宋_GB2312" w:hAnsi="仿宋_GB2312" w:eastAsia="仿宋_GB2312" w:cs="仿宋_GB2312"/>
                <w:color w:val="auto"/>
                <w:kern w:val="0"/>
                <w:sz w:val="24"/>
                <w:highlight w:val="none"/>
                <w:lang w:eastAsia="zh-CN" w:bidi="ar"/>
              </w:rPr>
              <w:t>；</w:t>
            </w:r>
          </w:p>
          <w:p>
            <w:pPr>
              <w:widowControl w:val="0"/>
              <w:tabs>
                <w:tab w:val="left" w:pos="840"/>
              </w:tabs>
              <w:jc w:val="left"/>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bidi="ar"/>
              </w:rPr>
              <w:t>③</w:t>
            </w:r>
            <w:r>
              <w:rPr>
                <w:rFonts w:hint="eastAsia" w:ascii="仿宋_GB2312" w:hAnsi="仿宋_GB2312" w:eastAsia="仿宋_GB2312" w:cs="仿宋_GB2312"/>
                <w:color w:val="auto"/>
                <w:kern w:val="0"/>
                <w:sz w:val="24"/>
                <w:highlight w:val="none"/>
                <w:lang w:val="en-US" w:eastAsia="zh-CN" w:bidi="ar"/>
              </w:rPr>
              <w:t>入选HROOT、HRflag、第一资源人力资源服务机构百强榜单机构或其分支机构，得20分；</w:t>
            </w:r>
          </w:p>
          <w:p>
            <w:pPr>
              <w:widowControl w:val="0"/>
              <w:tabs>
                <w:tab w:val="left" w:pos="840"/>
              </w:tabs>
              <w:jc w:val="left"/>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eastAsia="zh-CN" w:bidi="ar"/>
              </w:rPr>
              <w:t>④每聘请一名全职工作的港澳居民</w:t>
            </w:r>
            <w:r>
              <w:rPr>
                <w:rFonts w:hint="eastAsia" w:ascii="仿宋_GB2312" w:hAnsi="仿宋_GB2312" w:eastAsia="仿宋_GB2312" w:cs="仿宋_GB2312"/>
                <w:color w:val="auto"/>
                <w:sz w:val="24"/>
                <w:highlight w:val="none"/>
                <w:lang w:bidi="ar"/>
              </w:rPr>
              <w:t>，</w:t>
            </w:r>
            <w:r>
              <w:rPr>
                <w:rFonts w:hint="eastAsia" w:ascii="仿宋_GB2312" w:hAnsi="仿宋_GB2312" w:eastAsia="仿宋_GB2312" w:cs="仿宋_GB2312"/>
                <w:color w:val="auto"/>
                <w:kern w:val="0"/>
                <w:sz w:val="24"/>
                <w:highlight w:val="none"/>
                <w:lang w:eastAsia="zh-CN" w:bidi="ar"/>
              </w:rPr>
              <w:t>得</w:t>
            </w:r>
            <w:r>
              <w:rPr>
                <w:rFonts w:hint="eastAsia" w:ascii="仿宋_GB2312" w:hAnsi="仿宋_GB2312" w:eastAsia="仿宋_GB2312" w:cs="仿宋_GB2312"/>
                <w:color w:val="auto"/>
                <w:kern w:val="0"/>
                <w:sz w:val="24"/>
                <w:highlight w:val="none"/>
                <w:lang w:val="en-US" w:eastAsia="zh-CN" w:bidi="ar"/>
              </w:rPr>
              <w:t>5分；</w:t>
            </w:r>
          </w:p>
          <w:p>
            <w:pPr>
              <w:widowControl w:val="0"/>
              <w:tabs>
                <w:tab w:val="left" w:pos="840"/>
              </w:tabs>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本项最高不超过</w:t>
            </w:r>
            <w:r>
              <w:rPr>
                <w:rFonts w:hint="eastAsia" w:ascii="仿宋_GB2312" w:hAnsi="仿宋_GB2312" w:eastAsia="仿宋_GB2312" w:cs="仿宋_GB2312"/>
                <w:color w:val="auto"/>
                <w:kern w:val="0"/>
                <w:sz w:val="24"/>
                <w:highlight w:val="none"/>
                <w:lang w:val="en-US" w:eastAsia="zh-CN" w:bidi="ar"/>
              </w:rPr>
              <w:t>5</w:t>
            </w:r>
            <w:r>
              <w:rPr>
                <w:rFonts w:hint="eastAsia" w:ascii="仿宋_GB2312" w:hAnsi="仿宋_GB2312" w:eastAsia="仿宋_GB2312" w:cs="仿宋_GB2312"/>
                <w:color w:val="auto"/>
                <w:kern w:val="0"/>
                <w:sz w:val="24"/>
                <w:highlight w:val="none"/>
                <w:lang w:bidi="ar"/>
              </w:rPr>
              <w:t>0分。</w:t>
            </w:r>
          </w:p>
          <w:p>
            <w:pPr>
              <w:tabs>
                <w:tab w:val="left" w:pos="840"/>
              </w:tabs>
              <w:jc w:val="left"/>
              <w:rPr>
                <w:highlight w:val="none"/>
              </w:rPr>
            </w:pPr>
            <w:r>
              <w:rPr>
                <w:rFonts w:hint="eastAsia" w:ascii="仿宋_GB2312" w:hAnsi="仿宋_GB2312" w:eastAsia="仿宋_GB2312" w:cs="仿宋_GB2312"/>
                <w:color w:val="auto"/>
                <w:kern w:val="0"/>
                <w:sz w:val="24"/>
                <w:highlight w:val="none"/>
                <w:lang w:bidi="ar"/>
              </w:rPr>
              <w:t>（注：</w:t>
            </w:r>
            <w:r>
              <w:rPr>
                <w:rFonts w:hint="eastAsia" w:ascii="仿宋_GB2312" w:hAnsi="仿宋_GB2312" w:eastAsia="仿宋_GB2312" w:cs="仿宋_GB2312"/>
                <w:color w:val="auto"/>
                <w:kern w:val="0"/>
                <w:sz w:val="24"/>
                <w:highlight w:val="none"/>
                <w:lang w:eastAsia="zh-CN" w:bidi="ar"/>
              </w:rPr>
              <w:t>全职工作要求与申请主体签订一年以上劳动合同且</w:t>
            </w:r>
            <w:r>
              <w:rPr>
                <w:rFonts w:hint="eastAsia" w:ascii="仿宋_GB2312" w:hAnsi="仿宋_GB2312" w:eastAsia="仿宋_GB2312" w:cs="仿宋_GB2312"/>
                <w:color w:val="auto"/>
                <w:kern w:val="0"/>
                <w:sz w:val="24"/>
                <w:highlight w:val="none"/>
                <w:lang w:bidi="ar"/>
              </w:rPr>
              <w:t>申请当月在</w:t>
            </w:r>
            <w:r>
              <w:rPr>
                <w:rFonts w:hint="eastAsia" w:ascii="仿宋_GB2312" w:hAnsi="仿宋_GB2312" w:eastAsia="仿宋_GB2312" w:cs="仿宋_GB2312"/>
                <w:color w:val="auto"/>
                <w:kern w:val="0"/>
                <w:sz w:val="24"/>
                <w:highlight w:val="none"/>
                <w:lang w:eastAsia="zh-CN" w:bidi="ar"/>
              </w:rPr>
              <w:t>该机构</w:t>
            </w:r>
            <w:r>
              <w:rPr>
                <w:rFonts w:hint="eastAsia" w:ascii="仿宋_GB2312" w:hAnsi="仿宋_GB2312" w:eastAsia="仿宋_GB2312" w:cs="仿宋_GB2312"/>
                <w:color w:val="auto"/>
                <w:kern w:val="0"/>
                <w:sz w:val="24"/>
                <w:highlight w:val="none"/>
                <w:lang w:bidi="ar"/>
              </w:rPr>
              <w:t>有个税缴纳记录）</w:t>
            </w:r>
          </w:p>
        </w:tc>
        <w:tc>
          <w:tcPr>
            <w:tcW w:w="1276" w:type="dxa"/>
            <w:tcBorders>
              <w:top w:val="nil"/>
              <w:left w:val="nil"/>
              <w:bottom w:val="single" w:color="auto" w:sz="8" w:space="0"/>
              <w:right w:val="single" w:color="auto" w:sz="8"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B</w:t>
            </w:r>
          </w:p>
        </w:tc>
      </w:tr>
      <w:tr>
        <w:tblPrEx>
          <w:tblCellMar>
            <w:top w:w="0" w:type="dxa"/>
            <w:left w:w="0" w:type="dxa"/>
            <w:bottom w:w="0" w:type="dxa"/>
            <w:right w:w="0" w:type="dxa"/>
          </w:tblCellMar>
        </w:tblPrEx>
        <w:trPr>
          <w:trHeight w:val="680" w:hRule="atLeast"/>
          <w:jc w:val="center"/>
        </w:trPr>
        <w:tc>
          <w:tcPr>
            <w:tcW w:w="2127" w:type="dxa"/>
            <w:gridSpan w:val="2"/>
            <w:tcBorders>
              <w:top w:val="nil"/>
              <w:left w:val="single" w:color="auto" w:sz="8" w:space="0"/>
              <w:bottom w:val="single" w:color="auto" w:sz="8" w:space="0"/>
              <w:right w:val="single" w:color="auto" w:sz="8"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总评分</w:t>
            </w:r>
          </w:p>
        </w:tc>
        <w:tc>
          <w:tcPr>
            <w:tcW w:w="6804" w:type="dxa"/>
            <w:gridSpan w:val="2"/>
            <w:tcBorders>
              <w:top w:val="nil"/>
              <w:left w:val="nil"/>
              <w:bottom w:val="single" w:color="auto" w:sz="8" w:space="0"/>
              <w:right w:val="single" w:color="auto" w:sz="8" w:space="0"/>
            </w:tcBorders>
            <w:tcMar>
              <w:left w:w="108" w:type="dxa"/>
              <w:right w:w="108" w:type="dxa"/>
            </w:tcMar>
            <w:vAlign w:val="center"/>
          </w:tcPr>
          <w:p>
            <w:pPr>
              <w:widowControl w:val="0"/>
              <w:tabs>
                <w:tab w:val="left" w:pos="840"/>
              </w:tabs>
              <w:jc w:val="left"/>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kern w:val="0"/>
                <w:sz w:val="24"/>
                <w:highlight w:val="none"/>
                <w:lang w:bidi="ar"/>
              </w:rPr>
              <w:t>计算方法：A+B</w:t>
            </w:r>
            <w:r>
              <w:rPr>
                <w:rFonts w:hint="eastAsia" w:ascii="仿宋_GB2312" w:hAnsi="仿宋_GB2312" w:eastAsia="仿宋_GB2312" w:cs="仿宋_GB2312"/>
                <w:color w:val="auto"/>
                <w:sz w:val="24"/>
                <w:highlight w:val="none"/>
                <w:lang w:bidi="ar"/>
              </w:rPr>
              <w:t>（相加超过100分的计100分）</w:t>
            </w:r>
          </w:p>
          <w:p>
            <w:pPr>
              <w:widowControl w:val="0"/>
              <w:tabs>
                <w:tab w:val="left" w:pos="840"/>
              </w:tabs>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lang w:bidi="ar"/>
              </w:rPr>
              <w:t>总分相等的企业综合考虑使用外资占比的多少及有效办公面积高低进行排序。</w:t>
            </w:r>
          </w:p>
        </w:tc>
      </w:tr>
    </w:tbl>
    <w:p>
      <w:pPr>
        <w:numPr>
          <w:ilvl w:val="255"/>
          <w:numId w:val="0"/>
        </w:numPr>
        <w:tabs>
          <w:tab w:val="left" w:pos="840"/>
        </w:tabs>
        <w:spacing w:line="560" w:lineRule="exact"/>
        <w:ind w:left="642"/>
        <w:jc w:val="both"/>
        <w:outlineLvl w:val="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bidi="ar"/>
        </w:rPr>
        <w:t>5</w:t>
      </w:r>
      <w:r>
        <w:rPr>
          <w:rFonts w:hint="eastAsia" w:ascii="仿宋_GB2312" w:hAnsi="仿宋_GB2312" w:eastAsia="仿宋_GB2312" w:cs="仿宋_GB2312"/>
          <w:b/>
          <w:bCs/>
          <w:color w:val="auto"/>
          <w:sz w:val="32"/>
          <w:szCs w:val="32"/>
          <w:highlight w:val="none"/>
          <w:lang w:bidi="ar"/>
        </w:rPr>
        <w:t>.分配限额</w:t>
      </w:r>
    </w:p>
    <w:tbl>
      <w:tblPr>
        <w:tblStyle w:val="15"/>
        <w:tblW w:w="8920" w:type="dxa"/>
        <w:jc w:val="center"/>
        <w:tblLayout w:type="fixed"/>
        <w:tblCellMar>
          <w:top w:w="0" w:type="dxa"/>
          <w:left w:w="0" w:type="dxa"/>
          <w:bottom w:w="0" w:type="dxa"/>
          <w:right w:w="0" w:type="dxa"/>
        </w:tblCellMar>
      </w:tblPr>
      <w:tblGrid>
        <w:gridCol w:w="840"/>
        <w:gridCol w:w="1276"/>
        <w:gridCol w:w="4654"/>
        <w:gridCol w:w="2150"/>
      </w:tblGrid>
      <w:tr>
        <w:tblPrEx>
          <w:tblCellMar>
            <w:top w:w="0" w:type="dxa"/>
            <w:left w:w="0" w:type="dxa"/>
            <w:bottom w:w="0" w:type="dxa"/>
            <w:right w:w="0" w:type="dxa"/>
          </w:tblCellMar>
        </w:tblPrEx>
        <w:trPr>
          <w:trHeight w:val="510" w:hRule="atLeast"/>
          <w:tblHeader/>
          <w:jc w:val="center"/>
        </w:trPr>
        <w:tc>
          <w:tcPr>
            <w:tcW w:w="84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序号</w:t>
            </w:r>
          </w:p>
        </w:tc>
        <w:tc>
          <w:tcPr>
            <w:tcW w:w="12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档次</w:t>
            </w:r>
          </w:p>
        </w:tc>
        <w:tc>
          <w:tcPr>
            <w:tcW w:w="465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评分</w:t>
            </w:r>
          </w:p>
        </w:tc>
        <w:tc>
          <w:tcPr>
            <w:tcW w:w="21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分配限额</w:t>
            </w:r>
          </w:p>
        </w:tc>
      </w:tr>
      <w:tr>
        <w:tblPrEx>
          <w:tblCellMar>
            <w:top w:w="0" w:type="dxa"/>
            <w:left w:w="0" w:type="dxa"/>
            <w:bottom w:w="0" w:type="dxa"/>
            <w:right w:w="0"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1</w:t>
            </w:r>
          </w:p>
        </w:tc>
        <w:tc>
          <w:tcPr>
            <w:tcW w:w="12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第一档</w:t>
            </w:r>
          </w:p>
        </w:tc>
        <w:tc>
          <w:tcPr>
            <w:tcW w:w="465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80分以上</w:t>
            </w:r>
          </w:p>
        </w:tc>
        <w:tc>
          <w:tcPr>
            <w:tcW w:w="21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15套</w:t>
            </w:r>
          </w:p>
        </w:tc>
      </w:tr>
      <w:tr>
        <w:tblPrEx>
          <w:tblCellMar>
            <w:top w:w="0" w:type="dxa"/>
            <w:left w:w="0" w:type="dxa"/>
            <w:bottom w:w="0" w:type="dxa"/>
            <w:right w:w="0"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2</w:t>
            </w:r>
          </w:p>
        </w:tc>
        <w:tc>
          <w:tcPr>
            <w:tcW w:w="12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第二档</w:t>
            </w:r>
          </w:p>
        </w:tc>
        <w:tc>
          <w:tcPr>
            <w:tcW w:w="465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bidi="ar"/>
              </w:rPr>
              <w:t>70</w:t>
            </w:r>
            <w:r>
              <w:rPr>
                <w:rFonts w:hint="eastAsia" w:ascii="仿宋_GB2312" w:hAnsi="仿宋_GB2312" w:eastAsia="仿宋_GB2312" w:cs="仿宋_GB2312"/>
                <w:color w:val="auto"/>
                <w:sz w:val="24"/>
                <w:highlight w:val="none"/>
                <w:lang w:bidi="ar"/>
              </w:rPr>
              <w:t>-79分</w:t>
            </w:r>
          </w:p>
        </w:tc>
        <w:tc>
          <w:tcPr>
            <w:tcW w:w="21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10套</w:t>
            </w:r>
          </w:p>
        </w:tc>
      </w:tr>
      <w:tr>
        <w:tblPrEx>
          <w:tblCellMar>
            <w:top w:w="0" w:type="dxa"/>
            <w:left w:w="0" w:type="dxa"/>
            <w:bottom w:w="0" w:type="dxa"/>
            <w:right w:w="0"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3</w:t>
            </w:r>
          </w:p>
        </w:tc>
        <w:tc>
          <w:tcPr>
            <w:tcW w:w="12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第三档</w:t>
            </w:r>
          </w:p>
        </w:tc>
        <w:tc>
          <w:tcPr>
            <w:tcW w:w="465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60-</w:t>
            </w:r>
            <w:r>
              <w:rPr>
                <w:rFonts w:hint="eastAsia" w:ascii="仿宋_GB2312" w:hAnsi="仿宋_GB2312" w:eastAsia="仿宋_GB2312" w:cs="仿宋_GB2312"/>
                <w:color w:val="auto"/>
                <w:sz w:val="24"/>
                <w:highlight w:val="none"/>
                <w:lang w:val="en-US" w:eastAsia="zh-CN" w:bidi="ar"/>
              </w:rPr>
              <w:t>6</w:t>
            </w:r>
            <w:r>
              <w:rPr>
                <w:rFonts w:hint="eastAsia" w:ascii="仿宋_GB2312" w:hAnsi="仿宋_GB2312" w:eastAsia="仿宋_GB2312" w:cs="仿宋_GB2312"/>
                <w:color w:val="auto"/>
                <w:sz w:val="24"/>
                <w:highlight w:val="none"/>
                <w:lang w:bidi="ar"/>
              </w:rPr>
              <w:t>9分</w:t>
            </w:r>
          </w:p>
        </w:tc>
        <w:tc>
          <w:tcPr>
            <w:tcW w:w="21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5套</w:t>
            </w:r>
          </w:p>
        </w:tc>
      </w:tr>
      <w:tr>
        <w:tblPrEx>
          <w:tblCellMar>
            <w:top w:w="0" w:type="dxa"/>
            <w:left w:w="0" w:type="dxa"/>
            <w:bottom w:w="0" w:type="dxa"/>
            <w:right w:w="0" w:type="dxa"/>
          </w:tblCellMar>
        </w:tblPrEx>
        <w:trPr>
          <w:trHeight w:val="510" w:hRule="atLeast"/>
          <w:jc w:val="center"/>
        </w:trPr>
        <w:tc>
          <w:tcPr>
            <w:tcW w:w="8920" w:type="dxa"/>
            <w:gridSpan w:val="4"/>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sz w:val="24"/>
                <w:highlight w:val="none"/>
                <w:lang w:eastAsia="zh-CN" w:bidi="ar"/>
              </w:rPr>
            </w:pPr>
            <w:r>
              <w:rPr>
                <w:rFonts w:hint="eastAsia" w:ascii="仿宋_GB2312" w:hAnsi="仿宋_GB2312" w:eastAsia="仿宋_GB2312" w:cs="仿宋_GB2312"/>
                <w:color w:val="auto"/>
                <w:sz w:val="24"/>
                <w:highlight w:val="none"/>
                <w:lang w:bidi="ar"/>
              </w:rPr>
              <w:t>员工关系转入：</w:t>
            </w:r>
            <w:r>
              <w:rPr>
                <w:rFonts w:hint="eastAsia" w:ascii="仿宋_GB2312" w:hAnsi="仿宋_GB2312" w:eastAsia="仿宋_GB2312" w:cs="仿宋_GB2312"/>
                <w:color w:val="auto"/>
                <w:sz w:val="24"/>
                <w:highlight w:val="none"/>
                <w:lang w:eastAsia="zh-CN" w:bidi="ar"/>
              </w:rPr>
              <w:t>企业申请当月较上年度同月新增劳动关系转入人员达400人（以《深圳市参保单位社会保险参保证明》为准），可额外增加3套配额；在此基础上，每多转入 50 人，再追加1套配额。单家企业配额上限增加最高不超过15套。</w:t>
            </w:r>
          </w:p>
        </w:tc>
      </w:tr>
    </w:tbl>
    <w:p>
      <w:pPr>
        <w:shd w:val="clear" w:color="auto" w:fill="FFFFFF"/>
        <w:tabs>
          <w:tab w:val="left" w:pos="840"/>
        </w:tabs>
        <w:autoSpaceDE w:val="0"/>
        <w:autoSpaceDN w:val="0"/>
        <w:spacing w:line="560" w:lineRule="exact"/>
        <w:ind w:firstLine="640" w:firstLineChars="200"/>
        <w:jc w:val="both"/>
        <w:outlineLvl w:val="2"/>
        <w:rPr>
          <w:rFonts w:hint="default" w:ascii="楷体_GB2312" w:hAnsi="楷体_GB2312" w:eastAsia="楷体_GB2312" w:cs="楷体_GB2312"/>
          <w:b w:val="0"/>
          <w:bCs/>
          <w:color w:val="auto"/>
          <w:kern w:val="0"/>
          <w:sz w:val="32"/>
          <w:szCs w:val="32"/>
          <w:highlight w:val="none"/>
          <w:shd w:val="clear" w:color="auto" w:fill="FFFFFF"/>
          <w:lang w:val="en-US" w:eastAsia="zh-CN" w:bidi="ar"/>
        </w:rPr>
      </w:pPr>
      <w:bookmarkStart w:id="38" w:name="_Toc1887"/>
      <w:r>
        <w:rPr>
          <w:rFonts w:hint="eastAsia" w:ascii="楷体_GB2312" w:hAnsi="楷体_GB2312" w:eastAsia="楷体_GB2312" w:cs="楷体_GB2312"/>
          <w:b w:val="0"/>
          <w:bCs/>
          <w:color w:val="auto"/>
          <w:kern w:val="0"/>
          <w:sz w:val="32"/>
          <w:szCs w:val="32"/>
          <w:highlight w:val="none"/>
          <w:shd w:val="clear" w:color="auto" w:fill="FFFFFF"/>
          <w:lang w:bidi="ar"/>
        </w:rPr>
        <w:t>（二）</w:t>
      </w:r>
      <w:r>
        <w:rPr>
          <w:rFonts w:hint="eastAsia" w:ascii="楷体_GB2312" w:hAnsi="楷体_GB2312" w:eastAsia="楷体_GB2312" w:cs="楷体_GB2312"/>
          <w:b w:val="0"/>
          <w:bCs/>
          <w:color w:val="auto"/>
          <w:kern w:val="0"/>
          <w:sz w:val="32"/>
          <w:szCs w:val="32"/>
          <w:highlight w:val="none"/>
          <w:shd w:val="clear" w:color="auto" w:fill="FFFFFF"/>
          <w:lang w:val="en-US" w:eastAsia="zh-CN" w:bidi="ar"/>
        </w:rPr>
        <w:t>管理咨询服务</w:t>
      </w:r>
      <w:bookmarkEnd w:id="38"/>
    </w:p>
    <w:p>
      <w:pPr>
        <w:widowControl/>
        <w:shd w:val="clear" w:color="auto" w:fill="auto"/>
        <w:tabs>
          <w:tab w:val="left" w:pos="840"/>
        </w:tabs>
        <w:autoSpaceDE/>
        <w:autoSpaceDN/>
        <w:spacing w:line="560" w:lineRule="exact"/>
        <w:ind w:firstLine="643" w:firstLineChars="200"/>
        <w:jc w:val="both"/>
        <w:outlineLvl w:val="3"/>
        <w:rPr>
          <w:rFonts w:hint="eastAsia" w:ascii="仿宋_GB2312" w:hAnsi="仿宋_GB2312" w:eastAsia="仿宋_GB2312" w:cs="仿宋_GB2312"/>
          <w:b/>
          <w:bCs/>
          <w:color w:val="auto"/>
          <w:kern w:val="2"/>
          <w:sz w:val="32"/>
          <w:szCs w:val="32"/>
          <w:highlight w:val="none"/>
          <w:shd w:val="clear" w:color="auto" w:fill="auto"/>
          <w:lang w:bidi="ar"/>
        </w:rPr>
      </w:pPr>
      <w:r>
        <w:rPr>
          <w:rFonts w:hint="eastAsia" w:ascii="仿宋_GB2312" w:hAnsi="仿宋_GB2312" w:eastAsia="仿宋_GB2312" w:cs="仿宋_GB2312"/>
          <w:b/>
          <w:bCs/>
          <w:color w:val="auto"/>
          <w:sz w:val="32"/>
          <w:szCs w:val="32"/>
          <w:highlight w:val="none"/>
          <w:lang w:bidi="ar"/>
        </w:rPr>
        <w:t>1.</w:t>
      </w:r>
      <w:r>
        <w:rPr>
          <w:rFonts w:hint="eastAsia" w:ascii="仿宋_GB2312" w:hAnsi="仿宋_GB2312" w:eastAsia="仿宋_GB2312" w:cs="仿宋_GB2312"/>
          <w:b/>
          <w:bCs/>
          <w:color w:val="auto"/>
          <w:kern w:val="2"/>
          <w:sz w:val="32"/>
          <w:szCs w:val="32"/>
          <w:highlight w:val="none"/>
          <w:shd w:val="clear" w:color="auto" w:fill="auto"/>
          <w:lang w:bidi="ar"/>
        </w:rPr>
        <w:t>分类标准</w:t>
      </w:r>
    </w:p>
    <w:p>
      <w:pPr>
        <w:tabs>
          <w:tab w:val="left" w:pos="840"/>
        </w:tabs>
        <w:spacing w:line="560" w:lineRule="exact"/>
        <w:ind w:firstLine="640" w:firstLineChars="200"/>
        <w:jc w:val="both"/>
        <w:rPr>
          <w:rFonts w:hint="eastAsia" w:ascii="仿宋_GB2312" w:hAnsi="仿宋_GB2312" w:eastAsia="仿宋_GB2312" w:cs="仿宋_GB2312"/>
          <w:b/>
          <w:bCs/>
          <w:color w:val="auto"/>
          <w:sz w:val="32"/>
          <w:szCs w:val="32"/>
          <w:highlight w:val="none"/>
          <w:lang w:bidi="ar"/>
        </w:rPr>
      </w:pPr>
      <w:r>
        <w:rPr>
          <w:rFonts w:hint="eastAsia" w:ascii="仿宋_GB2312" w:hAnsi="仿宋_GB2312" w:eastAsia="仿宋_GB2312" w:cs="仿宋_GB2312"/>
          <w:color w:val="auto"/>
          <w:sz w:val="32"/>
          <w:szCs w:val="32"/>
          <w:highlight w:val="none"/>
          <w:lang w:bidi="ar"/>
        </w:rPr>
        <w:t>在前海注册且主营业务符合</w:t>
      </w:r>
      <w:r>
        <w:rPr>
          <w:rFonts w:hint="eastAsia" w:ascii="仿宋_GB2312" w:hAnsi="仿宋_GB2312" w:eastAsia="仿宋_GB2312" w:cs="仿宋_GB2312"/>
          <w:color w:val="auto"/>
          <w:sz w:val="32"/>
          <w:szCs w:val="32"/>
          <w:highlight w:val="none"/>
          <w:lang w:val="en-US" w:eastAsia="zh-CN" w:bidi="ar"/>
        </w:rPr>
        <w:t>《前海企业所得税优惠产业界定服务指引》</w:t>
      </w:r>
      <w:r>
        <w:rPr>
          <w:rFonts w:hint="default" w:ascii="仿宋_GB2312" w:hAnsi="仿宋_GB2312" w:eastAsia="仿宋_GB2312" w:cs="仿宋_GB2312"/>
          <w:color w:val="auto"/>
          <w:sz w:val="32"/>
          <w:szCs w:val="32"/>
          <w:highlight w:val="none"/>
          <w:lang w:eastAsia="zh-CN" w:bidi="ar"/>
        </w:rPr>
        <w:t>中“</w:t>
      </w:r>
      <w:r>
        <w:rPr>
          <w:rFonts w:hint="eastAsia" w:ascii="仿宋_GB2312" w:hAnsi="仿宋_GB2312" w:eastAsia="仿宋_GB2312" w:cs="仿宋_GB2312"/>
          <w:color w:val="auto"/>
          <w:sz w:val="32"/>
          <w:szCs w:val="32"/>
          <w:highlight w:val="none"/>
          <w:lang w:val="en-US" w:eastAsia="zh-CN" w:bidi="ar"/>
        </w:rPr>
        <w:t>管理咨询服务</w:t>
      </w:r>
      <w:r>
        <w:rPr>
          <w:rFonts w:hint="default" w:ascii="仿宋_GB2312" w:hAnsi="仿宋_GB2312" w:eastAsia="仿宋_GB2312" w:cs="仿宋_GB2312"/>
          <w:color w:val="auto"/>
          <w:sz w:val="32"/>
          <w:szCs w:val="32"/>
          <w:highlight w:val="none"/>
          <w:lang w:eastAsia="zh-CN" w:bidi="ar"/>
        </w:rPr>
        <w:t>”的行业描述的企业</w:t>
      </w:r>
      <w:r>
        <w:rPr>
          <w:rFonts w:hint="eastAsia" w:ascii="仿宋_GB2312" w:hAnsi="仿宋_GB2312" w:eastAsia="仿宋_GB2312" w:cs="仿宋_GB2312"/>
          <w:color w:val="auto"/>
          <w:sz w:val="32"/>
          <w:szCs w:val="32"/>
          <w:highlight w:val="none"/>
          <w:lang w:val="en-US" w:eastAsia="zh-CN"/>
        </w:rPr>
        <w:t>。</w:t>
      </w:r>
    </w:p>
    <w:p>
      <w:pPr>
        <w:tabs>
          <w:tab w:val="left" w:pos="840"/>
        </w:tabs>
        <w:spacing w:line="560" w:lineRule="exact"/>
        <w:ind w:firstLine="643" w:firstLineChars="200"/>
        <w:jc w:val="both"/>
        <w:outlineLvl w:val="3"/>
        <w:rPr>
          <w:rFonts w:ascii="仿宋_GB2312" w:hAnsi="仿宋_GB2312" w:eastAsia="仿宋_GB2312" w:cs="仿宋_GB2312"/>
          <w:b/>
          <w:bCs/>
          <w:color w:val="auto"/>
          <w:sz w:val="32"/>
          <w:szCs w:val="32"/>
          <w:highlight w:val="none"/>
          <w:lang w:bidi="ar"/>
        </w:rPr>
      </w:pPr>
      <w:r>
        <w:rPr>
          <w:rFonts w:hint="eastAsia" w:ascii="仿宋_GB2312" w:hAnsi="仿宋_GB2312" w:eastAsia="仿宋_GB2312" w:cs="仿宋_GB2312"/>
          <w:b/>
          <w:bCs/>
          <w:color w:val="auto"/>
          <w:sz w:val="32"/>
          <w:szCs w:val="32"/>
          <w:highlight w:val="none"/>
          <w:lang w:val="en-US" w:eastAsia="zh-CN" w:bidi="ar"/>
        </w:rPr>
        <w:t>2</w:t>
      </w:r>
      <w:r>
        <w:rPr>
          <w:rFonts w:hint="eastAsia" w:ascii="仿宋_GB2312" w:hAnsi="仿宋_GB2312" w:eastAsia="仿宋_GB2312" w:cs="仿宋_GB2312"/>
          <w:b/>
          <w:bCs/>
          <w:color w:val="auto"/>
          <w:sz w:val="32"/>
          <w:szCs w:val="32"/>
          <w:highlight w:val="none"/>
          <w:lang w:bidi="ar"/>
        </w:rPr>
        <w:t>.申报条件（须同时具备）</w:t>
      </w:r>
    </w:p>
    <w:p>
      <w:pPr>
        <w:numPr>
          <w:ilvl w:val="-1"/>
          <w:numId w:val="0"/>
        </w:numPr>
        <w:tabs>
          <w:tab w:val="left" w:pos="840"/>
        </w:tabs>
        <w:spacing w:line="560" w:lineRule="exact"/>
        <w:ind w:firstLine="640" w:firstLineChars="200"/>
        <w:jc w:val="both"/>
        <w:rPr>
          <w:rFonts w:ascii="仿宋_GB2312" w:hAnsi="仿宋_GB2312" w:eastAsia="仿宋_GB2312" w:cs="仿宋_GB2312"/>
          <w:color w:val="auto"/>
          <w:kern w:val="0"/>
          <w:sz w:val="32"/>
          <w:szCs w:val="32"/>
          <w:highlight w:val="none"/>
          <w:lang w:bidi="ar"/>
        </w:rPr>
      </w:pPr>
      <w:r>
        <w:rPr>
          <w:rFonts w:hint="default" w:ascii="仿宋_GB2312" w:hAnsi="仿宋_GB2312" w:eastAsia="仿宋_GB2312" w:cs="仿宋_GB2312"/>
          <w:color w:val="auto"/>
          <w:kern w:val="0"/>
          <w:sz w:val="32"/>
          <w:szCs w:val="32"/>
          <w:highlight w:val="none"/>
          <w:lang w:bidi="ar"/>
        </w:rPr>
        <w:t>（1）</w:t>
      </w:r>
      <w:r>
        <w:rPr>
          <w:rFonts w:hint="eastAsia" w:ascii="仿宋_GB2312" w:hAnsi="仿宋_GB2312" w:eastAsia="仿宋_GB2312" w:cs="仿宋_GB2312"/>
          <w:color w:val="auto"/>
          <w:kern w:val="0"/>
          <w:sz w:val="32"/>
          <w:szCs w:val="32"/>
          <w:highlight w:val="none"/>
          <w:lang w:bidi="ar"/>
        </w:rPr>
        <w:t>工商注册、税务登记及实际经营地均在前海；</w:t>
      </w:r>
    </w:p>
    <w:p>
      <w:pPr>
        <w:numPr>
          <w:ilvl w:val="-1"/>
          <w:numId w:val="0"/>
        </w:numPr>
        <w:tabs>
          <w:tab w:val="left" w:pos="840"/>
        </w:tabs>
        <w:spacing w:line="560" w:lineRule="exact"/>
        <w:ind w:firstLine="640" w:firstLineChars="200"/>
        <w:jc w:val="both"/>
        <w:rPr>
          <w:rFonts w:ascii="仿宋_GB2312" w:hAnsi="仿宋_GB2312" w:eastAsia="仿宋_GB2312" w:cs="仿宋_GB2312"/>
          <w:color w:val="auto"/>
          <w:sz w:val="32"/>
          <w:szCs w:val="32"/>
          <w:highlight w:val="none"/>
          <w:lang w:bidi="ar"/>
        </w:rPr>
      </w:pPr>
      <w:r>
        <w:rPr>
          <w:rFonts w:hint="default" w:ascii="仿宋_GB2312" w:hAnsi="仿宋_GB2312" w:eastAsia="仿宋_GB2312" w:cs="仿宋_GB2312"/>
          <w:color w:val="auto"/>
          <w:sz w:val="32"/>
          <w:szCs w:val="32"/>
          <w:highlight w:val="none"/>
          <w:lang w:bidi="ar"/>
        </w:rPr>
        <w:t>（2）</w:t>
      </w:r>
      <w:r>
        <w:rPr>
          <w:rFonts w:hint="eastAsia" w:ascii="仿宋_GB2312" w:hAnsi="仿宋_GB2312" w:eastAsia="仿宋_GB2312" w:cs="仿宋_GB2312"/>
          <w:color w:val="auto"/>
          <w:sz w:val="32"/>
          <w:szCs w:val="32"/>
          <w:highlight w:val="none"/>
          <w:lang w:bidi="ar"/>
        </w:rPr>
        <w:t>申报企业</w:t>
      </w:r>
      <w:r>
        <w:rPr>
          <w:rFonts w:hint="default" w:ascii="仿宋_GB2312" w:hAnsi="仿宋_GB2312" w:eastAsia="仿宋_GB2312" w:cs="仿宋_GB2312"/>
          <w:color w:val="auto"/>
          <w:sz w:val="32"/>
          <w:szCs w:val="32"/>
          <w:highlight w:val="none"/>
          <w:lang w:bidi="ar"/>
        </w:rPr>
        <w:t>主营业务属于</w:t>
      </w:r>
      <w:r>
        <w:rPr>
          <w:rFonts w:hint="default"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管理咨询服务</w:t>
      </w:r>
      <w:r>
        <w:rPr>
          <w:rFonts w:hint="default"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val="en-US" w:eastAsia="zh-CN" w:bidi="ar"/>
        </w:rPr>
        <w:t>，</w:t>
      </w:r>
      <w:r>
        <w:rPr>
          <w:rFonts w:hint="eastAsia" w:ascii="仿宋_GB2312" w:hAnsi="仿宋_GB2312" w:eastAsia="仿宋_GB2312" w:cs="仿宋_GB2312"/>
          <w:color w:val="auto"/>
          <w:sz w:val="32"/>
          <w:szCs w:val="32"/>
          <w:highlight w:val="none"/>
          <w:lang w:bidi="ar"/>
        </w:rPr>
        <w:t>且</w:t>
      </w:r>
      <w:r>
        <w:rPr>
          <w:rFonts w:hint="eastAsia" w:ascii="仿宋_GB2312" w:hAnsi="仿宋_GB2312" w:eastAsia="仿宋_GB2312" w:cs="仿宋_GB2312"/>
          <w:color w:val="auto"/>
          <w:sz w:val="32"/>
          <w:szCs w:val="32"/>
          <w:highlight w:val="none"/>
          <w:lang w:val="en-US" w:eastAsia="zh-CN" w:bidi="ar"/>
        </w:rPr>
        <w:t>上一年度主营业务</w:t>
      </w:r>
      <w:r>
        <w:rPr>
          <w:rFonts w:hint="eastAsia" w:ascii="仿宋_GB2312" w:hAnsi="仿宋_GB2312" w:eastAsia="仿宋_GB2312" w:cs="仿宋_GB2312"/>
          <w:color w:val="auto"/>
          <w:sz w:val="32"/>
          <w:szCs w:val="32"/>
          <w:highlight w:val="none"/>
          <w:lang w:bidi="ar"/>
        </w:rPr>
        <w:t>收入占机构收入总额60%以上；</w:t>
      </w:r>
    </w:p>
    <w:p>
      <w:pPr>
        <w:tabs>
          <w:tab w:val="left" w:pos="840"/>
        </w:tabs>
        <w:spacing w:line="560" w:lineRule="exact"/>
        <w:ind w:firstLine="640" w:firstLineChars="200"/>
        <w:jc w:val="both"/>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kern w:val="0"/>
          <w:sz w:val="32"/>
          <w:szCs w:val="32"/>
          <w:highlight w:val="none"/>
          <w:lang w:bidi="ar"/>
        </w:rPr>
        <w:t>（3）</w:t>
      </w:r>
      <w:r>
        <w:rPr>
          <w:rFonts w:hint="eastAsia" w:ascii="仿宋_GB2312" w:hAnsi="仿宋_GB2312" w:eastAsia="仿宋_GB2312" w:cs="仿宋_GB2312"/>
          <w:color w:val="auto"/>
          <w:sz w:val="32"/>
          <w:szCs w:val="32"/>
          <w:highlight w:val="none"/>
          <w:lang w:bidi="ar"/>
        </w:rPr>
        <w:t>在前海合作区内自持、购买或租赁办公用房建筑面积达到50平方米且有效从业人员达到2人以上。</w:t>
      </w:r>
    </w:p>
    <w:p>
      <w:pPr>
        <w:tabs>
          <w:tab w:val="left" w:pos="840"/>
        </w:tabs>
        <w:spacing w:line="560" w:lineRule="exact"/>
        <w:ind w:firstLine="643" w:firstLineChars="200"/>
        <w:jc w:val="both"/>
        <w:outlineLvl w:val="3"/>
        <w:rPr>
          <w:rFonts w:hint="eastAsia" w:ascii="仿宋_GB2312" w:hAnsi="仿宋_GB2312" w:eastAsia="仿宋_GB2312" w:cs="仿宋_GB2312"/>
          <w:b/>
          <w:color w:val="auto"/>
          <w:sz w:val="32"/>
          <w:szCs w:val="32"/>
          <w:highlight w:val="none"/>
          <w:lang w:bidi="ar"/>
        </w:rPr>
      </w:pPr>
      <w:r>
        <w:rPr>
          <w:rFonts w:hint="eastAsia" w:ascii="仿宋_GB2312" w:hAnsi="仿宋_GB2312" w:eastAsia="仿宋_GB2312" w:cs="仿宋_GB2312"/>
          <w:b/>
          <w:color w:val="auto"/>
          <w:sz w:val="32"/>
          <w:szCs w:val="32"/>
          <w:highlight w:val="none"/>
          <w:lang w:val="en-US" w:eastAsia="zh-CN" w:bidi="ar"/>
        </w:rPr>
        <w:t>3</w:t>
      </w:r>
      <w:r>
        <w:rPr>
          <w:rFonts w:hint="eastAsia" w:ascii="仿宋_GB2312" w:hAnsi="仿宋_GB2312" w:eastAsia="仿宋_GB2312" w:cs="仿宋_GB2312"/>
          <w:b/>
          <w:color w:val="auto"/>
          <w:sz w:val="32"/>
          <w:szCs w:val="32"/>
          <w:highlight w:val="none"/>
          <w:lang w:bidi="ar"/>
        </w:rPr>
        <w:t>.单位申请材料</w:t>
      </w:r>
    </w:p>
    <w:tbl>
      <w:tblPr>
        <w:tblStyle w:val="15"/>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678"/>
        <w:gridCol w:w="3975"/>
        <w:gridCol w:w="1479"/>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序号</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lang w:bidi="ar"/>
              </w:rPr>
            </w:pPr>
            <w:r>
              <w:rPr>
                <w:rFonts w:hint="eastAsia" w:ascii="仿宋_GB2312" w:hAnsi="仿宋_GB2312" w:eastAsia="仿宋_GB2312" w:cs="仿宋_GB2312"/>
                <w:b/>
                <w:color w:val="auto"/>
                <w:sz w:val="24"/>
                <w:szCs w:val="24"/>
                <w:highlight w:val="none"/>
                <w:lang w:val="en-US" w:eastAsia="zh-CN"/>
              </w:rPr>
              <w:t>材料类型</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材料名称</w:t>
            </w: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材料形式</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w:t>
            </w:r>
          </w:p>
        </w:tc>
        <w:tc>
          <w:tcPr>
            <w:tcW w:w="1678"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szCs w:val="24"/>
                <w:highlight w:val="none"/>
                <w:lang w:val="en-US" w:eastAsia="zh-CN"/>
              </w:rPr>
              <w:t>申请信息</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前海保障性租赁住房申请表（单位）</w:t>
            </w: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打印（盖章）</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val="en-US" w:eastAsia="zh-CN" w:bidi="ar"/>
              </w:rPr>
              <w:t>详见本通告附件2）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2</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企业信息</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val="0"/>
              <w:tabs>
                <w:tab w:val="left" w:pos="840"/>
              </w:tabs>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eastAsia="zh-CN"/>
              </w:rPr>
              <w:t>统一社会信用代码</w:t>
            </w:r>
            <w:r>
              <w:rPr>
                <w:rFonts w:hint="eastAsia" w:ascii="仿宋_GB2312" w:hAnsi="仿宋_GB2312" w:eastAsia="仿宋_GB2312" w:cs="仿宋_GB2312"/>
                <w:color w:val="auto"/>
                <w:sz w:val="24"/>
                <w:highlight w:val="none"/>
              </w:rPr>
              <w:t>证、组织机构代码证或企业营业执照（社会组织提供与设立有关的相关文件批复证明文件）</w:t>
            </w: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bidi="ar"/>
              </w:rPr>
              <w:t>验原件收复印件（盖章）</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上一年度（1月1日-12月31日）纳税证明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bidi="ar"/>
              </w:rPr>
              <w:t>如为本年度新设立，应提供本年度设立以来的纳税证明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ascii="仿宋_GB2312" w:hAnsi="仿宋_GB2312" w:eastAsia="仿宋_GB2312" w:cs="仿宋_GB2312"/>
                <w:color w:val="auto"/>
                <w:sz w:val="24"/>
                <w:highlight w:val="none"/>
                <w:lang w:eastAsia="zh-CN" w:bidi="ar"/>
              </w:rPr>
              <w:t>。</w:t>
            </w: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原件（盖章）</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企业信用信息资料（</w:t>
            </w:r>
            <w:r>
              <w:rPr>
                <w:rFonts w:hint="eastAsia" w:ascii="仿宋_GB2312" w:hAnsi="仿宋_GB2312" w:eastAsia="仿宋_GB2312" w:cs="仿宋_GB2312"/>
                <w:color w:val="auto"/>
                <w:kern w:val="0"/>
                <w:sz w:val="24"/>
                <w:szCs w:val="24"/>
                <w:highlight w:val="none"/>
                <w:lang w:eastAsia="zh-CN" w:bidi="ar"/>
              </w:rPr>
              <w:t>登录</w:t>
            </w:r>
            <w:r>
              <w:rPr>
                <w:rFonts w:hint="eastAsia" w:ascii="仿宋_GB2312" w:hAnsi="仿宋_GB2312" w:eastAsia="仿宋_GB2312" w:cs="仿宋_GB2312"/>
                <w:color w:val="auto"/>
                <w:kern w:val="0"/>
                <w:sz w:val="24"/>
                <w:szCs w:val="24"/>
                <w:highlight w:val="none"/>
                <w:lang w:bidi="ar"/>
              </w:rPr>
              <w:t>深圳信用网，须打印</w:t>
            </w:r>
            <w:r>
              <w:rPr>
                <w:rFonts w:hint="eastAsia" w:ascii="仿宋_GB2312" w:hAnsi="仿宋_GB2312" w:eastAsia="仿宋_GB2312" w:cs="仿宋_GB2312"/>
                <w:color w:val="auto"/>
                <w:kern w:val="0"/>
                <w:sz w:val="24"/>
                <w:szCs w:val="24"/>
                <w:highlight w:val="none"/>
                <w:lang w:eastAsia="zh-CN" w:bidi="ar"/>
              </w:rPr>
              <w:t>公开查询版</w:t>
            </w:r>
            <w:r>
              <w:rPr>
                <w:rFonts w:hint="eastAsia" w:ascii="仿宋_GB2312" w:hAnsi="仿宋_GB2312" w:eastAsia="仿宋_GB2312" w:cs="仿宋_GB2312"/>
                <w:color w:val="auto"/>
                <w:kern w:val="0"/>
                <w:sz w:val="24"/>
                <w:szCs w:val="24"/>
                <w:highlight w:val="none"/>
                <w:lang w:bidi="ar"/>
              </w:rPr>
              <w:t>）</w:t>
            </w: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打印（盖章）</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bidi="ar"/>
              </w:rPr>
              <w:t>法定代表人证明书及身份证、法人授权委托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书、委托代理人身份证（境外人士可提供护照，港澳居民须提供永久性居民身份证及来往内地通行证，台湾居民须提供台胞证）</w:t>
            </w: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bidi="ar"/>
              </w:rPr>
              <w:t>法定代表人证明书、法人授权委托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书需提供原件，身份证提供复印件并加盖公章</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各1份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sz w:val="24"/>
                <w:szCs w:val="24"/>
                <w:highlight w:val="none"/>
                <w:lang w:bidi="ar"/>
              </w:rPr>
              <w:t>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w:t>
            </w:r>
            <w:r>
              <w:rPr>
                <w:rFonts w:hint="eastAsia" w:ascii="仿宋_GB2312" w:hAnsi="仿宋_GB2312" w:eastAsia="仿宋_GB2312" w:cs="仿宋_GB2312"/>
                <w:color w:val="auto"/>
                <w:kern w:val="0"/>
                <w:sz w:val="24"/>
                <w:szCs w:val="24"/>
                <w:highlight w:val="none"/>
                <w:lang w:val="en-US" w:eastAsia="zh-CN" w:bidi="ar"/>
              </w:rPr>
              <w:t>详见本通告附件4）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3</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港资股东证明材料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1）港澳投资者为法人机构的，提供港澳投资者以下材料：①注册证及商业登记证（有效期内）；②经营期间的利得税缴款单，或审计报告及报税表；③港澳业务场所的租赁合同或产权文件；④与在港澳居留不受限制的居民或持单程证在港澳定居的内地人士签订的劳动合同（1份以上）；</w:t>
            </w: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（2）港澳投资者为个人的，提供港澳永久性居民身份证或港澳居民来往内地通行证。</w:t>
            </w: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4</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在前海实际经营证明材料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lang w:bidi="ar"/>
              </w:rPr>
              <w:t>前海合作区内不动产权证及土地出让合同或购房、租房合同</w:t>
            </w: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bidi="ar"/>
              </w:rPr>
              <w:t>验原件交复印件（盖章）</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aps w:val="0"/>
                <w:color w:val="auto"/>
                <w:spacing w:val="0"/>
                <w:kern w:val="0"/>
                <w:sz w:val="24"/>
                <w:szCs w:val="24"/>
                <w:highlight w:val="none"/>
                <w:lang w:bidi="ar"/>
              </w:rPr>
              <w:t>申请当月深圳市参保单位社会保险参保证明或</w:t>
            </w:r>
            <w:r>
              <w:rPr>
                <w:rFonts w:hint="eastAsia" w:ascii="仿宋_GB2312" w:hAnsi="仿宋_GB2312" w:eastAsia="仿宋_GB2312" w:cs="仿宋_GB2312"/>
                <w:color w:val="auto"/>
                <w:kern w:val="0"/>
                <w:sz w:val="24"/>
                <w:szCs w:val="24"/>
                <w:highlight w:val="none"/>
                <w:lang w:bidi="ar"/>
              </w:rPr>
              <w:t>申请当月企业代扣代缴个人所得税申报情况查询页（包含纳税人数内容，登录自然人电子税务局（扣缴端）的查询统计目录下单位申报记录查询）</w:t>
            </w: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全屏截图打印（盖章）</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highlight w:val="none"/>
                <w:lang w:bidi="ar"/>
              </w:rPr>
              <w:t>在前海合作区开立的银行账户信息</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highlight w:val="none"/>
                <w:lang w:bidi="ar"/>
              </w:rPr>
              <w:t>以及至少一笔业务通过该账户进行结算的单据</w:t>
            </w: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highlight w:val="none"/>
                <w:lang w:bidi="ar"/>
              </w:rPr>
              <w:t>实际经营承诺书</w:t>
            </w: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5</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r>
              <w:rPr>
                <w:rFonts w:hint="eastAsia" w:ascii="仿宋_GB2312" w:hAnsi="仿宋_GB2312" w:eastAsia="仿宋_GB2312" w:cs="仿宋_GB2312"/>
                <w:color w:val="auto"/>
                <w:sz w:val="24"/>
                <w:highlight w:val="none"/>
                <w:lang w:val="en-US" w:eastAsia="zh-CN" w:bidi="ar"/>
              </w:rPr>
              <w:t>其他材料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sz w:val="24"/>
                <w:highlight w:val="none"/>
                <w:lang w:bidi="ar"/>
              </w:rPr>
              <w:t>上一</w:t>
            </w:r>
            <w:r>
              <w:rPr>
                <w:rFonts w:hint="eastAsia" w:ascii="仿宋_GB2312" w:hAnsi="仿宋_GB2312" w:eastAsia="仿宋_GB2312" w:cs="仿宋_GB2312"/>
                <w:color w:val="auto"/>
                <w:sz w:val="24"/>
                <w:highlight w:val="none"/>
                <w:lang w:bidi="ar"/>
              </w:rPr>
              <w:t>年度经审计的财务报告</w:t>
            </w:r>
            <w:r>
              <w:rPr>
                <w:rFonts w:hint="default" w:ascii="仿宋_GB2312" w:hAnsi="仿宋_GB2312" w:eastAsia="仿宋_GB2312" w:cs="仿宋_GB2312"/>
                <w:color w:val="auto"/>
                <w:sz w:val="24"/>
                <w:highlight w:val="none"/>
                <w:lang w:bidi="ar"/>
              </w:rPr>
              <w:t>或专项审计报告</w:t>
            </w:r>
            <w:r>
              <w:rPr>
                <w:rFonts w:hint="eastAsia" w:ascii="仿宋_GB2312" w:hAnsi="仿宋_GB2312" w:eastAsia="仿宋_GB2312" w:cs="仿宋_GB2312"/>
                <w:color w:val="auto"/>
                <w:sz w:val="24"/>
                <w:highlight w:val="none"/>
                <w:lang w:bidi="ar"/>
              </w:rPr>
              <w:t>，</w:t>
            </w:r>
            <w:r>
              <w:rPr>
                <w:rFonts w:hint="default" w:ascii="仿宋_GB2312" w:hAnsi="仿宋_GB2312" w:eastAsia="仿宋_GB2312" w:cs="仿宋_GB2312"/>
                <w:color w:val="auto"/>
                <w:sz w:val="24"/>
                <w:highlight w:val="none"/>
                <w:lang w:bidi="ar"/>
              </w:rPr>
              <w:t>审计</w:t>
            </w:r>
            <w:r>
              <w:rPr>
                <w:rFonts w:hint="eastAsia" w:ascii="仿宋_GB2312" w:hAnsi="仿宋_GB2312" w:eastAsia="仿宋_GB2312" w:cs="仿宋_GB2312"/>
                <w:color w:val="auto"/>
                <w:sz w:val="24"/>
                <w:highlight w:val="none"/>
                <w:lang w:bidi="ar"/>
              </w:rPr>
              <w:t>报告应体现主营业务的具体</w:t>
            </w:r>
            <w:r>
              <w:rPr>
                <w:rFonts w:hint="default" w:ascii="仿宋_GB2312" w:hAnsi="仿宋_GB2312" w:eastAsia="仿宋_GB2312" w:cs="仿宋_GB2312"/>
                <w:color w:val="auto"/>
                <w:sz w:val="24"/>
                <w:highlight w:val="none"/>
                <w:lang w:bidi="ar"/>
              </w:rPr>
              <w:t>类别</w:t>
            </w:r>
            <w:r>
              <w:rPr>
                <w:rFonts w:hint="eastAsia" w:ascii="仿宋_GB2312" w:hAnsi="仿宋_GB2312" w:eastAsia="仿宋_GB2312" w:cs="仿宋_GB2312"/>
                <w:color w:val="auto"/>
                <w:sz w:val="24"/>
                <w:highlight w:val="none"/>
                <w:lang w:bidi="ar"/>
              </w:rPr>
              <w:t>及其占比</w:t>
            </w: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验原件交复印件（盖章）</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前海管理局要求的其他材料（如需）</w:t>
            </w: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社保人数增长证明材料（申请员工关系转入增加配额需提交）</w:t>
            </w: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复印件（盖章）</w:t>
            </w:r>
          </w:p>
        </w:tc>
        <w:tc>
          <w:tcPr>
            <w:tcW w:w="16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 xml:space="preserve"> </w:t>
            </w:r>
            <w:r>
              <w:rPr>
                <w:rFonts w:hint="eastAsia" w:ascii="仿宋_GB2312" w:hAnsi="仿宋_GB2312" w:eastAsia="仿宋_GB2312" w:cs="仿宋_GB2312"/>
                <w:color w:val="auto"/>
                <w:kern w:val="0"/>
                <w:sz w:val="24"/>
                <w:szCs w:val="24"/>
                <w:highlight w:val="none"/>
                <w:lang w:eastAsia="zh-CN" w:bidi="ar"/>
              </w:rPr>
              <w:t xml:space="preserve">上年度同月及申请当月各1份 </w:t>
            </w:r>
            <w:r>
              <w:rPr>
                <w:rFonts w:hint="eastAsia" w:ascii="仿宋_GB2312" w:hAnsi="仿宋_GB2312" w:eastAsia="仿宋_GB2312" w:cs="仿宋_GB2312"/>
                <w:color w:val="auto"/>
                <w:kern w:val="0"/>
                <w:sz w:val="24"/>
                <w:szCs w:val="24"/>
                <w:highlight w:val="none"/>
                <w:lang w:bidi="ar"/>
              </w:rPr>
              <w:t xml:space="preserve">    </w:t>
            </w:r>
          </w:p>
        </w:tc>
      </w:tr>
    </w:tbl>
    <w:p>
      <w:pPr>
        <w:rPr>
          <w:highlight w:val="none"/>
        </w:rPr>
      </w:pPr>
    </w:p>
    <w:p>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643" w:firstLineChars="200"/>
        <w:jc w:val="left"/>
        <w:textAlignment w:val="auto"/>
        <w:outlineLvl w:val="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bidi="ar"/>
        </w:rPr>
        <w:t>4</w:t>
      </w:r>
      <w:r>
        <w:rPr>
          <w:rFonts w:hint="eastAsia" w:ascii="仿宋_GB2312" w:hAnsi="仿宋_GB2312" w:eastAsia="仿宋_GB2312" w:cs="仿宋_GB2312"/>
          <w:b/>
          <w:bCs/>
          <w:color w:val="auto"/>
          <w:sz w:val="32"/>
          <w:szCs w:val="32"/>
          <w:highlight w:val="none"/>
          <w:lang w:bidi="ar"/>
        </w:rPr>
        <w:t>.评分细则</w:t>
      </w:r>
    </w:p>
    <w:tbl>
      <w:tblPr>
        <w:tblStyle w:val="15"/>
        <w:tblW w:w="8931" w:type="dxa"/>
        <w:jc w:val="center"/>
        <w:tblLayout w:type="fixed"/>
        <w:tblCellMar>
          <w:top w:w="0" w:type="dxa"/>
          <w:left w:w="0" w:type="dxa"/>
          <w:bottom w:w="0" w:type="dxa"/>
          <w:right w:w="0" w:type="dxa"/>
        </w:tblCellMar>
      </w:tblPr>
      <w:tblGrid>
        <w:gridCol w:w="851"/>
        <w:gridCol w:w="1276"/>
        <w:gridCol w:w="5528"/>
        <w:gridCol w:w="1276"/>
      </w:tblGrid>
      <w:tr>
        <w:tblPrEx>
          <w:tblCellMar>
            <w:top w:w="0" w:type="dxa"/>
            <w:left w:w="0" w:type="dxa"/>
            <w:bottom w:w="0" w:type="dxa"/>
            <w:right w:w="0" w:type="dxa"/>
          </w:tblCellMar>
        </w:tblPrEx>
        <w:trPr>
          <w:trHeight w:val="510" w:hRule="atLeast"/>
          <w:tblHeader/>
          <w:jc w:val="center"/>
        </w:trPr>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bidi="ar"/>
              </w:rPr>
              <w:t>序号</w:t>
            </w:r>
          </w:p>
        </w:tc>
        <w:tc>
          <w:tcPr>
            <w:tcW w:w="127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bidi="ar"/>
              </w:rPr>
              <w:t>指标名称</w:t>
            </w:r>
          </w:p>
        </w:tc>
        <w:tc>
          <w:tcPr>
            <w:tcW w:w="552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bidi="ar"/>
              </w:rPr>
              <w:t>评分说明</w:t>
            </w:r>
          </w:p>
        </w:tc>
        <w:tc>
          <w:tcPr>
            <w:tcW w:w="127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bidi="ar"/>
              </w:rPr>
              <w:t>得分</w:t>
            </w:r>
          </w:p>
        </w:tc>
      </w:tr>
      <w:tr>
        <w:tblPrEx>
          <w:tblCellMar>
            <w:top w:w="0" w:type="dxa"/>
            <w:left w:w="0" w:type="dxa"/>
            <w:bottom w:w="0" w:type="dxa"/>
            <w:right w:w="0" w:type="dxa"/>
          </w:tblCellMar>
        </w:tblPrEx>
        <w:trPr>
          <w:trHeight w:val="567" w:hRule="atLeast"/>
          <w:jc w:val="center"/>
        </w:trPr>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lang w:bidi="ar"/>
              </w:rPr>
            </w:pPr>
            <w:r>
              <w:rPr>
                <w:rFonts w:hint="eastAsia" w:ascii="仿宋_GB2312" w:hAnsi="仿宋_GB2312" w:eastAsia="仿宋_GB2312" w:cs="仿宋_GB2312"/>
                <w:color w:val="auto"/>
                <w:kern w:val="0"/>
                <w:sz w:val="24"/>
                <w:highlight w:val="none"/>
                <w:lang w:bidi="ar"/>
              </w:rPr>
              <w:t>1</w:t>
            </w:r>
          </w:p>
        </w:tc>
        <w:tc>
          <w:tcPr>
            <w:tcW w:w="127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b/>
                <w:color w:val="auto"/>
                <w:kern w:val="0"/>
                <w:sz w:val="24"/>
                <w:highlight w:val="none"/>
                <w:lang w:eastAsia="zh-CN" w:bidi="ar"/>
              </w:rPr>
            </w:pPr>
            <w:r>
              <w:rPr>
                <w:rFonts w:hint="eastAsia" w:ascii="仿宋_GB2312" w:hAnsi="仿宋_GB2312" w:eastAsia="仿宋_GB2312" w:cs="仿宋_GB2312"/>
                <w:color w:val="auto"/>
                <w:kern w:val="0"/>
                <w:sz w:val="24"/>
                <w:highlight w:val="none"/>
                <w:lang w:val="en-US" w:eastAsia="zh-CN" w:bidi="ar"/>
              </w:rPr>
              <w:t>企业规模</w:t>
            </w:r>
          </w:p>
        </w:tc>
        <w:tc>
          <w:tcPr>
            <w:tcW w:w="552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tabs>
                <w:tab w:val="left" w:pos="840"/>
              </w:tabs>
              <w:jc w:val="left"/>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bidi="ar"/>
              </w:rPr>
              <w:t>①上一自然年度营业收入不低于</w:t>
            </w:r>
            <w:r>
              <w:rPr>
                <w:rFonts w:hint="eastAsia" w:ascii="仿宋_GB2312" w:hAnsi="仿宋_GB2312" w:eastAsia="仿宋_GB2312" w:cs="仿宋_GB2312"/>
                <w:color w:val="auto"/>
                <w:kern w:val="0"/>
                <w:sz w:val="24"/>
                <w:highlight w:val="none"/>
                <w:lang w:val="en-US" w:eastAsia="zh-CN" w:bidi="ar"/>
              </w:rPr>
              <w:t>100</w:t>
            </w:r>
            <w:r>
              <w:rPr>
                <w:rFonts w:hint="eastAsia" w:ascii="仿宋_GB2312" w:hAnsi="仿宋_GB2312" w:eastAsia="仿宋_GB2312" w:cs="仿宋_GB2312"/>
                <w:color w:val="auto"/>
                <w:kern w:val="0"/>
                <w:sz w:val="24"/>
                <w:highlight w:val="none"/>
                <w:lang w:bidi="ar"/>
              </w:rPr>
              <w:t>万元，得</w:t>
            </w:r>
            <w:r>
              <w:rPr>
                <w:rFonts w:hint="eastAsia" w:ascii="仿宋_GB2312" w:hAnsi="仿宋_GB2312" w:eastAsia="仿宋_GB2312" w:cs="仿宋_GB2312"/>
                <w:color w:val="auto"/>
                <w:kern w:val="0"/>
                <w:sz w:val="24"/>
                <w:highlight w:val="none"/>
                <w:lang w:val="en-US" w:eastAsia="zh-CN" w:bidi="ar"/>
              </w:rPr>
              <w:t>10</w:t>
            </w:r>
            <w:r>
              <w:rPr>
                <w:rFonts w:hint="eastAsia" w:ascii="仿宋_GB2312" w:hAnsi="仿宋_GB2312" w:eastAsia="仿宋_GB2312" w:cs="仿宋_GB2312"/>
                <w:color w:val="auto"/>
                <w:kern w:val="0"/>
                <w:sz w:val="24"/>
                <w:highlight w:val="none"/>
                <w:lang w:bidi="ar"/>
              </w:rPr>
              <w:t>分；营业收入每增加</w:t>
            </w:r>
            <w:r>
              <w:rPr>
                <w:rFonts w:hint="eastAsia" w:ascii="仿宋_GB2312" w:hAnsi="仿宋_GB2312" w:eastAsia="仿宋_GB2312" w:cs="仿宋_GB2312"/>
                <w:color w:val="auto"/>
                <w:kern w:val="0"/>
                <w:sz w:val="24"/>
                <w:highlight w:val="none"/>
                <w:lang w:val="en-US" w:eastAsia="zh-CN" w:bidi="ar"/>
              </w:rPr>
              <w:t>2</w:t>
            </w:r>
            <w:r>
              <w:rPr>
                <w:rFonts w:hint="eastAsia" w:ascii="仿宋_GB2312" w:hAnsi="仿宋_GB2312" w:eastAsia="仿宋_GB2312" w:cs="仿宋_GB2312"/>
                <w:color w:val="auto"/>
                <w:kern w:val="0"/>
                <w:sz w:val="24"/>
                <w:highlight w:val="none"/>
                <w:lang w:bidi="ar"/>
              </w:rPr>
              <w:t>0万元，加</w:t>
            </w:r>
            <w:r>
              <w:rPr>
                <w:rFonts w:hint="eastAsia" w:ascii="仿宋_GB2312" w:hAnsi="仿宋_GB2312" w:eastAsia="仿宋_GB2312" w:cs="仿宋_GB2312"/>
                <w:color w:val="auto"/>
                <w:kern w:val="0"/>
                <w:sz w:val="24"/>
                <w:highlight w:val="none"/>
                <w:lang w:val="en-US" w:eastAsia="zh-CN" w:bidi="ar"/>
              </w:rPr>
              <w:t>2</w:t>
            </w:r>
            <w:r>
              <w:rPr>
                <w:rFonts w:hint="eastAsia" w:ascii="仿宋_GB2312" w:hAnsi="仿宋_GB2312" w:eastAsia="仿宋_GB2312" w:cs="仿宋_GB2312"/>
                <w:color w:val="auto"/>
                <w:kern w:val="0"/>
                <w:sz w:val="24"/>
                <w:highlight w:val="none"/>
                <w:lang w:bidi="ar"/>
              </w:rPr>
              <w:t>分</w:t>
            </w:r>
            <w:r>
              <w:rPr>
                <w:rFonts w:hint="eastAsia" w:ascii="仿宋_GB2312" w:hAnsi="仿宋_GB2312" w:eastAsia="仿宋_GB2312" w:cs="仿宋_GB2312"/>
                <w:color w:val="auto"/>
                <w:kern w:val="0"/>
                <w:sz w:val="24"/>
                <w:highlight w:val="none"/>
                <w:lang w:val="en-US" w:eastAsia="zh-CN" w:bidi="ar"/>
              </w:rPr>
              <w:t>；</w:t>
            </w:r>
          </w:p>
          <w:p>
            <w:pPr>
              <w:tabs>
                <w:tab w:val="left" w:pos="840"/>
              </w:tabs>
              <w:jc w:val="left"/>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bidi="ar"/>
              </w:rPr>
              <w:t>②</w:t>
            </w:r>
            <w:r>
              <w:rPr>
                <w:rFonts w:hint="default" w:ascii="仿宋_GB2312" w:hAnsi="仿宋_GB2312" w:eastAsia="仿宋_GB2312" w:cs="仿宋_GB2312"/>
                <w:color w:val="auto"/>
                <w:kern w:val="0"/>
                <w:sz w:val="24"/>
                <w:highlight w:val="none"/>
                <w:lang w:bidi="ar"/>
              </w:rPr>
              <w:t>在前海自持（已投入使用且自用面积）、购买或租赁办公用房建筑面积达到50平方米且有效从业人员达2人以上的，得10分；办公用房建筑面积每增加50平方米，加2分；有效从业人员每增加1人，加2分</w:t>
            </w:r>
            <w:r>
              <w:rPr>
                <w:rFonts w:hint="default" w:ascii="仿宋_GB2312" w:hAnsi="仿宋_GB2312" w:eastAsia="仿宋_GB2312" w:cs="仿宋_GB2312"/>
                <w:color w:val="auto"/>
                <w:kern w:val="0"/>
                <w:sz w:val="24"/>
                <w:highlight w:val="none"/>
                <w:lang w:eastAsia="zh-CN" w:bidi="ar"/>
              </w:rPr>
              <w:t>。</w:t>
            </w:r>
          </w:p>
          <w:p>
            <w:pPr>
              <w:widowControl w:val="0"/>
              <w:tabs>
                <w:tab w:val="left" w:pos="840"/>
              </w:tabs>
              <w:jc w:val="left"/>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本项最高不超过</w:t>
            </w:r>
            <w:r>
              <w:rPr>
                <w:rFonts w:hint="eastAsia" w:ascii="仿宋_GB2312" w:hAnsi="仿宋_GB2312" w:eastAsia="仿宋_GB2312" w:cs="仿宋_GB2312"/>
                <w:color w:val="auto"/>
                <w:kern w:val="0"/>
                <w:sz w:val="24"/>
                <w:highlight w:val="none"/>
                <w:lang w:val="en-US" w:eastAsia="zh-CN" w:bidi="ar"/>
              </w:rPr>
              <w:t>5</w:t>
            </w:r>
            <w:r>
              <w:rPr>
                <w:rFonts w:hint="eastAsia" w:ascii="仿宋_GB2312" w:hAnsi="仿宋_GB2312" w:eastAsia="仿宋_GB2312" w:cs="仿宋_GB2312"/>
                <w:color w:val="auto"/>
                <w:kern w:val="0"/>
                <w:sz w:val="24"/>
                <w:highlight w:val="none"/>
                <w:lang w:bidi="ar"/>
              </w:rPr>
              <w:t>0分。</w:t>
            </w:r>
          </w:p>
          <w:p>
            <w:pPr>
              <w:widowControl w:val="0"/>
              <w:tabs>
                <w:tab w:val="left" w:pos="840"/>
              </w:tabs>
              <w:jc w:val="left"/>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kern w:val="0"/>
                <w:sz w:val="24"/>
                <w:highlight w:val="none"/>
                <w:lang w:bidi="ar"/>
              </w:rPr>
              <w:t>（注：有效从业人员为申请当月企业在前海有个税缴纳记录的员工）</w:t>
            </w:r>
          </w:p>
        </w:tc>
        <w:tc>
          <w:tcPr>
            <w:tcW w:w="127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lang w:bidi="ar"/>
              </w:rPr>
            </w:pPr>
            <w:r>
              <w:rPr>
                <w:rFonts w:hint="eastAsia" w:ascii="仿宋_GB2312" w:hAnsi="仿宋_GB2312" w:eastAsia="仿宋_GB2312" w:cs="仿宋_GB2312"/>
                <w:color w:val="auto"/>
                <w:kern w:val="0"/>
                <w:sz w:val="24"/>
                <w:highlight w:val="none"/>
                <w:lang w:bidi="ar"/>
              </w:rPr>
              <w:t>A</w:t>
            </w:r>
          </w:p>
        </w:tc>
      </w:tr>
      <w:tr>
        <w:tblPrEx>
          <w:tblCellMar>
            <w:top w:w="0" w:type="dxa"/>
            <w:left w:w="0" w:type="dxa"/>
            <w:bottom w:w="0" w:type="dxa"/>
            <w:right w:w="0" w:type="dxa"/>
          </w:tblCellMar>
        </w:tblPrEx>
        <w:trPr>
          <w:trHeight w:val="522" w:hRule="atLeast"/>
          <w:jc w:val="center"/>
        </w:trPr>
        <w:tc>
          <w:tcPr>
            <w:tcW w:w="8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2</w:t>
            </w:r>
          </w:p>
        </w:tc>
        <w:tc>
          <w:tcPr>
            <w:tcW w:w="127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val="en-US" w:eastAsia="zh-CN" w:bidi="ar"/>
              </w:rPr>
              <w:t>加分项</w:t>
            </w:r>
          </w:p>
        </w:tc>
        <w:tc>
          <w:tcPr>
            <w:tcW w:w="552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①</w:t>
            </w:r>
            <w:r>
              <w:rPr>
                <w:rFonts w:hint="eastAsia" w:ascii="仿宋_GB2312" w:hAnsi="仿宋_GB2312" w:eastAsia="仿宋_GB2312" w:cs="仿宋_GB2312"/>
                <w:color w:val="auto"/>
                <w:kern w:val="0"/>
                <w:sz w:val="24"/>
                <w:highlight w:val="none"/>
                <w:lang w:val="en-US" w:eastAsia="zh-CN" w:bidi="ar"/>
              </w:rPr>
              <w:t>入选VAULT全球咨询百强、中国管理咨询机构50大榜单机构或其分支机构，得20分</w:t>
            </w:r>
            <w:r>
              <w:rPr>
                <w:rFonts w:hint="eastAsia" w:ascii="仿宋_GB2312" w:hAnsi="仿宋_GB2312" w:eastAsia="仿宋_GB2312" w:cs="仿宋_GB2312"/>
                <w:color w:val="auto"/>
                <w:kern w:val="0"/>
                <w:sz w:val="24"/>
                <w:highlight w:val="none"/>
                <w:lang w:eastAsia="zh-CN" w:bidi="ar"/>
              </w:rPr>
              <w:t>；</w:t>
            </w:r>
          </w:p>
          <w:p>
            <w:pPr>
              <w:widowControl w:val="0"/>
              <w:tabs>
                <w:tab w:val="left" w:pos="840"/>
              </w:tabs>
              <w:jc w:val="left"/>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②从事</w:t>
            </w:r>
            <w:r>
              <w:rPr>
                <w:rFonts w:hint="eastAsia" w:ascii="仿宋_GB2312" w:hAnsi="仿宋_GB2312" w:eastAsia="仿宋_GB2312" w:cs="仿宋_GB2312"/>
                <w:color w:val="auto"/>
                <w:kern w:val="0"/>
                <w:sz w:val="24"/>
                <w:highlight w:val="none"/>
                <w:lang w:eastAsia="zh-CN" w:bidi="ar"/>
              </w:rPr>
              <w:t>管理咨询</w:t>
            </w:r>
            <w:r>
              <w:rPr>
                <w:rFonts w:hint="eastAsia" w:ascii="仿宋_GB2312" w:hAnsi="仿宋_GB2312" w:eastAsia="仿宋_GB2312" w:cs="仿宋_GB2312"/>
                <w:color w:val="auto"/>
                <w:kern w:val="0"/>
                <w:sz w:val="24"/>
                <w:highlight w:val="none"/>
                <w:lang w:bidi="ar"/>
              </w:rPr>
              <w:t>信息化服务，且取得国家高新技术企业认定，得10分</w:t>
            </w:r>
            <w:r>
              <w:rPr>
                <w:rFonts w:hint="eastAsia" w:ascii="仿宋_GB2312" w:hAnsi="仿宋_GB2312" w:eastAsia="仿宋_GB2312" w:cs="仿宋_GB2312"/>
                <w:color w:val="auto"/>
                <w:kern w:val="0"/>
                <w:sz w:val="24"/>
                <w:highlight w:val="none"/>
                <w:lang w:eastAsia="zh-CN" w:bidi="ar"/>
              </w:rPr>
              <w:t>；</w:t>
            </w:r>
          </w:p>
          <w:p>
            <w:pPr>
              <w:tabs>
                <w:tab w:val="left" w:pos="840"/>
              </w:tabs>
              <w:jc w:val="left"/>
              <w:rPr>
                <w:rFonts w:hint="eastAsia" w:ascii="仿宋_GB2312" w:hAnsi="仿宋_GB2312" w:eastAsia="仿宋_GB2312" w:cs="仿宋_GB2312"/>
                <w:color w:val="auto"/>
                <w:kern w:val="0"/>
                <w:sz w:val="24"/>
                <w:highlight w:val="none"/>
                <w:lang w:val="en-US" w:eastAsia="zh-CN" w:bidi="ar"/>
              </w:rPr>
            </w:pPr>
            <w:r>
              <w:rPr>
                <w:rFonts w:hint="eastAsia" w:ascii="东文宋体" w:hAnsi="东文宋体" w:eastAsia="东文宋体" w:cs="东文宋体"/>
                <w:color w:val="auto"/>
                <w:kern w:val="0"/>
                <w:sz w:val="24"/>
                <w:highlight w:val="none"/>
                <w:lang w:eastAsia="zh-CN" w:bidi="ar"/>
              </w:rPr>
              <w:t>③</w:t>
            </w:r>
            <w:r>
              <w:rPr>
                <w:rFonts w:hint="eastAsia" w:ascii="仿宋_GB2312" w:hAnsi="仿宋_GB2312" w:eastAsia="仿宋_GB2312" w:cs="仿宋_GB2312"/>
                <w:color w:val="auto"/>
                <w:kern w:val="0"/>
                <w:sz w:val="24"/>
                <w:highlight w:val="none"/>
                <w:lang w:eastAsia="zh-CN" w:bidi="ar"/>
              </w:rPr>
              <w:t>每聘请一名全职工作的港澳居民</w:t>
            </w:r>
            <w:r>
              <w:rPr>
                <w:rFonts w:hint="eastAsia" w:ascii="仿宋_GB2312" w:hAnsi="仿宋_GB2312" w:eastAsia="仿宋_GB2312" w:cs="仿宋_GB2312"/>
                <w:color w:val="auto"/>
                <w:sz w:val="24"/>
                <w:highlight w:val="none"/>
                <w:lang w:bidi="ar"/>
              </w:rPr>
              <w:t>，</w:t>
            </w:r>
            <w:r>
              <w:rPr>
                <w:rFonts w:hint="eastAsia" w:ascii="仿宋_GB2312" w:hAnsi="仿宋_GB2312" w:eastAsia="仿宋_GB2312" w:cs="仿宋_GB2312"/>
                <w:color w:val="auto"/>
                <w:kern w:val="0"/>
                <w:sz w:val="24"/>
                <w:highlight w:val="none"/>
                <w:lang w:eastAsia="zh-CN" w:bidi="ar"/>
              </w:rPr>
              <w:t>得</w:t>
            </w:r>
            <w:r>
              <w:rPr>
                <w:rFonts w:hint="eastAsia" w:ascii="仿宋_GB2312" w:hAnsi="仿宋_GB2312" w:eastAsia="仿宋_GB2312" w:cs="仿宋_GB2312"/>
                <w:color w:val="auto"/>
                <w:kern w:val="0"/>
                <w:sz w:val="24"/>
                <w:highlight w:val="none"/>
                <w:lang w:val="en-US" w:eastAsia="zh-CN" w:bidi="ar"/>
              </w:rPr>
              <w:t>5分；</w:t>
            </w:r>
          </w:p>
          <w:p>
            <w:pPr>
              <w:widowControl w:val="0"/>
              <w:tabs>
                <w:tab w:val="left" w:pos="840"/>
              </w:tabs>
              <w:jc w:val="left"/>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本项最高不超过</w:t>
            </w:r>
            <w:r>
              <w:rPr>
                <w:rFonts w:hint="eastAsia" w:ascii="仿宋_GB2312" w:hAnsi="仿宋_GB2312" w:eastAsia="仿宋_GB2312" w:cs="仿宋_GB2312"/>
                <w:color w:val="auto"/>
                <w:kern w:val="0"/>
                <w:sz w:val="24"/>
                <w:highlight w:val="none"/>
                <w:lang w:val="en-US" w:eastAsia="zh-CN" w:bidi="ar"/>
              </w:rPr>
              <w:t>5</w:t>
            </w:r>
            <w:r>
              <w:rPr>
                <w:rFonts w:hint="eastAsia" w:ascii="仿宋_GB2312" w:hAnsi="仿宋_GB2312" w:eastAsia="仿宋_GB2312" w:cs="仿宋_GB2312"/>
                <w:color w:val="auto"/>
                <w:kern w:val="0"/>
                <w:sz w:val="24"/>
                <w:highlight w:val="none"/>
                <w:lang w:bidi="ar"/>
              </w:rPr>
              <w:t>0分。</w:t>
            </w:r>
          </w:p>
          <w:p>
            <w:pPr>
              <w:widowControl w:val="0"/>
              <w:tabs>
                <w:tab w:val="left" w:pos="840"/>
              </w:tabs>
              <w:jc w:val="left"/>
              <w:rPr>
                <w:rFonts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bidi="ar"/>
              </w:rPr>
              <w:t>（注：</w:t>
            </w:r>
            <w:r>
              <w:rPr>
                <w:rFonts w:hint="eastAsia" w:ascii="仿宋_GB2312" w:hAnsi="仿宋_GB2312" w:eastAsia="仿宋_GB2312" w:cs="仿宋_GB2312"/>
                <w:color w:val="auto"/>
                <w:kern w:val="0"/>
                <w:sz w:val="24"/>
                <w:highlight w:val="none"/>
                <w:lang w:eastAsia="zh-CN" w:bidi="ar"/>
              </w:rPr>
              <w:t>全职工作要求与申请主体签订一年以上劳动合同且</w:t>
            </w:r>
            <w:r>
              <w:rPr>
                <w:rFonts w:hint="eastAsia" w:ascii="仿宋_GB2312" w:hAnsi="仿宋_GB2312" w:eastAsia="仿宋_GB2312" w:cs="仿宋_GB2312"/>
                <w:color w:val="auto"/>
                <w:kern w:val="0"/>
                <w:sz w:val="24"/>
                <w:highlight w:val="none"/>
                <w:lang w:bidi="ar"/>
              </w:rPr>
              <w:t>申请当月在</w:t>
            </w:r>
            <w:r>
              <w:rPr>
                <w:rFonts w:hint="eastAsia" w:ascii="仿宋_GB2312" w:hAnsi="仿宋_GB2312" w:eastAsia="仿宋_GB2312" w:cs="仿宋_GB2312"/>
                <w:color w:val="auto"/>
                <w:kern w:val="0"/>
                <w:sz w:val="24"/>
                <w:highlight w:val="none"/>
                <w:lang w:eastAsia="zh-CN" w:bidi="ar"/>
              </w:rPr>
              <w:t>该机构</w:t>
            </w:r>
            <w:r>
              <w:rPr>
                <w:rFonts w:hint="eastAsia" w:ascii="仿宋_GB2312" w:hAnsi="仿宋_GB2312" w:eastAsia="仿宋_GB2312" w:cs="仿宋_GB2312"/>
                <w:color w:val="auto"/>
                <w:kern w:val="0"/>
                <w:sz w:val="24"/>
                <w:highlight w:val="none"/>
                <w:lang w:bidi="ar"/>
              </w:rPr>
              <w:t>有个税缴纳记录）</w:t>
            </w:r>
          </w:p>
        </w:tc>
        <w:tc>
          <w:tcPr>
            <w:tcW w:w="127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B</w:t>
            </w:r>
          </w:p>
        </w:tc>
      </w:tr>
      <w:tr>
        <w:tblPrEx>
          <w:tblCellMar>
            <w:top w:w="0" w:type="dxa"/>
            <w:left w:w="0" w:type="dxa"/>
            <w:bottom w:w="0" w:type="dxa"/>
            <w:right w:w="0" w:type="dxa"/>
          </w:tblCellMar>
        </w:tblPrEx>
        <w:trPr>
          <w:trHeight w:val="680" w:hRule="atLeast"/>
          <w:jc w:val="center"/>
        </w:trPr>
        <w:tc>
          <w:tcPr>
            <w:tcW w:w="2127"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总评分</w:t>
            </w:r>
          </w:p>
        </w:tc>
        <w:tc>
          <w:tcPr>
            <w:tcW w:w="680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left"/>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kern w:val="0"/>
                <w:sz w:val="24"/>
                <w:highlight w:val="none"/>
                <w:lang w:bidi="ar"/>
              </w:rPr>
              <w:t>计算方法：A+B</w:t>
            </w:r>
            <w:r>
              <w:rPr>
                <w:rFonts w:hint="eastAsia" w:ascii="仿宋_GB2312" w:hAnsi="仿宋_GB2312" w:eastAsia="仿宋_GB2312" w:cs="仿宋_GB2312"/>
                <w:color w:val="auto"/>
                <w:sz w:val="24"/>
                <w:highlight w:val="none"/>
                <w:lang w:bidi="ar"/>
              </w:rPr>
              <w:t>（相加超过100分的计100分）</w:t>
            </w:r>
          </w:p>
          <w:p>
            <w:pPr>
              <w:widowControl w:val="0"/>
              <w:tabs>
                <w:tab w:val="left" w:pos="840"/>
              </w:tabs>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lang w:bidi="ar"/>
              </w:rPr>
              <w:t>总分相等的企业综合考虑使用外资占比的多少及有效办公面积高低进行排序。</w:t>
            </w:r>
          </w:p>
        </w:tc>
      </w:tr>
    </w:tbl>
    <w:p>
      <w:pPr>
        <w:tabs>
          <w:tab w:val="left" w:pos="840"/>
        </w:tabs>
        <w:spacing w:line="560" w:lineRule="exact"/>
        <w:ind w:firstLine="643" w:firstLineChars="200"/>
        <w:jc w:val="left"/>
        <w:outlineLvl w:val="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bidi="ar"/>
        </w:rPr>
        <w:t>5</w:t>
      </w:r>
      <w:r>
        <w:rPr>
          <w:rFonts w:hint="eastAsia" w:ascii="仿宋_GB2312" w:hAnsi="仿宋_GB2312" w:eastAsia="仿宋_GB2312" w:cs="仿宋_GB2312"/>
          <w:b/>
          <w:bCs/>
          <w:color w:val="auto"/>
          <w:sz w:val="32"/>
          <w:szCs w:val="32"/>
          <w:highlight w:val="none"/>
          <w:lang w:bidi="ar"/>
        </w:rPr>
        <w:t>.分配限额</w:t>
      </w:r>
    </w:p>
    <w:tbl>
      <w:tblPr>
        <w:tblStyle w:val="15"/>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0"/>
        <w:gridCol w:w="1276"/>
        <w:gridCol w:w="4654"/>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blHeader/>
          <w:jc w:val="center"/>
        </w:trPr>
        <w:tc>
          <w:tcPr>
            <w:tcW w:w="840" w:type="dxa"/>
            <w:tcBorders>
              <w:tl2br w:val="nil"/>
              <w:tr2bl w:val="nil"/>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序号</w:t>
            </w:r>
          </w:p>
        </w:tc>
        <w:tc>
          <w:tcPr>
            <w:tcW w:w="1276" w:type="dxa"/>
            <w:tcBorders>
              <w:tl2br w:val="nil"/>
              <w:tr2bl w:val="nil"/>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档次</w:t>
            </w:r>
          </w:p>
        </w:tc>
        <w:tc>
          <w:tcPr>
            <w:tcW w:w="4654" w:type="dxa"/>
            <w:tcBorders>
              <w:tl2br w:val="nil"/>
              <w:tr2bl w:val="nil"/>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评分</w:t>
            </w:r>
          </w:p>
        </w:tc>
        <w:tc>
          <w:tcPr>
            <w:tcW w:w="2150" w:type="dxa"/>
            <w:tcBorders>
              <w:tl2br w:val="nil"/>
              <w:tr2bl w:val="nil"/>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分配限额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40" w:type="dxa"/>
            <w:tcBorders>
              <w:tl2br w:val="nil"/>
              <w:tr2bl w:val="nil"/>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1</w:t>
            </w:r>
          </w:p>
        </w:tc>
        <w:tc>
          <w:tcPr>
            <w:tcW w:w="1276" w:type="dxa"/>
            <w:tcBorders>
              <w:tl2br w:val="nil"/>
              <w:tr2bl w:val="nil"/>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第一档</w:t>
            </w:r>
          </w:p>
        </w:tc>
        <w:tc>
          <w:tcPr>
            <w:tcW w:w="4654" w:type="dxa"/>
            <w:tcBorders>
              <w:tl2br w:val="nil"/>
              <w:tr2bl w:val="nil"/>
            </w:tcBorders>
            <w:shd w:val="clear" w:color="auto" w:fill="auto"/>
            <w:tcMar>
              <w:left w:w="108" w:type="dxa"/>
              <w:right w:w="108" w:type="dxa"/>
            </w:tcMar>
            <w:vAlign w:val="center"/>
          </w:tcPr>
          <w:p>
            <w:pPr>
              <w:widowControl w:val="0"/>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80分以上</w:t>
            </w:r>
          </w:p>
        </w:tc>
        <w:tc>
          <w:tcPr>
            <w:tcW w:w="2150" w:type="dxa"/>
            <w:tcBorders>
              <w:tl2br w:val="nil"/>
              <w:tr2bl w:val="nil"/>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15套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40" w:type="dxa"/>
            <w:tcBorders>
              <w:tl2br w:val="nil"/>
              <w:tr2bl w:val="nil"/>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2</w:t>
            </w:r>
          </w:p>
        </w:tc>
        <w:tc>
          <w:tcPr>
            <w:tcW w:w="1276" w:type="dxa"/>
            <w:tcBorders>
              <w:tl2br w:val="nil"/>
              <w:tr2bl w:val="nil"/>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第二档</w:t>
            </w:r>
          </w:p>
        </w:tc>
        <w:tc>
          <w:tcPr>
            <w:tcW w:w="4654" w:type="dxa"/>
            <w:tcBorders>
              <w:tl2br w:val="nil"/>
              <w:tr2bl w:val="nil"/>
            </w:tcBorders>
            <w:shd w:val="clear" w:color="auto" w:fill="auto"/>
            <w:tcMar>
              <w:left w:w="108" w:type="dxa"/>
              <w:right w:w="108" w:type="dxa"/>
            </w:tcMar>
            <w:vAlign w:val="center"/>
          </w:tcPr>
          <w:p>
            <w:pPr>
              <w:widowControl w:val="0"/>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bidi="ar"/>
              </w:rPr>
              <w:t>7</w:t>
            </w:r>
            <w:r>
              <w:rPr>
                <w:rFonts w:hint="eastAsia" w:ascii="仿宋_GB2312" w:hAnsi="仿宋_GB2312" w:eastAsia="仿宋_GB2312" w:cs="仿宋_GB2312"/>
                <w:color w:val="auto"/>
                <w:sz w:val="24"/>
                <w:highlight w:val="none"/>
                <w:lang w:bidi="ar"/>
              </w:rPr>
              <w:t>0-79分</w:t>
            </w:r>
          </w:p>
        </w:tc>
        <w:tc>
          <w:tcPr>
            <w:tcW w:w="2150" w:type="dxa"/>
            <w:tcBorders>
              <w:tl2br w:val="nil"/>
              <w:tr2bl w:val="nil"/>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10套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40" w:type="dxa"/>
            <w:tcBorders>
              <w:tl2br w:val="nil"/>
              <w:tr2bl w:val="nil"/>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3</w:t>
            </w:r>
          </w:p>
        </w:tc>
        <w:tc>
          <w:tcPr>
            <w:tcW w:w="1276" w:type="dxa"/>
            <w:tcBorders>
              <w:tl2br w:val="nil"/>
              <w:tr2bl w:val="nil"/>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第三档</w:t>
            </w:r>
          </w:p>
        </w:tc>
        <w:tc>
          <w:tcPr>
            <w:tcW w:w="4654" w:type="dxa"/>
            <w:tcBorders>
              <w:tl2br w:val="nil"/>
              <w:tr2bl w:val="nil"/>
            </w:tcBorders>
            <w:shd w:val="clear" w:color="auto" w:fill="auto"/>
            <w:tcMar>
              <w:left w:w="108" w:type="dxa"/>
              <w:right w:w="108" w:type="dxa"/>
            </w:tcMar>
            <w:vAlign w:val="center"/>
          </w:tcPr>
          <w:p>
            <w:pPr>
              <w:widowControl w:val="0"/>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60-</w:t>
            </w:r>
            <w:r>
              <w:rPr>
                <w:rFonts w:hint="eastAsia" w:ascii="仿宋_GB2312" w:hAnsi="仿宋_GB2312" w:eastAsia="仿宋_GB2312" w:cs="仿宋_GB2312"/>
                <w:color w:val="auto"/>
                <w:sz w:val="24"/>
                <w:highlight w:val="none"/>
                <w:lang w:val="en-US" w:eastAsia="zh-CN" w:bidi="ar"/>
              </w:rPr>
              <w:t>6</w:t>
            </w:r>
            <w:r>
              <w:rPr>
                <w:rFonts w:hint="eastAsia" w:ascii="仿宋_GB2312" w:hAnsi="仿宋_GB2312" w:eastAsia="仿宋_GB2312" w:cs="仿宋_GB2312"/>
                <w:color w:val="auto"/>
                <w:sz w:val="24"/>
                <w:highlight w:val="none"/>
                <w:lang w:bidi="ar"/>
              </w:rPr>
              <w:t>9分</w:t>
            </w:r>
          </w:p>
        </w:tc>
        <w:tc>
          <w:tcPr>
            <w:tcW w:w="2150" w:type="dxa"/>
            <w:tcBorders>
              <w:tl2br w:val="nil"/>
              <w:tr2bl w:val="nil"/>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920" w:type="dxa"/>
            <w:gridSpan w:val="4"/>
            <w:tcBorders>
              <w:tl2br w:val="nil"/>
              <w:tr2bl w:val="nil"/>
            </w:tcBorders>
            <w:shd w:val="clear" w:color="auto" w:fill="auto"/>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sz w:val="24"/>
                <w:highlight w:val="none"/>
                <w:lang w:eastAsia="zh-CN" w:bidi="ar"/>
              </w:rPr>
            </w:pPr>
            <w:r>
              <w:rPr>
                <w:rFonts w:hint="eastAsia" w:ascii="仿宋_GB2312" w:hAnsi="仿宋_GB2312" w:eastAsia="仿宋_GB2312" w:cs="仿宋_GB2312"/>
                <w:color w:val="auto"/>
                <w:sz w:val="24"/>
                <w:highlight w:val="none"/>
                <w:lang w:bidi="ar"/>
              </w:rPr>
              <w:t>员工关系转入：</w:t>
            </w:r>
            <w:r>
              <w:rPr>
                <w:rFonts w:hint="eastAsia" w:ascii="仿宋_GB2312" w:hAnsi="仿宋_GB2312" w:eastAsia="仿宋_GB2312" w:cs="仿宋_GB2312"/>
                <w:color w:val="auto"/>
                <w:sz w:val="24"/>
                <w:highlight w:val="none"/>
                <w:lang w:eastAsia="zh-CN" w:bidi="ar"/>
              </w:rPr>
              <w:t>企业申请当月较上年度同月新增劳动关系转入人员达400人（以《深圳市参保单位社会保险参保证明》为准），可额外增加3套配额；在此基础上，每多转入 50 人，再追加1套配额。单家企业配额上限增加最高不超过15套。</w:t>
            </w:r>
          </w:p>
        </w:tc>
      </w:tr>
    </w:tbl>
    <w:p>
      <w:pPr>
        <w:shd w:val="clear" w:color="auto" w:fill="FFFFFF"/>
        <w:tabs>
          <w:tab w:val="left" w:pos="840"/>
        </w:tabs>
        <w:autoSpaceDE w:val="0"/>
        <w:autoSpaceDN w:val="0"/>
        <w:spacing w:line="560" w:lineRule="exact"/>
        <w:ind w:firstLine="640" w:firstLineChars="200"/>
        <w:jc w:val="both"/>
        <w:outlineLvl w:val="2"/>
        <w:rPr>
          <w:rFonts w:hint="eastAsia" w:ascii="楷体_GB2312" w:hAnsi="楷体_GB2312" w:eastAsia="楷体_GB2312" w:cs="楷体_GB2312"/>
          <w:b w:val="0"/>
          <w:bCs/>
          <w:color w:val="auto"/>
          <w:kern w:val="0"/>
          <w:sz w:val="32"/>
          <w:szCs w:val="32"/>
          <w:highlight w:val="none"/>
          <w:shd w:val="clear" w:color="auto" w:fill="FFFFFF"/>
          <w:lang w:bidi="ar"/>
        </w:rPr>
      </w:pPr>
      <w:bookmarkStart w:id="39" w:name="_Toc18704"/>
      <w:r>
        <w:rPr>
          <w:rFonts w:hint="eastAsia" w:ascii="楷体_GB2312" w:hAnsi="楷体_GB2312" w:eastAsia="楷体_GB2312" w:cs="楷体_GB2312"/>
          <w:b w:val="0"/>
          <w:bCs/>
          <w:color w:val="auto"/>
          <w:kern w:val="0"/>
          <w:sz w:val="32"/>
          <w:szCs w:val="32"/>
          <w:highlight w:val="none"/>
          <w:shd w:val="clear" w:color="auto" w:fill="FFFFFF"/>
          <w:lang w:bidi="ar"/>
        </w:rPr>
        <w:t>（三）规划设计</w:t>
      </w:r>
      <w:bookmarkEnd w:id="39"/>
    </w:p>
    <w:p>
      <w:pPr>
        <w:widowControl/>
        <w:shd w:val="clear" w:color="auto" w:fill="auto"/>
        <w:tabs>
          <w:tab w:val="left" w:pos="840"/>
        </w:tabs>
        <w:autoSpaceDE/>
        <w:autoSpaceDN/>
        <w:spacing w:line="560" w:lineRule="exact"/>
        <w:ind w:firstLine="643" w:firstLineChars="200"/>
        <w:jc w:val="both"/>
        <w:outlineLvl w:val="3"/>
        <w:rPr>
          <w:rFonts w:hint="eastAsia" w:ascii="仿宋_GB2312" w:hAnsi="仿宋_GB2312" w:eastAsia="仿宋_GB2312" w:cs="仿宋_GB2312"/>
          <w:b/>
          <w:bCs/>
          <w:color w:val="auto"/>
          <w:kern w:val="2"/>
          <w:sz w:val="32"/>
          <w:szCs w:val="32"/>
          <w:highlight w:val="none"/>
          <w:shd w:val="clear" w:color="auto" w:fill="auto"/>
          <w:lang w:bidi="ar"/>
        </w:rPr>
      </w:pPr>
      <w:r>
        <w:rPr>
          <w:rFonts w:hint="eastAsia" w:ascii="仿宋_GB2312" w:hAnsi="仿宋_GB2312" w:eastAsia="仿宋_GB2312" w:cs="仿宋_GB2312"/>
          <w:b/>
          <w:bCs/>
          <w:color w:val="auto"/>
          <w:kern w:val="2"/>
          <w:sz w:val="32"/>
          <w:szCs w:val="32"/>
          <w:highlight w:val="none"/>
          <w:shd w:val="clear" w:color="auto" w:fill="auto"/>
          <w:lang w:val="en-US" w:eastAsia="zh-CN" w:bidi="ar"/>
        </w:rPr>
        <w:t>1.</w:t>
      </w:r>
      <w:r>
        <w:rPr>
          <w:rFonts w:hint="eastAsia" w:ascii="仿宋_GB2312" w:hAnsi="仿宋_GB2312" w:eastAsia="仿宋_GB2312" w:cs="仿宋_GB2312"/>
          <w:b/>
          <w:bCs/>
          <w:color w:val="auto"/>
          <w:kern w:val="2"/>
          <w:sz w:val="32"/>
          <w:szCs w:val="32"/>
          <w:highlight w:val="none"/>
          <w:shd w:val="clear" w:color="auto" w:fill="auto"/>
          <w:lang w:bidi="ar"/>
        </w:rPr>
        <w:t>分类标准</w:t>
      </w:r>
    </w:p>
    <w:p>
      <w:pPr>
        <w:tabs>
          <w:tab w:val="left" w:pos="840"/>
        </w:tabs>
        <w:spacing w:line="56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bidi="ar"/>
        </w:rPr>
        <w:t>在前海注册且主营业务为</w:t>
      </w:r>
      <w:r>
        <w:rPr>
          <w:rFonts w:hint="eastAsia" w:ascii="仿宋_GB2312" w:hAnsi="仿宋_GB2312" w:eastAsia="仿宋_GB2312" w:cs="仿宋_GB2312"/>
          <w:color w:val="auto"/>
          <w:sz w:val="32"/>
          <w:szCs w:val="32"/>
          <w:highlight w:val="none"/>
          <w:lang w:val="en-US" w:eastAsia="zh-CN" w:bidi="ar"/>
        </w:rPr>
        <w:t>工程服务及相关领域专业服务业</w:t>
      </w:r>
      <w:r>
        <w:rPr>
          <w:rFonts w:hint="eastAsia" w:ascii="仿宋_GB2312" w:hAnsi="仿宋_GB2312" w:eastAsia="仿宋_GB2312" w:cs="仿宋_GB2312"/>
          <w:color w:val="auto"/>
          <w:sz w:val="32"/>
          <w:szCs w:val="32"/>
          <w:highlight w:val="none"/>
          <w:lang w:bidi="ar"/>
        </w:rPr>
        <w:t>的企业</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主营业务范围符合如下产业准入目录：</w:t>
      </w:r>
    </w:p>
    <w:p>
      <w:pPr>
        <w:tabs>
          <w:tab w:val="left" w:pos="840"/>
        </w:tabs>
        <w:spacing w:line="560" w:lineRule="exact"/>
        <w:ind w:firstLine="640" w:firstLineChars="200"/>
        <w:jc w:val="both"/>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eastAsia="zh-CN" w:bidi="ar"/>
        </w:rPr>
        <w:t>（</w:t>
      </w:r>
      <w:r>
        <w:rPr>
          <w:rFonts w:hint="default" w:ascii="仿宋_GB2312" w:hAnsi="仿宋_GB2312" w:eastAsia="仿宋_GB2312" w:cs="仿宋_GB2312"/>
          <w:color w:val="auto"/>
          <w:sz w:val="32"/>
          <w:szCs w:val="32"/>
          <w:highlight w:val="none"/>
          <w:lang w:bidi="ar"/>
        </w:rPr>
        <w:t>1</w:t>
      </w:r>
      <w:r>
        <w:rPr>
          <w:rFonts w:hint="eastAsia" w:ascii="仿宋_GB2312" w:hAnsi="仿宋_GB2312" w:eastAsia="仿宋_GB2312" w:cs="仿宋_GB2312"/>
          <w:color w:val="auto"/>
          <w:sz w:val="32"/>
          <w:szCs w:val="32"/>
          <w:highlight w:val="none"/>
          <w:lang w:eastAsia="zh-CN" w:bidi="ar"/>
        </w:rPr>
        <w:t>）</w:t>
      </w:r>
      <w:r>
        <w:rPr>
          <w:rFonts w:hint="default" w:ascii="仿宋_GB2312" w:hAnsi="仿宋_GB2312" w:eastAsia="仿宋_GB2312" w:cs="仿宋_GB2312"/>
          <w:color w:val="auto"/>
          <w:sz w:val="32"/>
          <w:szCs w:val="32"/>
          <w:highlight w:val="none"/>
          <w:lang w:bidi="ar"/>
        </w:rPr>
        <w:t>城市规划及建筑设计服务</w:t>
      </w:r>
      <w:r>
        <w:rPr>
          <w:rFonts w:hint="eastAsia" w:ascii="仿宋_GB2312" w:hAnsi="仿宋_GB2312" w:eastAsia="仿宋_GB2312" w:cs="仿宋_GB2312"/>
          <w:color w:val="auto"/>
          <w:sz w:val="32"/>
          <w:szCs w:val="32"/>
          <w:highlight w:val="none"/>
          <w:lang w:eastAsia="zh-CN" w:bidi="ar"/>
        </w:rPr>
        <w:t>；</w:t>
      </w:r>
    </w:p>
    <w:p>
      <w:pPr>
        <w:tabs>
          <w:tab w:val="left" w:pos="840"/>
        </w:tabs>
        <w:spacing w:line="560" w:lineRule="exact"/>
        <w:ind w:firstLine="640" w:firstLineChars="200"/>
        <w:jc w:val="both"/>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eastAsia="zh-CN" w:bidi="ar"/>
        </w:rPr>
        <w:t>（</w:t>
      </w:r>
      <w:r>
        <w:rPr>
          <w:rFonts w:hint="default" w:ascii="仿宋_GB2312" w:hAnsi="仿宋_GB2312" w:eastAsia="仿宋_GB2312" w:cs="仿宋_GB2312"/>
          <w:color w:val="auto"/>
          <w:sz w:val="32"/>
          <w:szCs w:val="32"/>
          <w:highlight w:val="none"/>
          <w:lang w:bidi="ar"/>
        </w:rPr>
        <w:t>2</w:t>
      </w:r>
      <w:r>
        <w:rPr>
          <w:rFonts w:hint="eastAsia" w:ascii="仿宋_GB2312" w:hAnsi="仿宋_GB2312" w:eastAsia="仿宋_GB2312" w:cs="仿宋_GB2312"/>
          <w:color w:val="auto"/>
          <w:sz w:val="32"/>
          <w:szCs w:val="32"/>
          <w:highlight w:val="none"/>
          <w:lang w:eastAsia="zh-CN" w:bidi="ar"/>
        </w:rPr>
        <w:t>）</w:t>
      </w:r>
      <w:r>
        <w:rPr>
          <w:rFonts w:hint="default" w:ascii="仿宋_GB2312" w:hAnsi="仿宋_GB2312" w:eastAsia="仿宋_GB2312" w:cs="仿宋_GB2312"/>
          <w:color w:val="auto"/>
          <w:sz w:val="32"/>
          <w:szCs w:val="32"/>
          <w:highlight w:val="none"/>
          <w:lang w:bidi="ar"/>
        </w:rPr>
        <w:t>工程咨询业（包括工程设计与工程项目管理服务）</w:t>
      </w:r>
      <w:r>
        <w:rPr>
          <w:rFonts w:hint="eastAsia" w:ascii="仿宋_GB2312" w:hAnsi="仿宋_GB2312" w:eastAsia="仿宋_GB2312" w:cs="仿宋_GB2312"/>
          <w:color w:val="auto"/>
          <w:sz w:val="32"/>
          <w:szCs w:val="32"/>
          <w:highlight w:val="none"/>
          <w:lang w:eastAsia="zh-CN" w:bidi="ar"/>
        </w:rPr>
        <w:t>。</w:t>
      </w:r>
    </w:p>
    <w:p>
      <w:pPr>
        <w:tabs>
          <w:tab w:val="left" w:pos="840"/>
        </w:tabs>
        <w:spacing w:line="560" w:lineRule="exact"/>
        <w:ind w:firstLine="643" w:firstLineChars="200"/>
        <w:jc w:val="both"/>
        <w:outlineLvl w:val="3"/>
        <w:rPr>
          <w:rFonts w:ascii="仿宋_GB2312" w:hAnsi="仿宋_GB2312" w:eastAsia="仿宋_GB2312" w:cs="仿宋_GB2312"/>
          <w:b/>
          <w:bCs/>
          <w:color w:val="auto"/>
          <w:sz w:val="32"/>
          <w:szCs w:val="32"/>
          <w:highlight w:val="none"/>
          <w:lang w:bidi="ar"/>
        </w:rPr>
      </w:pPr>
      <w:r>
        <w:rPr>
          <w:rFonts w:hint="eastAsia" w:ascii="仿宋_GB2312" w:hAnsi="仿宋_GB2312" w:eastAsia="仿宋_GB2312" w:cs="仿宋_GB2312"/>
          <w:b/>
          <w:bCs/>
          <w:color w:val="auto"/>
          <w:sz w:val="32"/>
          <w:szCs w:val="32"/>
          <w:highlight w:val="none"/>
          <w:lang w:val="en-US" w:eastAsia="zh-CN" w:bidi="ar"/>
        </w:rPr>
        <w:t>2</w:t>
      </w:r>
      <w:r>
        <w:rPr>
          <w:rFonts w:hint="eastAsia" w:ascii="仿宋_GB2312" w:hAnsi="仿宋_GB2312" w:eastAsia="仿宋_GB2312" w:cs="仿宋_GB2312"/>
          <w:b/>
          <w:bCs/>
          <w:color w:val="auto"/>
          <w:sz w:val="32"/>
          <w:szCs w:val="32"/>
          <w:highlight w:val="none"/>
          <w:lang w:bidi="ar"/>
        </w:rPr>
        <w:t>.申报条件（须同时具备）</w:t>
      </w:r>
    </w:p>
    <w:p>
      <w:pPr>
        <w:numPr>
          <w:ilvl w:val="-1"/>
          <w:numId w:val="0"/>
        </w:numPr>
        <w:tabs>
          <w:tab w:val="left" w:pos="840"/>
        </w:tabs>
        <w:spacing w:line="560" w:lineRule="exact"/>
        <w:ind w:firstLine="640" w:firstLineChars="200"/>
        <w:jc w:val="both"/>
        <w:rPr>
          <w:rFonts w:ascii="仿宋_GB2312" w:hAnsi="仿宋_GB2312" w:eastAsia="仿宋_GB2312" w:cs="仿宋_GB2312"/>
          <w:color w:val="auto"/>
          <w:kern w:val="0"/>
          <w:sz w:val="32"/>
          <w:szCs w:val="32"/>
          <w:highlight w:val="none"/>
          <w:lang w:bidi="ar"/>
        </w:rPr>
      </w:pPr>
      <w:r>
        <w:rPr>
          <w:rFonts w:hint="default" w:ascii="仿宋_GB2312" w:hAnsi="仿宋_GB2312" w:eastAsia="仿宋_GB2312" w:cs="仿宋_GB2312"/>
          <w:color w:val="auto"/>
          <w:kern w:val="0"/>
          <w:sz w:val="32"/>
          <w:szCs w:val="32"/>
          <w:highlight w:val="none"/>
          <w:lang w:bidi="ar"/>
        </w:rPr>
        <w:t>（1）</w:t>
      </w:r>
      <w:r>
        <w:rPr>
          <w:rFonts w:hint="eastAsia" w:ascii="仿宋_GB2312" w:hAnsi="仿宋_GB2312" w:eastAsia="仿宋_GB2312" w:cs="仿宋_GB2312"/>
          <w:color w:val="auto"/>
          <w:kern w:val="0"/>
          <w:sz w:val="32"/>
          <w:szCs w:val="32"/>
          <w:highlight w:val="none"/>
          <w:lang w:bidi="ar"/>
        </w:rPr>
        <w:t>工商注册、税务登记及实际经营地均在前海；</w:t>
      </w:r>
    </w:p>
    <w:p>
      <w:pPr>
        <w:numPr>
          <w:ilvl w:val="-1"/>
          <w:numId w:val="0"/>
        </w:numPr>
        <w:tabs>
          <w:tab w:val="left" w:pos="840"/>
        </w:tabs>
        <w:spacing w:line="560" w:lineRule="exact"/>
        <w:ind w:firstLine="640" w:firstLineChars="200"/>
        <w:jc w:val="both"/>
        <w:rPr>
          <w:rFonts w:ascii="仿宋_GB2312" w:hAnsi="仿宋_GB2312" w:eastAsia="仿宋_GB2312" w:cs="仿宋_GB2312"/>
          <w:color w:val="auto"/>
          <w:sz w:val="32"/>
          <w:szCs w:val="32"/>
          <w:highlight w:val="none"/>
          <w:lang w:bidi="ar"/>
        </w:rPr>
      </w:pPr>
      <w:r>
        <w:rPr>
          <w:rFonts w:hint="default" w:ascii="仿宋_GB2312" w:hAnsi="仿宋_GB2312" w:eastAsia="仿宋_GB2312" w:cs="仿宋_GB2312"/>
          <w:color w:val="auto"/>
          <w:sz w:val="32"/>
          <w:szCs w:val="32"/>
          <w:highlight w:val="none"/>
          <w:lang w:bidi="ar"/>
        </w:rPr>
        <w:t>（2）</w:t>
      </w:r>
      <w:r>
        <w:rPr>
          <w:rFonts w:hint="eastAsia" w:ascii="仿宋_GB2312" w:hAnsi="仿宋_GB2312" w:eastAsia="仿宋_GB2312" w:cs="仿宋_GB2312"/>
          <w:color w:val="auto"/>
          <w:sz w:val="32"/>
          <w:szCs w:val="32"/>
          <w:highlight w:val="none"/>
          <w:lang w:bidi="ar"/>
        </w:rPr>
        <w:t>申报企业及主营业务符合前海产业发展导向；</w:t>
      </w:r>
    </w:p>
    <w:p>
      <w:pPr>
        <w:tabs>
          <w:tab w:val="left" w:pos="840"/>
        </w:tabs>
        <w:spacing w:line="560" w:lineRule="exact"/>
        <w:ind w:firstLine="640" w:firstLineChars="200"/>
        <w:jc w:val="both"/>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kern w:val="0"/>
          <w:sz w:val="32"/>
          <w:szCs w:val="32"/>
          <w:highlight w:val="none"/>
          <w:lang w:bidi="ar"/>
        </w:rPr>
        <w:t>（3）</w:t>
      </w:r>
      <w:r>
        <w:rPr>
          <w:rFonts w:hint="eastAsia" w:ascii="仿宋_GB2312" w:hAnsi="仿宋_GB2312" w:eastAsia="仿宋_GB2312" w:cs="仿宋_GB2312"/>
          <w:color w:val="auto"/>
          <w:sz w:val="32"/>
          <w:szCs w:val="32"/>
          <w:highlight w:val="none"/>
          <w:lang w:bidi="ar"/>
        </w:rPr>
        <w:t>在前海合作区内自持、购买或租赁办公用房建筑面积达到50平方米且有效从业人员达到</w:t>
      </w:r>
      <w:r>
        <w:rPr>
          <w:rFonts w:hint="eastAsia" w:ascii="仿宋_GB2312" w:hAnsi="仿宋_GB2312" w:eastAsia="仿宋_GB2312" w:cs="仿宋_GB2312"/>
          <w:color w:val="auto"/>
          <w:sz w:val="32"/>
          <w:szCs w:val="32"/>
          <w:highlight w:val="none"/>
          <w:lang w:val="en-US" w:eastAsia="zh-CN" w:bidi="ar"/>
        </w:rPr>
        <w:t>3</w:t>
      </w:r>
      <w:r>
        <w:rPr>
          <w:rFonts w:hint="eastAsia" w:ascii="仿宋_GB2312" w:hAnsi="仿宋_GB2312" w:eastAsia="仿宋_GB2312" w:cs="仿宋_GB2312"/>
          <w:color w:val="auto"/>
          <w:sz w:val="32"/>
          <w:szCs w:val="32"/>
          <w:highlight w:val="none"/>
          <w:lang w:bidi="ar"/>
        </w:rPr>
        <w:t>人以上。</w:t>
      </w:r>
    </w:p>
    <w:p>
      <w:pPr>
        <w:tabs>
          <w:tab w:val="left" w:pos="840"/>
        </w:tabs>
        <w:spacing w:line="560" w:lineRule="exact"/>
        <w:ind w:firstLine="643" w:firstLineChars="200"/>
        <w:jc w:val="both"/>
        <w:outlineLvl w:val="3"/>
        <w:rPr>
          <w:rFonts w:hint="eastAsia" w:ascii="仿宋_GB2312" w:hAnsi="仿宋_GB2312" w:eastAsia="仿宋_GB2312" w:cs="仿宋_GB2312"/>
          <w:b/>
          <w:color w:val="auto"/>
          <w:sz w:val="32"/>
          <w:szCs w:val="32"/>
          <w:highlight w:val="none"/>
          <w:lang w:bidi="ar"/>
        </w:rPr>
      </w:pPr>
      <w:r>
        <w:rPr>
          <w:rFonts w:hint="eastAsia" w:ascii="仿宋_GB2312" w:hAnsi="仿宋_GB2312" w:eastAsia="仿宋_GB2312" w:cs="仿宋_GB2312"/>
          <w:b/>
          <w:color w:val="auto"/>
          <w:sz w:val="32"/>
          <w:szCs w:val="32"/>
          <w:highlight w:val="none"/>
          <w:lang w:val="en-US" w:eastAsia="zh-CN" w:bidi="ar"/>
        </w:rPr>
        <w:t>3</w:t>
      </w:r>
      <w:r>
        <w:rPr>
          <w:rFonts w:hint="eastAsia" w:ascii="仿宋_GB2312" w:hAnsi="仿宋_GB2312" w:eastAsia="仿宋_GB2312" w:cs="仿宋_GB2312"/>
          <w:b/>
          <w:color w:val="auto"/>
          <w:sz w:val="32"/>
          <w:szCs w:val="32"/>
          <w:highlight w:val="none"/>
          <w:lang w:bidi="ar"/>
        </w:rPr>
        <w:t>.单位申请材料</w:t>
      </w:r>
    </w:p>
    <w:tbl>
      <w:tblPr>
        <w:tblStyle w:val="15"/>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678"/>
        <w:gridCol w:w="3975"/>
        <w:gridCol w:w="1723"/>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序号</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lang w:bidi="ar"/>
              </w:rPr>
            </w:pPr>
            <w:r>
              <w:rPr>
                <w:rFonts w:hint="eastAsia" w:ascii="仿宋_GB2312" w:hAnsi="仿宋_GB2312" w:eastAsia="仿宋_GB2312" w:cs="仿宋_GB2312"/>
                <w:b/>
                <w:color w:val="auto"/>
                <w:sz w:val="24"/>
                <w:szCs w:val="24"/>
                <w:highlight w:val="none"/>
                <w:lang w:val="en-US" w:eastAsia="zh-CN"/>
              </w:rPr>
              <w:t>材料类型</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材料名称</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材料形式</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w:t>
            </w:r>
          </w:p>
        </w:tc>
        <w:tc>
          <w:tcPr>
            <w:tcW w:w="1678"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szCs w:val="24"/>
                <w:highlight w:val="none"/>
                <w:lang w:val="en-US" w:eastAsia="zh-CN"/>
              </w:rPr>
              <w:t>申请信息</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前海保障性租赁住房申请表（单位）</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打印（盖章）</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val="en-US" w:eastAsia="zh-CN" w:bidi="ar"/>
              </w:rPr>
              <w:t>详见本通告附件2）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2</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企业信息</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val="0"/>
              <w:tabs>
                <w:tab w:val="left" w:pos="840"/>
              </w:tabs>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eastAsia="zh-CN"/>
              </w:rPr>
              <w:t>统一社会信用代码</w:t>
            </w:r>
            <w:r>
              <w:rPr>
                <w:rFonts w:hint="eastAsia" w:ascii="仿宋_GB2312" w:hAnsi="仿宋_GB2312" w:eastAsia="仿宋_GB2312" w:cs="仿宋_GB2312"/>
                <w:color w:val="auto"/>
                <w:sz w:val="24"/>
                <w:highlight w:val="none"/>
              </w:rPr>
              <w:t>证、组织机构代码证或企业营业执照（社会组织提供与设立有关的相关文件批复证明文件）</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bidi="ar"/>
              </w:rPr>
              <w:t>验原件收复印件（盖章）</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highlight w:val="none"/>
                <w:lang w:bidi="ar"/>
              </w:rPr>
              <w:t>上一年度（1月1日-12月31日）纳税证明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highlight w:val="none"/>
                <w:lang w:bidi="ar"/>
              </w:rPr>
              <w:t>如为本年度新设立，应提供本年度设立以来的纳税证明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ascii="仿宋_GB2312" w:hAnsi="仿宋_GB2312" w:eastAsia="仿宋_GB2312" w:cs="仿宋_GB2312"/>
                <w:color w:val="auto"/>
                <w:sz w:val="24"/>
                <w:highlight w:val="none"/>
                <w:lang w:eastAsia="zh-CN" w:bidi="ar"/>
              </w:rPr>
              <w:t>。</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highlight w:val="none"/>
                <w:lang w:bidi="ar"/>
              </w:rPr>
              <w:t>原件（盖章）</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企业信用信息资料（</w:t>
            </w:r>
            <w:r>
              <w:rPr>
                <w:rFonts w:hint="eastAsia" w:ascii="仿宋_GB2312" w:hAnsi="仿宋_GB2312" w:eastAsia="仿宋_GB2312" w:cs="仿宋_GB2312"/>
                <w:color w:val="auto"/>
                <w:kern w:val="0"/>
                <w:sz w:val="24"/>
                <w:szCs w:val="24"/>
                <w:highlight w:val="none"/>
                <w:lang w:eastAsia="zh-CN" w:bidi="ar"/>
              </w:rPr>
              <w:t>登录</w:t>
            </w:r>
            <w:r>
              <w:rPr>
                <w:rFonts w:hint="eastAsia" w:ascii="仿宋_GB2312" w:hAnsi="仿宋_GB2312" w:eastAsia="仿宋_GB2312" w:cs="仿宋_GB2312"/>
                <w:color w:val="auto"/>
                <w:kern w:val="0"/>
                <w:sz w:val="24"/>
                <w:szCs w:val="24"/>
                <w:highlight w:val="none"/>
                <w:lang w:bidi="ar"/>
              </w:rPr>
              <w:t>深圳信用网，须打印</w:t>
            </w:r>
            <w:r>
              <w:rPr>
                <w:rFonts w:hint="eastAsia" w:ascii="仿宋_GB2312" w:hAnsi="仿宋_GB2312" w:eastAsia="仿宋_GB2312" w:cs="仿宋_GB2312"/>
                <w:color w:val="auto"/>
                <w:kern w:val="0"/>
                <w:sz w:val="24"/>
                <w:szCs w:val="24"/>
                <w:highlight w:val="none"/>
                <w:lang w:eastAsia="zh-CN" w:bidi="ar"/>
              </w:rPr>
              <w:t>公开查询版</w:t>
            </w:r>
            <w:r>
              <w:rPr>
                <w:rFonts w:hint="eastAsia" w:ascii="仿宋_GB2312" w:hAnsi="仿宋_GB2312" w:eastAsia="仿宋_GB2312" w:cs="仿宋_GB2312"/>
                <w:color w:val="auto"/>
                <w:kern w:val="0"/>
                <w:sz w:val="24"/>
                <w:szCs w:val="24"/>
                <w:highlight w:val="none"/>
                <w:lang w:bidi="ar"/>
              </w:rPr>
              <w:t>）</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打印（盖章）</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bidi="ar"/>
              </w:rPr>
              <w:t>法定代表人证明书及身份证、法人授权委托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书、委托代理人身份证（境外人士可提供护照，港澳居民须提供永久性居民身份证及来往内地通行证，台湾居民须提供台胞证）</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bidi="ar"/>
              </w:rPr>
              <w:t>法定代表人证明书、法人授权委托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书需提供原件，身份证提供复印件并加盖公章</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各1份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sz w:val="24"/>
                <w:szCs w:val="24"/>
                <w:highlight w:val="none"/>
                <w:lang w:bidi="ar"/>
              </w:rPr>
              <w:t>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w:t>
            </w:r>
            <w:r>
              <w:rPr>
                <w:rFonts w:hint="eastAsia" w:ascii="仿宋_GB2312" w:hAnsi="仿宋_GB2312" w:eastAsia="仿宋_GB2312" w:cs="仿宋_GB2312"/>
                <w:color w:val="auto"/>
                <w:kern w:val="0"/>
                <w:sz w:val="24"/>
                <w:szCs w:val="24"/>
                <w:highlight w:val="none"/>
                <w:lang w:val="en-US" w:eastAsia="zh-CN" w:bidi="ar"/>
              </w:rPr>
              <w:t>详见本通告附件4）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3</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港资股东证明材料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1）港澳投资者为法人机构的，提供港澳投资者以下材料：①注册证及商业登记证（有效期内）；②经营期间的利得税缴款单，或审计报告及报税表；③港澳业务场所的租赁合同或产权文件；④与在港澳居留不受限制的居民或持单程证在港澳定居的内地人士签订的劳动合同（1份以上）；</w:t>
            </w: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（2）港澳投资者为个人的，提供港澳永久性居民身份证或港澳居民来往内地通行证。</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4</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在前海实际经营证明材料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lang w:bidi="ar"/>
              </w:rPr>
              <w:t>前海合作区内不动产权证及土地出让合同或购房、租房合同</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bidi="ar"/>
              </w:rPr>
              <w:t>验原件交复印件（盖章）</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aps w:val="0"/>
                <w:color w:val="auto"/>
                <w:spacing w:val="0"/>
                <w:kern w:val="0"/>
                <w:sz w:val="24"/>
                <w:szCs w:val="24"/>
                <w:highlight w:val="none"/>
                <w:lang w:bidi="ar"/>
              </w:rPr>
              <w:t>申请当月深圳市参保单位社会保险参保证明或</w:t>
            </w:r>
            <w:r>
              <w:rPr>
                <w:rFonts w:hint="eastAsia" w:ascii="仿宋_GB2312" w:hAnsi="仿宋_GB2312" w:eastAsia="仿宋_GB2312" w:cs="仿宋_GB2312"/>
                <w:color w:val="auto"/>
                <w:kern w:val="0"/>
                <w:sz w:val="24"/>
                <w:szCs w:val="24"/>
                <w:highlight w:val="none"/>
                <w:lang w:bidi="ar"/>
              </w:rPr>
              <w:t>申请当月企业代扣代缴个人所得税申报情况查询页（包含纳税人数内容，登录自然人电子税务局（扣缴端）的查询统计目录下单位申报记录查询）</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全屏截图打印（盖章）</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highlight w:val="none"/>
                <w:lang w:bidi="ar"/>
              </w:rPr>
              <w:t>在前海合作区开立的银行账户信息</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highlight w:val="none"/>
                <w:lang w:bidi="ar"/>
              </w:rPr>
              <w:t>以及至少一笔业务通过该账户进行结算的单据</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highlight w:val="none"/>
                <w:lang w:bidi="ar"/>
              </w:rPr>
              <w:t>实际经营承诺书</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打印（盖章）</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5</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r>
              <w:rPr>
                <w:rFonts w:hint="eastAsia" w:ascii="仿宋_GB2312" w:hAnsi="仿宋_GB2312" w:eastAsia="仿宋_GB2312" w:cs="仿宋_GB2312"/>
                <w:color w:val="auto"/>
                <w:sz w:val="24"/>
                <w:highlight w:val="none"/>
                <w:lang w:val="en-US" w:eastAsia="zh-CN" w:bidi="ar"/>
              </w:rPr>
              <w:t>其他材料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bidi="ar"/>
              </w:rPr>
              <w:t>上一</w:t>
            </w:r>
            <w:r>
              <w:rPr>
                <w:rFonts w:hint="eastAsia" w:ascii="仿宋_GB2312" w:hAnsi="仿宋_GB2312" w:eastAsia="仿宋_GB2312" w:cs="仿宋_GB2312"/>
                <w:color w:val="auto"/>
                <w:sz w:val="24"/>
                <w:highlight w:val="none"/>
                <w:lang w:bidi="ar"/>
              </w:rPr>
              <w:t>年度经审计的财务报告，财务报告应体现主营业务的具体分类及其占比（社会组织若无可免交）</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验原件交复印件（盖章）</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sz w:val="24"/>
                <w:highlight w:val="none"/>
                <w:lang w:val="en-US" w:eastAsia="zh-CN" w:bidi="ar"/>
              </w:rPr>
            </w:pPr>
            <w:r>
              <w:rPr>
                <w:rFonts w:hint="default" w:ascii="仿宋_GB2312" w:hAnsi="仿宋_GB2312" w:eastAsia="仿宋_GB2312" w:cs="仿宋_GB2312"/>
                <w:color w:val="auto"/>
                <w:kern w:val="0"/>
                <w:sz w:val="24"/>
                <w:highlight w:val="none"/>
                <w:lang w:eastAsia="zh-CN"/>
              </w:rPr>
              <w:t>上一年度</w:t>
            </w:r>
            <w:r>
              <w:rPr>
                <w:rFonts w:hint="eastAsia" w:ascii="仿宋_GB2312" w:hAnsi="仿宋_GB2312" w:eastAsia="仿宋_GB2312" w:cs="仿宋_GB2312"/>
                <w:color w:val="auto"/>
                <w:kern w:val="0"/>
                <w:sz w:val="24"/>
                <w:highlight w:val="none"/>
                <w:lang w:eastAsia="zh-CN"/>
              </w:rPr>
              <w:t>实际到资</w:t>
            </w:r>
            <w:r>
              <w:rPr>
                <w:rFonts w:hint="eastAsia" w:ascii="仿宋_GB2312" w:hAnsi="仿宋_GB2312" w:eastAsia="仿宋_GB2312" w:cs="仿宋_GB2312"/>
                <w:color w:val="auto"/>
                <w:kern w:val="0"/>
                <w:sz w:val="24"/>
                <w:highlight w:val="none"/>
              </w:rPr>
              <w:t>FDI入账登记表</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rPr>
              <w:t>申请外资加分</w:t>
            </w:r>
            <w:r>
              <w:rPr>
                <w:rFonts w:hint="default" w:ascii="仿宋_GB2312" w:hAnsi="仿宋_GB2312" w:eastAsia="仿宋_GB2312" w:cs="仿宋_GB2312"/>
                <w:color w:val="auto"/>
                <w:kern w:val="0"/>
                <w:sz w:val="24"/>
                <w:highlight w:val="none"/>
              </w:rPr>
              <w:t>须</w:t>
            </w:r>
            <w:r>
              <w:rPr>
                <w:rFonts w:hint="eastAsia" w:ascii="仿宋_GB2312" w:hAnsi="仿宋_GB2312" w:eastAsia="仿宋_GB2312" w:cs="仿宋_GB2312"/>
                <w:color w:val="auto"/>
                <w:kern w:val="0"/>
                <w:sz w:val="24"/>
                <w:highlight w:val="none"/>
              </w:rPr>
              <w:t>提供</w:t>
            </w:r>
            <w:r>
              <w:rPr>
                <w:rFonts w:hint="eastAsia" w:ascii="仿宋_GB2312" w:hAnsi="仿宋_GB2312" w:eastAsia="仿宋_GB2312" w:cs="仿宋_GB2312"/>
                <w:color w:val="auto"/>
                <w:kern w:val="0"/>
                <w:sz w:val="24"/>
                <w:highlight w:val="none"/>
                <w:lang w:eastAsia="zh-CN"/>
              </w:rPr>
              <w:t>）</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color w:val="auto"/>
                <w:kern w:val="0"/>
                <w:sz w:val="24"/>
                <w:highlight w:val="none"/>
                <w:lang w:bidi="ar"/>
              </w:rPr>
              <w:t>复印件（盖章）</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color w:val="auto"/>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前海管理局要求的其他材料（如需）</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社保人数增长证明材料（申请员工关系转入增加配额需提交 ）</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复印件（盖章）</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eastAsia="zh-CN" w:bidi="ar"/>
              </w:rPr>
              <w:t xml:space="preserve">上年度同月及申请当月各1份 </w:t>
            </w:r>
            <w:r>
              <w:rPr>
                <w:rFonts w:hint="eastAsia" w:ascii="仿宋_GB2312" w:hAnsi="仿宋_GB2312" w:eastAsia="仿宋_GB2312" w:cs="仿宋_GB2312"/>
                <w:color w:val="auto"/>
                <w:kern w:val="0"/>
                <w:sz w:val="24"/>
                <w:szCs w:val="24"/>
                <w:highlight w:val="none"/>
                <w:lang w:bidi="ar"/>
              </w:rPr>
              <w:t xml:space="preserve">    </w:t>
            </w:r>
          </w:p>
        </w:tc>
      </w:tr>
    </w:tbl>
    <w:p>
      <w:pPr>
        <w:rPr>
          <w:highlight w:val="none"/>
        </w:rPr>
      </w:pPr>
    </w:p>
    <w:p>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643" w:firstLineChars="200"/>
        <w:jc w:val="left"/>
        <w:textAlignment w:val="auto"/>
        <w:outlineLvl w:val="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bidi="ar"/>
        </w:rPr>
        <w:t>4</w:t>
      </w:r>
      <w:r>
        <w:rPr>
          <w:rFonts w:hint="eastAsia" w:ascii="仿宋_GB2312" w:hAnsi="仿宋_GB2312" w:eastAsia="仿宋_GB2312" w:cs="仿宋_GB2312"/>
          <w:b/>
          <w:bCs/>
          <w:color w:val="auto"/>
          <w:sz w:val="32"/>
          <w:szCs w:val="32"/>
          <w:highlight w:val="none"/>
          <w:lang w:bidi="ar"/>
        </w:rPr>
        <w:t>.评分细则</w:t>
      </w:r>
    </w:p>
    <w:tbl>
      <w:tblPr>
        <w:tblStyle w:val="15"/>
        <w:tblW w:w="8931" w:type="dxa"/>
        <w:jc w:val="center"/>
        <w:tblLayout w:type="fixed"/>
        <w:tblCellMar>
          <w:top w:w="0" w:type="dxa"/>
          <w:left w:w="0" w:type="dxa"/>
          <w:bottom w:w="0" w:type="dxa"/>
          <w:right w:w="0" w:type="dxa"/>
        </w:tblCellMar>
      </w:tblPr>
      <w:tblGrid>
        <w:gridCol w:w="851"/>
        <w:gridCol w:w="1276"/>
        <w:gridCol w:w="5528"/>
        <w:gridCol w:w="1276"/>
      </w:tblGrid>
      <w:tr>
        <w:tblPrEx>
          <w:tblCellMar>
            <w:top w:w="0" w:type="dxa"/>
            <w:left w:w="0" w:type="dxa"/>
            <w:bottom w:w="0" w:type="dxa"/>
            <w:right w:w="0" w:type="dxa"/>
          </w:tblCellMar>
        </w:tblPrEx>
        <w:trPr>
          <w:trHeight w:val="510" w:hRule="atLeast"/>
          <w:tblHeader/>
          <w:jc w:val="center"/>
        </w:trPr>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bidi="ar"/>
              </w:rPr>
              <w:t>序号</w:t>
            </w:r>
          </w:p>
        </w:tc>
        <w:tc>
          <w:tcPr>
            <w:tcW w:w="127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bidi="ar"/>
              </w:rPr>
              <w:t>指标名称</w:t>
            </w:r>
          </w:p>
        </w:tc>
        <w:tc>
          <w:tcPr>
            <w:tcW w:w="552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bidi="ar"/>
              </w:rPr>
              <w:t>评分说明</w:t>
            </w:r>
          </w:p>
        </w:tc>
        <w:tc>
          <w:tcPr>
            <w:tcW w:w="127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bidi="ar"/>
              </w:rPr>
              <w:t>得分</w:t>
            </w:r>
          </w:p>
        </w:tc>
      </w:tr>
      <w:tr>
        <w:tblPrEx>
          <w:tblCellMar>
            <w:top w:w="0" w:type="dxa"/>
            <w:left w:w="0" w:type="dxa"/>
            <w:bottom w:w="0" w:type="dxa"/>
            <w:right w:w="0" w:type="dxa"/>
          </w:tblCellMar>
        </w:tblPrEx>
        <w:trPr>
          <w:trHeight w:val="567" w:hRule="atLeast"/>
          <w:jc w:val="center"/>
        </w:trPr>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lang w:bidi="ar"/>
              </w:rPr>
            </w:pPr>
            <w:r>
              <w:rPr>
                <w:rFonts w:hint="eastAsia" w:ascii="仿宋_GB2312" w:hAnsi="仿宋_GB2312" w:eastAsia="仿宋_GB2312" w:cs="仿宋_GB2312"/>
                <w:color w:val="auto"/>
                <w:kern w:val="0"/>
                <w:sz w:val="24"/>
                <w:highlight w:val="none"/>
                <w:lang w:bidi="ar"/>
              </w:rPr>
              <w:t>1</w:t>
            </w:r>
          </w:p>
        </w:tc>
        <w:tc>
          <w:tcPr>
            <w:tcW w:w="127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b/>
                <w:color w:val="auto"/>
                <w:kern w:val="0"/>
                <w:sz w:val="24"/>
                <w:highlight w:val="none"/>
                <w:lang w:eastAsia="zh-CN" w:bidi="ar"/>
              </w:rPr>
            </w:pPr>
            <w:r>
              <w:rPr>
                <w:rFonts w:hint="eastAsia" w:ascii="仿宋_GB2312" w:hAnsi="仿宋_GB2312" w:eastAsia="仿宋_GB2312" w:cs="仿宋_GB2312"/>
                <w:color w:val="auto"/>
                <w:kern w:val="0"/>
                <w:sz w:val="24"/>
                <w:highlight w:val="none"/>
                <w:lang w:eastAsia="zh-CN" w:bidi="ar"/>
              </w:rPr>
              <w:t>企业规模</w:t>
            </w:r>
          </w:p>
        </w:tc>
        <w:tc>
          <w:tcPr>
            <w:tcW w:w="552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①经前海管理局认定的总部企业或</w:t>
            </w:r>
            <w:r>
              <w:rPr>
                <w:rFonts w:hint="default" w:ascii="仿宋_GB2312" w:hAnsi="仿宋_GB2312" w:eastAsia="仿宋_GB2312" w:cs="仿宋_GB2312"/>
                <w:color w:val="auto"/>
                <w:kern w:val="0"/>
                <w:sz w:val="24"/>
                <w:highlight w:val="none"/>
                <w:lang w:eastAsia="zh-CN" w:bidi="ar"/>
              </w:rPr>
              <w:t>上一年度</w:t>
            </w:r>
            <w:r>
              <w:rPr>
                <w:rFonts w:hint="eastAsia" w:ascii="仿宋_GB2312" w:hAnsi="仿宋_GB2312" w:eastAsia="仿宋_GB2312" w:cs="仿宋_GB2312"/>
                <w:color w:val="auto"/>
                <w:kern w:val="0"/>
                <w:sz w:val="24"/>
                <w:highlight w:val="none"/>
                <w:lang w:eastAsia="zh-CN" w:bidi="ar"/>
              </w:rPr>
              <w:t>实际到资</w:t>
            </w:r>
            <w:r>
              <w:rPr>
                <w:rFonts w:hint="eastAsia" w:ascii="仿宋_GB2312" w:hAnsi="仿宋_GB2312" w:eastAsia="仿宋_GB2312" w:cs="仿宋_GB2312"/>
                <w:color w:val="auto"/>
                <w:kern w:val="0"/>
                <w:sz w:val="24"/>
                <w:highlight w:val="none"/>
                <w:lang w:val="en-US" w:eastAsia="zh-CN" w:bidi="ar"/>
              </w:rPr>
              <w:t>10</w:t>
            </w:r>
            <w:r>
              <w:rPr>
                <w:rFonts w:hint="eastAsia" w:ascii="仿宋_GB2312" w:hAnsi="仿宋_GB2312" w:eastAsia="仿宋_GB2312" w:cs="仿宋_GB2312"/>
                <w:color w:val="auto"/>
                <w:kern w:val="0"/>
                <w:sz w:val="24"/>
                <w:highlight w:val="none"/>
                <w:lang w:bidi="ar"/>
              </w:rPr>
              <w:t>万美元则得</w:t>
            </w:r>
            <w:r>
              <w:rPr>
                <w:rFonts w:hint="eastAsia" w:ascii="仿宋_GB2312" w:hAnsi="仿宋_GB2312" w:eastAsia="仿宋_GB2312" w:cs="仿宋_GB2312"/>
                <w:color w:val="auto"/>
                <w:kern w:val="0"/>
                <w:sz w:val="24"/>
                <w:highlight w:val="none"/>
                <w:lang w:val="en-US" w:eastAsia="zh-CN" w:bidi="ar"/>
              </w:rPr>
              <w:t>3</w:t>
            </w:r>
            <w:r>
              <w:rPr>
                <w:rFonts w:hint="eastAsia" w:ascii="仿宋_GB2312" w:hAnsi="仿宋_GB2312" w:eastAsia="仿宋_GB2312" w:cs="仿宋_GB2312"/>
                <w:color w:val="auto"/>
                <w:kern w:val="0"/>
                <w:sz w:val="24"/>
                <w:highlight w:val="none"/>
                <w:lang w:bidi="ar"/>
              </w:rPr>
              <w:t>分，每实际到资增加</w:t>
            </w:r>
            <w:r>
              <w:rPr>
                <w:rFonts w:hint="eastAsia" w:ascii="仿宋_GB2312" w:hAnsi="仿宋_GB2312" w:eastAsia="仿宋_GB2312" w:cs="仿宋_GB2312"/>
                <w:color w:val="auto"/>
                <w:kern w:val="0"/>
                <w:sz w:val="24"/>
                <w:highlight w:val="none"/>
                <w:lang w:val="en-US" w:eastAsia="zh-CN" w:bidi="ar"/>
              </w:rPr>
              <w:t>5</w:t>
            </w:r>
            <w:r>
              <w:rPr>
                <w:rFonts w:hint="eastAsia" w:ascii="仿宋_GB2312" w:hAnsi="仿宋_GB2312" w:eastAsia="仿宋_GB2312" w:cs="仿宋_GB2312"/>
                <w:color w:val="auto"/>
                <w:kern w:val="0"/>
                <w:sz w:val="24"/>
                <w:highlight w:val="none"/>
                <w:lang w:bidi="ar"/>
              </w:rPr>
              <w:t>万美元</w:t>
            </w:r>
            <w:r>
              <w:rPr>
                <w:rFonts w:hint="eastAsia" w:ascii="仿宋_GB2312" w:hAnsi="仿宋_GB2312" w:eastAsia="仿宋_GB2312" w:cs="仿宋_GB2312"/>
                <w:color w:val="auto"/>
                <w:kern w:val="0"/>
                <w:sz w:val="24"/>
                <w:highlight w:val="none"/>
                <w:lang w:val="en-US" w:eastAsia="zh-CN" w:bidi="ar"/>
              </w:rPr>
              <w:t>加1</w:t>
            </w:r>
            <w:r>
              <w:rPr>
                <w:rFonts w:hint="eastAsia" w:ascii="仿宋_GB2312" w:hAnsi="仿宋_GB2312" w:eastAsia="仿宋_GB2312" w:cs="仿宋_GB2312"/>
                <w:color w:val="auto"/>
                <w:kern w:val="0"/>
                <w:sz w:val="24"/>
                <w:highlight w:val="none"/>
                <w:lang w:bidi="ar"/>
              </w:rPr>
              <w:t>分</w:t>
            </w:r>
            <w:r>
              <w:rPr>
                <w:rFonts w:hint="eastAsia" w:ascii="仿宋_GB2312" w:hAnsi="仿宋_GB2312" w:eastAsia="仿宋_GB2312" w:cs="仿宋_GB2312"/>
                <w:color w:val="auto"/>
                <w:kern w:val="0"/>
                <w:sz w:val="24"/>
                <w:highlight w:val="none"/>
                <w:lang w:eastAsia="zh-CN" w:bidi="ar"/>
              </w:rPr>
              <w:t>；</w:t>
            </w:r>
          </w:p>
          <w:p>
            <w:pPr>
              <w:widowControl w:val="0"/>
              <w:tabs>
                <w:tab w:val="left" w:pos="840"/>
              </w:tabs>
              <w:jc w:val="left"/>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val="en-US" w:eastAsia="zh-CN" w:bidi="ar"/>
              </w:rPr>
              <w:t>②</w:t>
            </w:r>
            <w:r>
              <w:rPr>
                <w:rFonts w:hint="eastAsia" w:ascii="仿宋_GB2312" w:hAnsi="仿宋_GB2312" w:eastAsia="仿宋_GB2312" w:cs="仿宋_GB2312"/>
                <w:color w:val="auto"/>
                <w:kern w:val="0"/>
                <w:sz w:val="24"/>
                <w:highlight w:val="none"/>
                <w:lang w:bidi="ar"/>
              </w:rPr>
              <w:t>上一</w:t>
            </w:r>
            <w:r>
              <w:rPr>
                <w:rFonts w:hint="eastAsia" w:ascii="仿宋_GB2312" w:hAnsi="仿宋_GB2312" w:eastAsia="仿宋_GB2312" w:cs="仿宋_GB2312"/>
                <w:color w:val="auto"/>
                <w:kern w:val="0"/>
                <w:sz w:val="24"/>
                <w:highlight w:val="none"/>
                <w:lang w:val="en-US" w:eastAsia="zh-CN" w:bidi="ar"/>
              </w:rPr>
              <w:t>自然</w:t>
            </w:r>
            <w:r>
              <w:rPr>
                <w:rFonts w:hint="eastAsia" w:ascii="仿宋_GB2312" w:hAnsi="仿宋_GB2312" w:eastAsia="仿宋_GB2312" w:cs="仿宋_GB2312"/>
                <w:color w:val="auto"/>
                <w:kern w:val="0"/>
                <w:sz w:val="24"/>
                <w:highlight w:val="none"/>
                <w:lang w:bidi="ar"/>
              </w:rPr>
              <w:t>年度营业收入不低于1</w:t>
            </w:r>
            <w:r>
              <w:rPr>
                <w:rFonts w:hint="eastAsia" w:ascii="仿宋_GB2312" w:hAnsi="仿宋_GB2312" w:eastAsia="仿宋_GB2312" w:cs="仿宋_GB2312"/>
                <w:color w:val="auto"/>
                <w:kern w:val="0"/>
                <w:sz w:val="24"/>
                <w:highlight w:val="none"/>
                <w:lang w:val="en-US" w:eastAsia="zh-CN" w:bidi="ar"/>
              </w:rPr>
              <w:t>0</w:t>
            </w:r>
            <w:r>
              <w:rPr>
                <w:rFonts w:hint="eastAsia" w:ascii="仿宋_GB2312" w:hAnsi="仿宋_GB2312" w:eastAsia="仿宋_GB2312" w:cs="仿宋_GB2312"/>
                <w:color w:val="auto"/>
                <w:kern w:val="0"/>
                <w:sz w:val="24"/>
                <w:highlight w:val="none"/>
                <w:lang w:bidi="ar"/>
              </w:rPr>
              <w:t>0万元，得</w:t>
            </w:r>
            <w:r>
              <w:rPr>
                <w:rFonts w:hint="eastAsia" w:ascii="仿宋_GB2312" w:hAnsi="仿宋_GB2312" w:eastAsia="仿宋_GB2312" w:cs="仿宋_GB2312"/>
                <w:color w:val="auto"/>
                <w:kern w:val="0"/>
                <w:sz w:val="24"/>
                <w:highlight w:val="none"/>
                <w:lang w:val="en-US" w:eastAsia="zh-CN" w:bidi="ar"/>
              </w:rPr>
              <w:t>2</w:t>
            </w:r>
            <w:r>
              <w:rPr>
                <w:rFonts w:hint="eastAsia" w:ascii="仿宋_GB2312" w:hAnsi="仿宋_GB2312" w:eastAsia="仿宋_GB2312" w:cs="仿宋_GB2312"/>
                <w:color w:val="auto"/>
                <w:kern w:val="0"/>
                <w:sz w:val="24"/>
                <w:highlight w:val="none"/>
                <w:lang w:bidi="ar"/>
              </w:rPr>
              <w:t>0分；营业收入每增加50万元，加</w:t>
            </w:r>
            <w:r>
              <w:rPr>
                <w:rFonts w:hint="eastAsia" w:ascii="仿宋_GB2312" w:hAnsi="仿宋_GB2312" w:eastAsia="仿宋_GB2312" w:cs="仿宋_GB2312"/>
                <w:color w:val="auto"/>
                <w:kern w:val="0"/>
                <w:sz w:val="24"/>
                <w:highlight w:val="none"/>
                <w:lang w:val="en-US" w:eastAsia="zh-CN" w:bidi="ar"/>
              </w:rPr>
              <w:t>2</w:t>
            </w:r>
            <w:r>
              <w:rPr>
                <w:rFonts w:hint="eastAsia" w:ascii="仿宋_GB2312" w:hAnsi="仿宋_GB2312" w:eastAsia="仿宋_GB2312" w:cs="仿宋_GB2312"/>
                <w:color w:val="auto"/>
                <w:kern w:val="0"/>
                <w:sz w:val="24"/>
                <w:highlight w:val="none"/>
                <w:lang w:bidi="ar"/>
              </w:rPr>
              <w:t>分</w:t>
            </w:r>
            <w:r>
              <w:rPr>
                <w:rFonts w:hint="eastAsia" w:ascii="仿宋_GB2312" w:hAnsi="仿宋_GB2312" w:eastAsia="仿宋_GB2312" w:cs="仿宋_GB2312"/>
                <w:color w:val="auto"/>
                <w:kern w:val="0"/>
                <w:sz w:val="24"/>
                <w:highlight w:val="none"/>
                <w:lang w:eastAsia="zh-CN" w:bidi="ar"/>
              </w:rPr>
              <w:t>。</w:t>
            </w:r>
          </w:p>
          <w:p>
            <w:pPr>
              <w:widowControl w:val="0"/>
              <w:tabs>
                <w:tab w:val="left" w:pos="840"/>
              </w:tabs>
              <w:jc w:val="left"/>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kern w:val="0"/>
                <w:sz w:val="24"/>
                <w:highlight w:val="none"/>
                <w:lang w:bidi="ar"/>
              </w:rPr>
              <w:t>本项最高不超过</w:t>
            </w:r>
            <w:r>
              <w:rPr>
                <w:rFonts w:hint="eastAsia" w:ascii="仿宋_GB2312" w:hAnsi="仿宋_GB2312" w:eastAsia="仿宋_GB2312" w:cs="仿宋_GB2312"/>
                <w:color w:val="auto"/>
                <w:kern w:val="0"/>
                <w:sz w:val="24"/>
                <w:highlight w:val="none"/>
                <w:lang w:val="en-US" w:eastAsia="zh-CN" w:bidi="ar"/>
              </w:rPr>
              <w:t>40</w:t>
            </w:r>
            <w:r>
              <w:rPr>
                <w:rFonts w:hint="eastAsia" w:ascii="仿宋_GB2312" w:hAnsi="仿宋_GB2312" w:eastAsia="仿宋_GB2312" w:cs="仿宋_GB2312"/>
                <w:color w:val="auto"/>
                <w:kern w:val="0"/>
                <w:sz w:val="24"/>
                <w:highlight w:val="none"/>
                <w:lang w:bidi="ar"/>
              </w:rPr>
              <w:t>分</w:t>
            </w:r>
            <w:r>
              <w:rPr>
                <w:rFonts w:hint="eastAsia" w:ascii="仿宋_GB2312" w:hAnsi="仿宋_GB2312" w:eastAsia="仿宋_GB2312" w:cs="仿宋_GB2312"/>
                <w:color w:val="auto"/>
                <w:sz w:val="24"/>
                <w:highlight w:val="none"/>
                <w:lang w:bidi="ar"/>
              </w:rPr>
              <w:t>。</w:t>
            </w:r>
          </w:p>
        </w:tc>
        <w:tc>
          <w:tcPr>
            <w:tcW w:w="127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lang w:bidi="ar"/>
              </w:rPr>
            </w:pPr>
            <w:r>
              <w:rPr>
                <w:rFonts w:hint="eastAsia" w:ascii="仿宋_GB2312" w:hAnsi="仿宋_GB2312" w:eastAsia="仿宋_GB2312" w:cs="仿宋_GB2312"/>
                <w:color w:val="auto"/>
                <w:kern w:val="0"/>
                <w:sz w:val="24"/>
                <w:highlight w:val="none"/>
                <w:lang w:bidi="ar"/>
              </w:rPr>
              <w:t>A</w:t>
            </w:r>
          </w:p>
        </w:tc>
      </w:tr>
      <w:tr>
        <w:tblPrEx>
          <w:tblCellMar>
            <w:top w:w="0" w:type="dxa"/>
            <w:left w:w="0" w:type="dxa"/>
            <w:bottom w:w="0" w:type="dxa"/>
            <w:right w:w="0" w:type="dxa"/>
          </w:tblCellMar>
        </w:tblPrEx>
        <w:trPr>
          <w:trHeight w:val="297" w:hRule="atLeast"/>
          <w:jc w:val="center"/>
        </w:trPr>
        <w:tc>
          <w:tcPr>
            <w:tcW w:w="8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2</w:t>
            </w:r>
          </w:p>
        </w:tc>
        <w:tc>
          <w:tcPr>
            <w:tcW w:w="127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val="en-US" w:eastAsia="zh-CN" w:bidi="ar"/>
              </w:rPr>
              <w:t>加分项</w:t>
            </w:r>
          </w:p>
        </w:tc>
        <w:tc>
          <w:tcPr>
            <w:tcW w:w="552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①在前海自持（已投入使用且自用面积）、购买或租赁办公用房建筑面积达到50平方米且有效从业人员达</w:t>
            </w:r>
            <w:r>
              <w:rPr>
                <w:rFonts w:hint="eastAsia" w:ascii="仿宋_GB2312" w:hAnsi="仿宋_GB2312" w:eastAsia="仿宋_GB2312" w:cs="仿宋_GB2312"/>
                <w:color w:val="auto"/>
                <w:kern w:val="0"/>
                <w:sz w:val="24"/>
                <w:highlight w:val="none"/>
                <w:lang w:val="en-US" w:eastAsia="zh-CN" w:bidi="ar"/>
              </w:rPr>
              <w:t>3</w:t>
            </w:r>
            <w:r>
              <w:rPr>
                <w:rFonts w:hint="eastAsia" w:ascii="仿宋_GB2312" w:hAnsi="仿宋_GB2312" w:eastAsia="仿宋_GB2312" w:cs="仿宋_GB2312"/>
                <w:color w:val="auto"/>
                <w:kern w:val="0"/>
                <w:sz w:val="24"/>
                <w:highlight w:val="none"/>
                <w:lang w:bidi="ar"/>
              </w:rPr>
              <w:t>人以上的，得10分；办公用房建筑面积每增加50平方米，加2分；有效从业人员每增加1人，加2分</w:t>
            </w:r>
            <w:r>
              <w:rPr>
                <w:rFonts w:hint="eastAsia" w:ascii="仿宋_GB2312" w:hAnsi="仿宋_GB2312" w:eastAsia="仿宋_GB2312" w:cs="仿宋_GB2312"/>
                <w:color w:val="auto"/>
                <w:kern w:val="0"/>
                <w:sz w:val="24"/>
                <w:highlight w:val="none"/>
                <w:lang w:eastAsia="zh-CN" w:bidi="ar"/>
              </w:rPr>
              <w:t>；</w:t>
            </w:r>
          </w:p>
          <w:p>
            <w:pPr>
              <w:tabs>
                <w:tab w:val="left" w:pos="840"/>
              </w:tabs>
              <w:ind w:left="0"/>
              <w:jc w:val="left"/>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bidi="ar"/>
              </w:rPr>
              <w:t>②</w:t>
            </w:r>
            <w:r>
              <w:rPr>
                <w:rFonts w:hint="eastAsia" w:ascii="仿宋_GB2312" w:hAnsi="仿宋_GB2312" w:eastAsia="仿宋_GB2312" w:cs="仿宋_GB2312"/>
                <w:color w:val="auto"/>
                <w:kern w:val="0"/>
                <w:sz w:val="24"/>
                <w:highlight w:val="none"/>
                <w:lang w:val="en-US" w:eastAsia="zh-CN" w:bidi="ar"/>
              </w:rPr>
              <w:t>五年内入选全球建筑设计公司百强榜单（WA100）、全球室内设计公司百强榜单，得10分；</w:t>
            </w:r>
          </w:p>
          <w:p>
            <w:pPr>
              <w:tabs>
                <w:tab w:val="left" w:pos="840"/>
              </w:tabs>
              <w:ind w:left="0"/>
              <w:jc w:val="left"/>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val="en-US" w:eastAsia="zh-CN" w:bidi="ar"/>
              </w:rPr>
              <w:t>③五年内入选</w:t>
            </w:r>
            <w:r>
              <w:rPr>
                <w:rFonts w:hint="eastAsia" w:ascii="仿宋_GB2312" w:hAnsi="仿宋_GB2312" w:eastAsia="仿宋_GB2312" w:cs="仿宋_GB2312"/>
                <w:color w:val="auto"/>
                <w:kern w:val="0"/>
                <w:sz w:val="24"/>
                <w:highlight w:val="none"/>
                <w:lang w:bidi="ar"/>
              </w:rPr>
              <w:t>ENR年度“国际工程设计公司225强”和“全球工程设计公司150强”</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highlight w:val="none"/>
                <w:lang w:val="en-US" w:eastAsia="zh-CN" w:bidi="ar"/>
              </w:rPr>
              <w:t>得10分；</w:t>
            </w:r>
          </w:p>
          <w:p>
            <w:pPr>
              <w:tabs>
                <w:tab w:val="left" w:pos="840"/>
              </w:tabs>
              <w:ind w:left="0"/>
              <w:jc w:val="left"/>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④企业聘用员工中取得国家注册资格或前海备案资格专业人士3名以上的，得10分，每增加1位取得国家注册资格或前海备案资格专业人士，加2分；</w:t>
            </w:r>
          </w:p>
          <w:p>
            <w:pPr>
              <w:widowControl w:val="0"/>
              <w:tabs>
                <w:tab w:val="left" w:pos="840"/>
              </w:tabs>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（注：有效从业人员为申请当月企业在前海有个税缴纳记录的员工）</w:t>
            </w:r>
          </w:p>
        </w:tc>
        <w:tc>
          <w:tcPr>
            <w:tcW w:w="127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B</w:t>
            </w:r>
          </w:p>
        </w:tc>
      </w:tr>
      <w:tr>
        <w:tblPrEx>
          <w:tblCellMar>
            <w:top w:w="0" w:type="dxa"/>
            <w:left w:w="0" w:type="dxa"/>
            <w:bottom w:w="0" w:type="dxa"/>
            <w:right w:w="0" w:type="dxa"/>
          </w:tblCellMar>
        </w:tblPrEx>
        <w:trPr>
          <w:trHeight w:val="680" w:hRule="atLeast"/>
          <w:jc w:val="center"/>
        </w:trPr>
        <w:tc>
          <w:tcPr>
            <w:tcW w:w="2127"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总评分</w:t>
            </w:r>
          </w:p>
        </w:tc>
        <w:tc>
          <w:tcPr>
            <w:tcW w:w="680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left"/>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kern w:val="0"/>
                <w:sz w:val="24"/>
                <w:highlight w:val="none"/>
                <w:lang w:bidi="ar"/>
              </w:rPr>
              <w:t>计算方法：A+B</w:t>
            </w:r>
            <w:r>
              <w:rPr>
                <w:rFonts w:hint="eastAsia" w:ascii="仿宋_GB2312" w:hAnsi="仿宋_GB2312" w:eastAsia="仿宋_GB2312" w:cs="仿宋_GB2312"/>
                <w:color w:val="auto"/>
                <w:sz w:val="24"/>
                <w:highlight w:val="none"/>
                <w:lang w:bidi="ar"/>
              </w:rPr>
              <w:t>（相加超过100分的计100分）</w:t>
            </w:r>
          </w:p>
          <w:p>
            <w:pPr>
              <w:widowControl w:val="0"/>
              <w:tabs>
                <w:tab w:val="left" w:pos="840"/>
              </w:tabs>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lang w:bidi="ar"/>
              </w:rPr>
              <w:t>总分相等的企业综合考虑</w:t>
            </w:r>
            <w:r>
              <w:rPr>
                <w:rFonts w:hint="eastAsia" w:ascii="仿宋_GB2312" w:hAnsi="仿宋_GB2312" w:eastAsia="仿宋_GB2312" w:cs="仿宋_GB2312"/>
                <w:color w:val="auto"/>
                <w:sz w:val="24"/>
                <w:highlight w:val="none"/>
                <w:lang w:val="en-US" w:eastAsia="zh-CN" w:bidi="ar"/>
              </w:rPr>
              <w:t>营收高低</w:t>
            </w:r>
            <w:r>
              <w:rPr>
                <w:rFonts w:hint="eastAsia" w:ascii="仿宋_GB2312" w:hAnsi="仿宋_GB2312" w:eastAsia="仿宋_GB2312" w:cs="仿宋_GB2312"/>
                <w:color w:val="auto"/>
                <w:sz w:val="24"/>
                <w:highlight w:val="none"/>
                <w:lang w:bidi="ar"/>
              </w:rPr>
              <w:t>及有效办公面积高低进行排序。</w:t>
            </w:r>
          </w:p>
        </w:tc>
      </w:tr>
    </w:tbl>
    <w:p>
      <w:pPr>
        <w:tabs>
          <w:tab w:val="left" w:pos="840"/>
        </w:tabs>
        <w:spacing w:line="560" w:lineRule="exact"/>
        <w:ind w:firstLine="643" w:firstLineChars="200"/>
        <w:jc w:val="left"/>
        <w:outlineLvl w:val="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bidi="ar"/>
        </w:rPr>
        <w:t>5</w:t>
      </w:r>
      <w:r>
        <w:rPr>
          <w:rFonts w:hint="eastAsia" w:ascii="仿宋_GB2312" w:hAnsi="仿宋_GB2312" w:eastAsia="仿宋_GB2312" w:cs="仿宋_GB2312"/>
          <w:b/>
          <w:bCs/>
          <w:color w:val="auto"/>
          <w:sz w:val="32"/>
          <w:szCs w:val="32"/>
          <w:highlight w:val="none"/>
          <w:lang w:bidi="ar"/>
        </w:rPr>
        <w:t>.分配限额</w:t>
      </w:r>
    </w:p>
    <w:tbl>
      <w:tblPr>
        <w:tblStyle w:val="15"/>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0"/>
        <w:gridCol w:w="1276"/>
        <w:gridCol w:w="4654"/>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blHeader/>
          <w:jc w:val="center"/>
        </w:trPr>
        <w:tc>
          <w:tcPr>
            <w:tcW w:w="840" w:type="dxa"/>
            <w:tcBorders>
              <w:tl2br w:val="nil"/>
              <w:tr2bl w:val="nil"/>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序号</w:t>
            </w:r>
          </w:p>
        </w:tc>
        <w:tc>
          <w:tcPr>
            <w:tcW w:w="1276" w:type="dxa"/>
            <w:tcBorders>
              <w:tl2br w:val="nil"/>
              <w:tr2bl w:val="nil"/>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档次</w:t>
            </w:r>
          </w:p>
        </w:tc>
        <w:tc>
          <w:tcPr>
            <w:tcW w:w="4654" w:type="dxa"/>
            <w:tcBorders>
              <w:tl2br w:val="nil"/>
              <w:tr2bl w:val="nil"/>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评分</w:t>
            </w:r>
          </w:p>
        </w:tc>
        <w:tc>
          <w:tcPr>
            <w:tcW w:w="2150" w:type="dxa"/>
            <w:tcBorders>
              <w:tl2br w:val="nil"/>
              <w:tr2bl w:val="nil"/>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分配限额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40" w:type="dxa"/>
            <w:tcBorders>
              <w:tl2br w:val="nil"/>
              <w:tr2bl w:val="nil"/>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1</w:t>
            </w:r>
          </w:p>
        </w:tc>
        <w:tc>
          <w:tcPr>
            <w:tcW w:w="1276" w:type="dxa"/>
            <w:tcBorders>
              <w:tl2br w:val="nil"/>
              <w:tr2bl w:val="nil"/>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第一档</w:t>
            </w:r>
          </w:p>
        </w:tc>
        <w:tc>
          <w:tcPr>
            <w:tcW w:w="4654" w:type="dxa"/>
            <w:tcBorders>
              <w:tl2br w:val="nil"/>
              <w:tr2bl w:val="nil"/>
            </w:tcBorders>
            <w:shd w:val="clear" w:color="auto" w:fill="auto"/>
            <w:tcMar>
              <w:left w:w="108" w:type="dxa"/>
              <w:right w:w="108" w:type="dxa"/>
            </w:tcMar>
            <w:vAlign w:val="center"/>
          </w:tcPr>
          <w:p>
            <w:pPr>
              <w:widowControl w:val="0"/>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80分以上</w:t>
            </w:r>
          </w:p>
        </w:tc>
        <w:tc>
          <w:tcPr>
            <w:tcW w:w="2150" w:type="dxa"/>
            <w:tcBorders>
              <w:tl2br w:val="nil"/>
              <w:tr2bl w:val="nil"/>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15套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40" w:type="dxa"/>
            <w:tcBorders>
              <w:tl2br w:val="nil"/>
              <w:tr2bl w:val="nil"/>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2</w:t>
            </w:r>
          </w:p>
        </w:tc>
        <w:tc>
          <w:tcPr>
            <w:tcW w:w="1276" w:type="dxa"/>
            <w:tcBorders>
              <w:tl2br w:val="nil"/>
              <w:tr2bl w:val="nil"/>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第二档</w:t>
            </w:r>
          </w:p>
        </w:tc>
        <w:tc>
          <w:tcPr>
            <w:tcW w:w="4654" w:type="dxa"/>
            <w:tcBorders>
              <w:tl2br w:val="nil"/>
              <w:tr2bl w:val="nil"/>
            </w:tcBorders>
            <w:shd w:val="clear" w:color="auto" w:fill="auto"/>
            <w:tcMar>
              <w:left w:w="108" w:type="dxa"/>
              <w:right w:w="108" w:type="dxa"/>
            </w:tcMar>
            <w:vAlign w:val="center"/>
          </w:tcPr>
          <w:p>
            <w:pPr>
              <w:widowControl w:val="0"/>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bidi="ar"/>
              </w:rPr>
              <w:t>7</w:t>
            </w:r>
            <w:r>
              <w:rPr>
                <w:rFonts w:hint="eastAsia" w:ascii="仿宋_GB2312" w:hAnsi="仿宋_GB2312" w:eastAsia="仿宋_GB2312" w:cs="仿宋_GB2312"/>
                <w:color w:val="auto"/>
                <w:sz w:val="24"/>
                <w:highlight w:val="none"/>
                <w:lang w:bidi="ar"/>
              </w:rPr>
              <w:t>0-79分</w:t>
            </w:r>
          </w:p>
        </w:tc>
        <w:tc>
          <w:tcPr>
            <w:tcW w:w="2150" w:type="dxa"/>
            <w:tcBorders>
              <w:tl2br w:val="nil"/>
              <w:tr2bl w:val="nil"/>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10套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40" w:type="dxa"/>
            <w:tcBorders>
              <w:tl2br w:val="nil"/>
              <w:tr2bl w:val="nil"/>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3</w:t>
            </w:r>
          </w:p>
        </w:tc>
        <w:tc>
          <w:tcPr>
            <w:tcW w:w="1276" w:type="dxa"/>
            <w:tcBorders>
              <w:tl2br w:val="nil"/>
              <w:tr2bl w:val="nil"/>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第三档</w:t>
            </w:r>
          </w:p>
        </w:tc>
        <w:tc>
          <w:tcPr>
            <w:tcW w:w="4654" w:type="dxa"/>
            <w:tcBorders>
              <w:tl2br w:val="nil"/>
              <w:tr2bl w:val="nil"/>
            </w:tcBorders>
            <w:shd w:val="clear" w:color="auto" w:fill="auto"/>
            <w:tcMar>
              <w:left w:w="108" w:type="dxa"/>
              <w:right w:w="108" w:type="dxa"/>
            </w:tcMar>
            <w:vAlign w:val="center"/>
          </w:tcPr>
          <w:p>
            <w:pPr>
              <w:widowControl w:val="0"/>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60-</w:t>
            </w:r>
            <w:r>
              <w:rPr>
                <w:rFonts w:hint="eastAsia" w:ascii="仿宋_GB2312" w:hAnsi="仿宋_GB2312" w:eastAsia="仿宋_GB2312" w:cs="仿宋_GB2312"/>
                <w:color w:val="auto"/>
                <w:sz w:val="24"/>
                <w:highlight w:val="none"/>
                <w:lang w:val="en-US" w:eastAsia="zh-CN" w:bidi="ar"/>
              </w:rPr>
              <w:t>6</w:t>
            </w:r>
            <w:r>
              <w:rPr>
                <w:rFonts w:hint="eastAsia" w:ascii="仿宋_GB2312" w:hAnsi="仿宋_GB2312" w:eastAsia="仿宋_GB2312" w:cs="仿宋_GB2312"/>
                <w:color w:val="auto"/>
                <w:sz w:val="24"/>
                <w:highlight w:val="none"/>
                <w:lang w:bidi="ar"/>
              </w:rPr>
              <w:t>9分</w:t>
            </w:r>
          </w:p>
        </w:tc>
        <w:tc>
          <w:tcPr>
            <w:tcW w:w="2150" w:type="dxa"/>
            <w:tcBorders>
              <w:tl2br w:val="nil"/>
              <w:tr2bl w:val="nil"/>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920" w:type="dxa"/>
            <w:gridSpan w:val="4"/>
            <w:tcBorders>
              <w:tl2br w:val="nil"/>
              <w:tr2bl w:val="nil"/>
            </w:tcBorders>
            <w:shd w:val="clear" w:color="auto" w:fill="auto"/>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sz w:val="24"/>
                <w:highlight w:val="none"/>
                <w:lang w:eastAsia="zh-CN" w:bidi="ar"/>
              </w:rPr>
            </w:pPr>
            <w:r>
              <w:rPr>
                <w:rFonts w:hint="eastAsia" w:ascii="仿宋_GB2312" w:hAnsi="仿宋_GB2312" w:eastAsia="仿宋_GB2312" w:cs="仿宋_GB2312"/>
                <w:color w:val="auto"/>
                <w:sz w:val="24"/>
                <w:highlight w:val="none"/>
                <w:lang w:bidi="ar"/>
              </w:rPr>
              <w:t>员工关系转入：</w:t>
            </w:r>
            <w:r>
              <w:rPr>
                <w:rFonts w:hint="eastAsia" w:ascii="仿宋_GB2312" w:hAnsi="仿宋_GB2312" w:eastAsia="仿宋_GB2312" w:cs="仿宋_GB2312"/>
                <w:color w:val="auto"/>
                <w:sz w:val="24"/>
                <w:highlight w:val="none"/>
                <w:lang w:eastAsia="zh-CN" w:bidi="ar"/>
              </w:rPr>
              <w:t>企业申请当月较上年度同月新增劳动关系转入人员达400人（以《深圳市参保单位社会保险参保证明》为准），可额外增加3套配额；在此基础上，每多转入 50 人，再追加1套配额。单家企业配额上限增加最高不超过15套。</w:t>
            </w:r>
          </w:p>
        </w:tc>
      </w:tr>
    </w:tbl>
    <w:p>
      <w:pPr>
        <w:shd w:val="clear" w:color="auto" w:fill="FFFFFF"/>
        <w:tabs>
          <w:tab w:val="left" w:pos="840"/>
        </w:tabs>
        <w:autoSpaceDE w:val="0"/>
        <w:autoSpaceDN w:val="0"/>
        <w:spacing w:line="560" w:lineRule="exact"/>
        <w:ind w:firstLine="640" w:firstLineChars="200"/>
        <w:jc w:val="both"/>
        <w:outlineLvl w:val="2"/>
        <w:rPr>
          <w:rFonts w:hint="eastAsia" w:ascii="楷体_GB2312" w:hAnsi="楷体_GB2312" w:eastAsia="楷体_GB2312" w:cs="楷体_GB2312"/>
          <w:b w:val="0"/>
          <w:bCs/>
          <w:color w:val="auto"/>
          <w:kern w:val="0"/>
          <w:sz w:val="32"/>
          <w:szCs w:val="32"/>
          <w:highlight w:val="none"/>
          <w:shd w:val="clear" w:color="auto" w:fill="FFFFFF"/>
          <w:lang w:bidi="ar"/>
        </w:rPr>
      </w:pPr>
      <w:bookmarkStart w:id="40" w:name="_Toc30047"/>
      <w:r>
        <w:rPr>
          <w:rFonts w:hint="eastAsia" w:ascii="楷体_GB2312" w:hAnsi="楷体_GB2312" w:eastAsia="楷体_GB2312" w:cs="楷体_GB2312"/>
          <w:b w:val="0"/>
          <w:bCs/>
          <w:color w:val="auto"/>
          <w:kern w:val="0"/>
          <w:sz w:val="32"/>
          <w:szCs w:val="32"/>
          <w:highlight w:val="none"/>
          <w:shd w:val="clear" w:color="auto" w:fill="FFFFFF"/>
          <w:lang w:eastAsia="zh-CN" w:bidi="ar"/>
        </w:rPr>
        <w:t>（</w:t>
      </w:r>
      <w:r>
        <w:rPr>
          <w:rFonts w:hint="eastAsia" w:ascii="楷体_GB2312" w:hAnsi="楷体_GB2312" w:eastAsia="楷体_GB2312" w:cs="楷体_GB2312"/>
          <w:b w:val="0"/>
          <w:bCs/>
          <w:color w:val="auto"/>
          <w:kern w:val="0"/>
          <w:sz w:val="32"/>
          <w:szCs w:val="32"/>
          <w:highlight w:val="none"/>
          <w:shd w:val="clear" w:color="auto" w:fill="FFFFFF"/>
          <w:lang w:val="en-US" w:eastAsia="zh-CN" w:bidi="ar"/>
        </w:rPr>
        <w:t>四</w:t>
      </w:r>
      <w:r>
        <w:rPr>
          <w:rFonts w:hint="eastAsia" w:ascii="楷体_GB2312" w:hAnsi="楷体_GB2312" w:eastAsia="楷体_GB2312" w:cs="楷体_GB2312"/>
          <w:b w:val="0"/>
          <w:bCs/>
          <w:color w:val="auto"/>
          <w:kern w:val="0"/>
          <w:sz w:val="32"/>
          <w:szCs w:val="32"/>
          <w:highlight w:val="none"/>
          <w:shd w:val="clear" w:color="auto" w:fill="FFFFFF"/>
          <w:lang w:eastAsia="zh-CN" w:bidi="ar"/>
        </w:rPr>
        <w:t>）</w:t>
      </w:r>
      <w:r>
        <w:rPr>
          <w:rFonts w:hint="eastAsia" w:ascii="楷体_GB2312" w:hAnsi="楷体_GB2312" w:eastAsia="楷体_GB2312" w:cs="楷体_GB2312"/>
          <w:b w:val="0"/>
          <w:bCs/>
          <w:color w:val="auto"/>
          <w:kern w:val="0"/>
          <w:sz w:val="32"/>
          <w:szCs w:val="32"/>
          <w:highlight w:val="none"/>
          <w:shd w:val="clear" w:color="auto" w:fill="FFFFFF"/>
          <w:lang w:bidi="ar"/>
        </w:rPr>
        <w:t>财税服务</w:t>
      </w:r>
      <w:bookmarkEnd w:id="40"/>
    </w:p>
    <w:p>
      <w:pPr>
        <w:tabs>
          <w:tab w:val="left" w:pos="840"/>
        </w:tabs>
        <w:spacing w:line="560" w:lineRule="exact"/>
        <w:ind w:firstLine="643" w:firstLineChars="200"/>
        <w:jc w:val="both"/>
        <w:outlineLvl w:val="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bidi="ar"/>
        </w:rPr>
        <w:t>1.申报条件（须同时具备）</w:t>
      </w:r>
    </w:p>
    <w:p>
      <w:pPr>
        <w:tabs>
          <w:tab w:val="left" w:pos="840"/>
        </w:tabs>
        <w:spacing w:line="560" w:lineRule="exact"/>
        <w:ind w:firstLine="640" w:firstLineChars="200"/>
        <w:jc w:val="both"/>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（1）工商注册、税务登记及实际经营地均在前海；</w:t>
      </w:r>
    </w:p>
    <w:p>
      <w:pPr>
        <w:numPr>
          <w:ilvl w:val="0"/>
          <w:numId w:val="0"/>
        </w:numPr>
        <w:tabs>
          <w:tab w:val="left" w:pos="840"/>
          <w:tab w:val="left" w:pos="6300"/>
        </w:tabs>
        <w:spacing w:line="560" w:lineRule="exact"/>
        <w:ind w:firstLine="640" w:firstLineChars="200"/>
        <w:jc w:val="both"/>
        <w:rPr>
          <w:rFonts w:ascii="仿宋_GB2312" w:hAnsi="仿宋_GB2312" w:eastAsia="仿宋_GB2312" w:cs="仿宋_GB2312"/>
          <w:color w:val="auto"/>
          <w:sz w:val="32"/>
          <w:szCs w:val="32"/>
          <w:highlight w:val="none"/>
          <w:lang w:bidi="ar"/>
        </w:rPr>
      </w:pPr>
      <w:r>
        <w:rPr>
          <w:rFonts w:hint="default" w:ascii="仿宋_GB2312" w:hAnsi="仿宋_GB2312" w:eastAsia="仿宋_GB2312" w:cs="仿宋_GB2312"/>
          <w:color w:val="auto"/>
          <w:sz w:val="32"/>
          <w:szCs w:val="32"/>
          <w:highlight w:val="none"/>
          <w:lang w:bidi="ar"/>
        </w:rPr>
        <w:t>（2）</w:t>
      </w:r>
      <w:r>
        <w:rPr>
          <w:rFonts w:hint="eastAsia" w:ascii="仿宋_GB2312" w:hAnsi="仿宋_GB2312" w:eastAsia="仿宋_GB2312" w:cs="仿宋_GB2312"/>
          <w:color w:val="auto"/>
          <w:sz w:val="32"/>
          <w:szCs w:val="32"/>
          <w:highlight w:val="none"/>
          <w:lang w:bidi="ar"/>
        </w:rPr>
        <w:t>申报企业上一年度主营业务为会计、税务、</w:t>
      </w:r>
      <w:r>
        <w:rPr>
          <w:rFonts w:hint="eastAsia" w:ascii="仿宋_GB2312" w:hAnsi="仿宋_GB2312" w:eastAsia="仿宋_GB2312" w:cs="仿宋_GB2312"/>
          <w:color w:val="auto"/>
          <w:sz w:val="32"/>
          <w:szCs w:val="32"/>
          <w:highlight w:val="none"/>
          <w:lang w:eastAsia="zh-CN" w:bidi="ar"/>
        </w:rPr>
        <w:t>资产</w:t>
      </w:r>
      <w:r>
        <w:rPr>
          <w:rFonts w:hint="eastAsia" w:ascii="仿宋_GB2312" w:hAnsi="仿宋_GB2312" w:eastAsia="仿宋_GB2312" w:cs="仿宋_GB2312"/>
          <w:color w:val="auto"/>
          <w:sz w:val="32"/>
          <w:szCs w:val="32"/>
          <w:highlight w:val="none"/>
          <w:lang w:bidi="ar"/>
        </w:rPr>
        <w:t>评估服务，且相对应的业务收入占机构收入总额60%以上（不同行业可合并计算）；或本年度新设立且获得行业主管部门行政许可的会计师事务所、税务师事务所、资产评估机构</w:t>
      </w:r>
      <w:r>
        <w:rPr>
          <w:rFonts w:hint="eastAsia" w:ascii="仿宋_GB2312" w:hAnsi="仿宋_GB2312" w:eastAsia="仿宋_GB2312" w:cs="仿宋_GB2312"/>
          <w:color w:val="auto"/>
          <w:sz w:val="32"/>
          <w:szCs w:val="32"/>
          <w:highlight w:val="none"/>
          <w:lang w:eastAsia="zh-CN" w:bidi="ar"/>
        </w:rPr>
        <w:t>；</w:t>
      </w:r>
    </w:p>
    <w:p>
      <w:pPr>
        <w:numPr>
          <w:ilvl w:val="0"/>
          <w:numId w:val="0"/>
        </w:numPr>
        <w:tabs>
          <w:tab w:val="left" w:pos="840"/>
        </w:tabs>
        <w:spacing w:line="560" w:lineRule="exact"/>
        <w:ind w:firstLine="640" w:firstLineChars="200"/>
        <w:jc w:val="both"/>
        <w:rPr>
          <w:rFonts w:ascii="仿宋_GB2312" w:hAnsi="仿宋_GB2312" w:eastAsia="仿宋_GB2312" w:cs="仿宋_GB2312"/>
          <w:color w:val="auto"/>
          <w:sz w:val="32"/>
          <w:szCs w:val="32"/>
          <w:highlight w:val="none"/>
          <w:lang w:bidi="ar"/>
        </w:rPr>
      </w:pPr>
      <w:r>
        <w:rPr>
          <w:rFonts w:hint="default" w:ascii="仿宋_GB2312" w:hAnsi="仿宋_GB2312" w:eastAsia="仿宋_GB2312" w:cs="仿宋_GB2312"/>
          <w:color w:val="auto"/>
          <w:sz w:val="32"/>
          <w:szCs w:val="32"/>
          <w:highlight w:val="none"/>
          <w:lang w:bidi="ar"/>
        </w:rPr>
        <w:t>（3）</w:t>
      </w:r>
      <w:r>
        <w:rPr>
          <w:rFonts w:hint="eastAsia" w:ascii="仿宋_GB2312" w:hAnsi="仿宋_GB2312" w:eastAsia="仿宋_GB2312" w:cs="仿宋_GB2312"/>
          <w:color w:val="auto"/>
          <w:sz w:val="32"/>
          <w:szCs w:val="32"/>
          <w:highlight w:val="none"/>
          <w:lang w:bidi="ar"/>
        </w:rPr>
        <w:t>在前海合作区内自持、购买或租赁办公用房建筑面积达到</w:t>
      </w:r>
      <w:r>
        <w:rPr>
          <w:rFonts w:hint="eastAsia" w:ascii="仿宋_GB2312" w:hAnsi="仿宋_GB2312" w:eastAsia="仿宋_GB2312" w:cs="仿宋_GB2312"/>
          <w:color w:val="auto"/>
          <w:sz w:val="32"/>
          <w:szCs w:val="32"/>
          <w:highlight w:val="none"/>
          <w:lang w:val="en-US" w:eastAsia="zh-CN" w:bidi="ar"/>
        </w:rPr>
        <w:t>100</w:t>
      </w:r>
      <w:r>
        <w:rPr>
          <w:rFonts w:hint="eastAsia" w:ascii="仿宋_GB2312" w:hAnsi="仿宋_GB2312" w:eastAsia="仿宋_GB2312" w:cs="仿宋_GB2312"/>
          <w:color w:val="auto"/>
          <w:sz w:val="32"/>
          <w:szCs w:val="32"/>
          <w:highlight w:val="none"/>
          <w:lang w:bidi="ar"/>
        </w:rPr>
        <w:t>平方米且有效从业人员达到2人以上。</w:t>
      </w:r>
    </w:p>
    <w:p>
      <w:pPr>
        <w:tabs>
          <w:tab w:val="left" w:pos="840"/>
        </w:tabs>
        <w:spacing w:line="560" w:lineRule="exact"/>
        <w:ind w:firstLine="640" w:firstLineChars="200"/>
        <w:jc w:val="both"/>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注：财税服务业机构中有不少于1名港澳居民担任股东或合伙人的，视为港资企业（通过内部协议方式聘请港澳居民担任合伙人的会计师事务所，亦视为港资企业）。</w:t>
      </w:r>
    </w:p>
    <w:p>
      <w:pPr>
        <w:tabs>
          <w:tab w:val="left" w:pos="840"/>
        </w:tabs>
        <w:spacing w:line="560" w:lineRule="exact"/>
        <w:ind w:firstLine="643" w:firstLineChars="200"/>
        <w:jc w:val="both"/>
        <w:outlineLvl w:val="3"/>
        <w:rPr>
          <w:rFonts w:hint="eastAsia" w:ascii="仿宋_GB2312" w:hAnsi="仿宋_GB2312" w:eastAsia="仿宋_GB2312" w:cs="仿宋_GB2312"/>
          <w:b/>
          <w:color w:val="auto"/>
          <w:sz w:val="32"/>
          <w:szCs w:val="32"/>
          <w:highlight w:val="none"/>
          <w:lang w:bidi="ar"/>
        </w:rPr>
      </w:pPr>
      <w:r>
        <w:rPr>
          <w:rFonts w:hint="eastAsia" w:ascii="仿宋_GB2312" w:hAnsi="仿宋_GB2312" w:eastAsia="仿宋_GB2312" w:cs="仿宋_GB2312"/>
          <w:b/>
          <w:color w:val="auto"/>
          <w:sz w:val="32"/>
          <w:szCs w:val="32"/>
          <w:highlight w:val="none"/>
          <w:lang w:bidi="ar"/>
        </w:rPr>
        <w:t>2.单位申请材料</w:t>
      </w:r>
    </w:p>
    <w:tbl>
      <w:tblPr>
        <w:tblStyle w:val="15"/>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678"/>
        <w:gridCol w:w="3975"/>
        <w:gridCol w:w="1704"/>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序号</w:t>
            </w:r>
          </w:p>
        </w:tc>
        <w:tc>
          <w:tcPr>
            <w:tcW w:w="1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lang w:bidi="ar"/>
              </w:rPr>
            </w:pPr>
            <w:r>
              <w:rPr>
                <w:rFonts w:hint="eastAsia" w:ascii="仿宋_GB2312" w:hAnsi="仿宋_GB2312" w:eastAsia="仿宋_GB2312" w:cs="仿宋_GB2312"/>
                <w:b/>
                <w:color w:val="auto"/>
                <w:sz w:val="24"/>
                <w:szCs w:val="24"/>
                <w:highlight w:val="none"/>
                <w:lang w:val="en-US" w:eastAsia="zh-CN"/>
              </w:rPr>
              <w:t>材料类型</w:t>
            </w:r>
          </w:p>
        </w:tc>
        <w:tc>
          <w:tcPr>
            <w:tcW w:w="3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材料名称</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材料形式</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w:t>
            </w:r>
          </w:p>
        </w:tc>
        <w:tc>
          <w:tcPr>
            <w:tcW w:w="167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szCs w:val="24"/>
                <w:highlight w:val="none"/>
                <w:lang w:val="en-US" w:eastAsia="zh-CN"/>
              </w:rPr>
              <w:t>申请信息</w:t>
            </w:r>
          </w:p>
        </w:tc>
        <w:tc>
          <w:tcPr>
            <w:tcW w:w="3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前海保障性租赁住房申请表（单位）</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打印（盖章）</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val="en-US" w:eastAsia="zh-CN" w:bidi="ar"/>
              </w:rPr>
              <w:t>详见本通告附件2）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2</w:t>
            </w:r>
          </w:p>
        </w:tc>
        <w:tc>
          <w:tcPr>
            <w:tcW w:w="167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企业信息</w:t>
            </w:r>
          </w:p>
        </w:tc>
        <w:tc>
          <w:tcPr>
            <w:tcW w:w="3975" w:type="dxa"/>
            <w:tcBorders>
              <w:top w:val="single" w:color="auto" w:sz="4" w:space="0"/>
              <w:left w:val="single" w:color="auto" w:sz="4" w:space="0"/>
              <w:bottom w:val="single" w:color="auto" w:sz="4" w:space="0"/>
              <w:right w:val="single" w:color="auto" w:sz="4" w:space="0"/>
            </w:tcBorders>
            <w:noWrap w:val="0"/>
            <w:vAlign w:val="center"/>
          </w:tcPr>
          <w:p>
            <w:pPr>
              <w:pStyle w:val="4"/>
              <w:widowControl w:val="0"/>
              <w:tabs>
                <w:tab w:val="left" w:pos="840"/>
              </w:tabs>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eastAsia="zh-CN"/>
              </w:rPr>
              <w:t>统一社会信用代码</w:t>
            </w:r>
            <w:r>
              <w:rPr>
                <w:rFonts w:hint="eastAsia" w:ascii="仿宋_GB2312" w:hAnsi="仿宋_GB2312" w:eastAsia="仿宋_GB2312" w:cs="仿宋_GB2312"/>
                <w:color w:val="auto"/>
                <w:sz w:val="24"/>
                <w:highlight w:val="none"/>
              </w:rPr>
              <w:t>证、组织机构代码证或企业营业执照（社会组织提供与设立有关的相关文件批复证明文件）</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tabs>
                <w:tab w:val="left" w:pos="840"/>
              </w:tabs>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bidi="ar"/>
              </w:rPr>
              <w:t>验原件收复印件（盖章）</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noWrap w:val="0"/>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highlight w:val="none"/>
                <w:lang w:bidi="ar"/>
              </w:rPr>
              <w:t>上一年度（1月1日-12月31日）纳税证明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ascii="仿宋_GB2312" w:hAnsi="仿宋_GB2312" w:eastAsia="仿宋_GB2312" w:cs="仿宋_GB2312"/>
                <w:color w:val="auto"/>
                <w:kern w:val="0"/>
                <w:sz w:val="24"/>
                <w:highlight w:val="none"/>
                <w:lang w:val="en-US" w:eastAsia="zh-CN" w:bidi="ar"/>
              </w:rPr>
              <w:t>；</w:t>
            </w:r>
            <w:r>
              <w:rPr>
                <w:rFonts w:hint="eastAsia" w:ascii="仿宋_GB2312" w:hAnsi="仿宋_GB2312" w:eastAsia="仿宋_GB2312" w:cs="仿宋_GB2312"/>
                <w:color w:val="auto"/>
                <w:kern w:val="0"/>
                <w:sz w:val="24"/>
                <w:highlight w:val="none"/>
                <w:lang w:eastAsia="zh-CN" w:bidi="ar"/>
              </w:rPr>
              <w:t>如为本年度新设立，应提供本年度设立以来的纳税证明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ascii="仿宋_GB2312" w:hAnsi="仿宋_GB2312" w:eastAsia="仿宋_GB2312" w:cs="仿宋_GB2312"/>
                <w:color w:val="auto"/>
                <w:sz w:val="24"/>
                <w:highlight w:val="none"/>
                <w:lang w:eastAsia="zh-CN" w:bidi="ar"/>
              </w:rPr>
              <w:t>。</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highlight w:val="none"/>
                <w:lang w:bidi="ar"/>
              </w:rPr>
              <w:t>原件（盖章）</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企业信用信息资料（</w:t>
            </w:r>
            <w:r>
              <w:rPr>
                <w:rFonts w:hint="eastAsia" w:ascii="仿宋_GB2312" w:hAnsi="仿宋_GB2312" w:eastAsia="仿宋_GB2312" w:cs="仿宋_GB2312"/>
                <w:color w:val="auto"/>
                <w:kern w:val="0"/>
                <w:sz w:val="24"/>
                <w:szCs w:val="24"/>
                <w:highlight w:val="none"/>
                <w:lang w:eastAsia="zh-CN" w:bidi="ar"/>
              </w:rPr>
              <w:t>登录</w:t>
            </w:r>
            <w:r>
              <w:rPr>
                <w:rFonts w:hint="eastAsia" w:ascii="仿宋_GB2312" w:hAnsi="仿宋_GB2312" w:eastAsia="仿宋_GB2312" w:cs="仿宋_GB2312"/>
                <w:color w:val="auto"/>
                <w:kern w:val="0"/>
                <w:sz w:val="24"/>
                <w:szCs w:val="24"/>
                <w:highlight w:val="none"/>
                <w:lang w:bidi="ar"/>
              </w:rPr>
              <w:t>深圳信用网，须打印</w:t>
            </w:r>
            <w:r>
              <w:rPr>
                <w:rFonts w:hint="eastAsia" w:ascii="仿宋_GB2312" w:hAnsi="仿宋_GB2312" w:eastAsia="仿宋_GB2312" w:cs="仿宋_GB2312"/>
                <w:color w:val="auto"/>
                <w:kern w:val="0"/>
                <w:sz w:val="24"/>
                <w:szCs w:val="24"/>
                <w:highlight w:val="none"/>
                <w:lang w:eastAsia="zh-CN" w:bidi="ar"/>
              </w:rPr>
              <w:t>公开查询版</w:t>
            </w:r>
            <w:r>
              <w:rPr>
                <w:rFonts w:hint="eastAsia" w:ascii="仿宋_GB2312" w:hAnsi="仿宋_GB2312" w:eastAsia="仿宋_GB2312" w:cs="仿宋_GB2312"/>
                <w:color w:val="auto"/>
                <w:kern w:val="0"/>
                <w:sz w:val="24"/>
                <w:szCs w:val="24"/>
                <w:highlight w:val="none"/>
                <w:lang w:bidi="ar"/>
              </w:rPr>
              <w:t>）</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打印（盖章）</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bidi="ar"/>
              </w:rPr>
              <w:t>法定代表人证明书及身份证、法人授权委托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书、委托代理人身份证（</w:t>
            </w:r>
            <w:r>
              <w:rPr>
                <w:rFonts w:hint="eastAsia" w:ascii="仿宋_GB2312" w:hAnsi="仿宋_GB2312" w:eastAsia="仿宋_GB2312" w:cs="仿宋_GB2312"/>
                <w:color w:val="auto"/>
                <w:sz w:val="24"/>
                <w:szCs w:val="24"/>
                <w:highlight w:val="none"/>
                <w:lang w:eastAsia="zh-CN" w:bidi="ar"/>
              </w:rPr>
              <w:t>申报机构如为非法人机构，可提供申报机构主要负责人身份证；</w:t>
            </w:r>
            <w:r>
              <w:rPr>
                <w:rFonts w:hint="eastAsia" w:ascii="仿宋_GB2312" w:hAnsi="仿宋_GB2312" w:eastAsia="仿宋_GB2312" w:cs="仿宋_GB2312"/>
                <w:color w:val="auto"/>
                <w:sz w:val="24"/>
                <w:szCs w:val="24"/>
                <w:highlight w:val="none"/>
                <w:lang w:bidi="ar"/>
              </w:rPr>
              <w:t>境外人士可提供护照，港澳居民须提供永久性居民身份证及来往内地通行证，台湾居民须提供台胞证）</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bidi="ar"/>
              </w:rPr>
              <w:t>法定代表人证明书、法人授权委托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书需提供原件，身份证提供复印件并加盖公章</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各1份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sz w:val="24"/>
                <w:szCs w:val="24"/>
                <w:highlight w:val="none"/>
                <w:lang w:bidi="ar"/>
              </w:rPr>
              <w:t>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w:t>
            </w:r>
            <w:r>
              <w:rPr>
                <w:rFonts w:hint="eastAsia" w:ascii="仿宋_GB2312" w:hAnsi="仿宋_GB2312" w:eastAsia="仿宋_GB2312" w:cs="仿宋_GB2312"/>
                <w:color w:val="auto"/>
                <w:kern w:val="0"/>
                <w:sz w:val="24"/>
                <w:szCs w:val="24"/>
                <w:highlight w:val="none"/>
                <w:lang w:val="en-US" w:eastAsia="zh-CN" w:bidi="ar"/>
              </w:rPr>
              <w:t>详见本通告附件4）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3</w:t>
            </w:r>
          </w:p>
        </w:tc>
        <w:tc>
          <w:tcPr>
            <w:tcW w:w="1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港资股东证明材料</w:t>
            </w:r>
          </w:p>
        </w:tc>
        <w:tc>
          <w:tcPr>
            <w:tcW w:w="3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1）港澳投资者为法人机构的，提供港澳投资者以下材料：①注册证及商业登记证（有效期内）；②经营期间的利得税缴款单，或审计报告及报税表；③港澳业务场所的租赁合同或产权文件；④与在港澳居留不受限制的居民或持单程证在港澳定居的内地人士签订的劳动合同（1份以上）；</w:t>
            </w: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（2）港澳投资者为个人的，提供港澳永久性居民身份证或港澳居民来往内地通行证。</w:t>
            </w:r>
            <w:r>
              <w:rPr>
                <w:rFonts w:hint="eastAsia" w:ascii="仿宋_GB2312" w:hAnsi="仿宋_GB2312" w:eastAsia="仿宋_GB2312" w:cs="仿宋_GB2312"/>
                <w:color w:val="auto"/>
                <w:sz w:val="24"/>
                <w:szCs w:val="24"/>
                <w:highlight w:val="none"/>
                <w:lang w:eastAsia="zh-CN" w:bidi="ar"/>
              </w:rPr>
              <w:t>如为</w:t>
            </w:r>
            <w:r>
              <w:rPr>
                <w:rFonts w:hint="eastAsia" w:ascii="仿宋_GB2312" w:hAnsi="仿宋_GB2312" w:eastAsia="仿宋_GB2312" w:cs="仿宋_GB2312"/>
                <w:color w:val="auto"/>
                <w:sz w:val="24"/>
                <w:szCs w:val="24"/>
                <w:highlight w:val="none"/>
                <w:lang w:bidi="ar"/>
              </w:rPr>
              <w:t>通过内部协议方式</w:t>
            </w:r>
            <w:r>
              <w:rPr>
                <w:rFonts w:hint="eastAsia" w:ascii="仿宋_GB2312" w:hAnsi="仿宋_GB2312" w:eastAsia="仿宋_GB2312" w:cs="仿宋_GB2312"/>
                <w:color w:val="auto"/>
                <w:sz w:val="24"/>
                <w:szCs w:val="24"/>
                <w:highlight w:val="none"/>
                <w:lang w:eastAsia="zh-CN" w:bidi="ar"/>
              </w:rPr>
              <w:t>担任</w:t>
            </w:r>
            <w:r>
              <w:rPr>
                <w:rFonts w:hint="eastAsia" w:ascii="仿宋_GB2312" w:hAnsi="仿宋_GB2312" w:eastAsia="仿宋_GB2312" w:cs="仿宋_GB2312"/>
                <w:color w:val="auto"/>
                <w:sz w:val="24"/>
                <w:szCs w:val="24"/>
                <w:highlight w:val="none"/>
                <w:lang w:bidi="ar"/>
              </w:rPr>
              <w:t>会计师事务所</w:t>
            </w:r>
            <w:r>
              <w:rPr>
                <w:rFonts w:hint="eastAsia" w:ascii="仿宋_GB2312" w:hAnsi="仿宋_GB2312" w:eastAsia="仿宋_GB2312" w:cs="仿宋_GB2312"/>
                <w:color w:val="auto"/>
                <w:sz w:val="24"/>
                <w:szCs w:val="24"/>
                <w:highlight w:val="none"/>
                <w:lang w:eastAsia="zh-CN" w:bidi="ar"/>
              </w:rPr>
              <w:t>合伙人的，还应提供合伙协议。</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4</w:t>
            </w:r>
          </w:p>
        </w:tc>
        <w:tc>
          <w:tcPr>
            <w:tcW w:w="167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在前海实际经营证明材料</w:t>
            </w:r>
          </w:p>
        </w:tc>
        <w:tc>
          <w:tcPr>
            <w:tcW w:w="3975" w:type="dxa"/>
            <w:tcBorders>
              <w:top w:val="single" w:color="auto" w:sz="4" w:space="0"/>
              <w:left w:val="single" w:color="auto" w:sz="4" w:space="0"/>
              <w:bottom w:val="single" w:color="auto" w:sz="4" w:space="0"/>
              <w:right w:val="single" w:color="auto" w:sz="4" w:space="0"/>
            </w:tcBorders>
            <w:noWrap w:val="0"/>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lang w:bidi="ar"/>
              </w:rPr>
              <w:t>前海合作区内不动产权证及土地出让合同或购房、租房合同</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tabs>
                <w:tab w:val="left" w:pos="840"/>
              </w:tabs>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bidi="ar"/>
              </w:rPr>
              <w:t>验原件交复印件（盖章）</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i w:val="0"/>
                <w:iCs w:val="0"/>
                <w:caps w:val="0"/>
                <w:color w:val="auto"/>
                <w:spacing w:val="0"/>
                <w:kern w:val="0"/>
                <w:sz w:val="24"/>
                <w:szCs w:val="24"/>
                <w:highlight w:val="none"/>
                <w:lang w:bidi="ar"/>
              </w:rPr>
              <w:t>申请当月深圳市参保单位社会保险参保证明</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全屏截图打印（盖章）</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highlight w:val="none"/>
                <w:lang w:bidi="ar"/>
              </w:rPr>
              <w:t>在前海合作区开立的银行账户信息</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highlight w:val="none"/>
                <w:lang w:bidi="ar"/>
              </w:rPr>
              <w:t>以及至少一笔业务通过该账户进行结算的单据</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bidi="ar"/>
              </w:rPr>
              <w:t>实际经营承诺书</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打印（盖章）</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5</w:t>
            </w:r>
          </w:p>
        </w:tc>
        <w:tc>
          <w:tcPr>
            <w:tcW w:w="167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r>
              <w:rPr>
                <w:rFonts w:hint="eastAsia" w:ascii="仿宋_GB2312" w:hAnsi="仿宋_GB2312" w:eastAsia="仿宋_GB2312" w:cs="仿宋_GB2312"/>
                <w:color w:val="auto"/>
                <w:sz w:val="24"/>
                <w:highlight w:val="none"/>
                <w:lang w:val="en-US" w:eastAsia="zh-CN" w:bidi="ar"/>
              </w:rPr>
              <w:t>其他材料</w:t>
            </w:r>
          </w:p>
        </w:tc>
        <w:tc>
          <w:tcPr>
            <w:tcW w:w="3975" w:type="dxa"/>
            <w:tcBorders>
              <w:top w:val="single" w:color="auto" w:sz="4" w:space="0"/>
              <w:left w:val="single" w:color="auto" w:sz="4" w:space="0"/>
              <w:bottom w:val="single" w:color="auto" w:sz="4" w:space="0"/>
              <w:right w:val="single" w:color="auto" w:sz="4" w:space="0"/>
            </w:tcBorders>
            <w:noWrap w:val="0"/>
            <w:vAlign w:val="center"/>
          </w:tcPr>
          <w:p>
            <w:pPr>
              <w:tabs>
                <w:tab w:val="left" w:pos="840"/>
              </w:tabs>
              <w:jc w:val="left"/>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bidi="ar"/>
              </w:rPr>
              <w:t>行业主管部门发放的行政许可文件（如有）</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tabs>
                <w:tab w:val="left" w:pos="840"/>
              </w:tabs>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验原件收复印件（盖章）</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tabs>
                <w:tab w:val="left" w:pos="840"/>
              </w:tabs>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noWrap w:val="0"/>
            <w:vAlign w:val="center"/>
          </w:tcPr>
          <w:p>
            <w:pPr>
              <w:tabs>
                <w:tab w:val="left" w:pos="840"/>
              </w:tabs>
              <w:jc w:val="left"/>
              <w:rPr>
                <w:rFonts w:hint="eastAsia" w:ascii="仿宋_GB2312" w:hAnsi="仿宋_GB2312" w:eastAsia="仿宋_GB2312" w:cs="仿宋_GB2312"/>
                <w:color w:val="auto"/>
                <w:sz w:val="24"/>
                <w:highlight w:val="none"/>
                <w:lang w:val="en-US" w:eastAsia="zh-CN" w:bidi="ar"/>
              </w:rPr>
            </w:pPr>
            <w:r>
              <w:rPr>
                <w:rFonts w:hint="default" w:ascii="仿宋_GB2312" w:hAnsi="仿宋_GB2312" w:eastAsia="仿宋_GB2312" w:cs="仿宋_GB2312"/>
                <w:color w:val="auto"/>
                <w:sz w:val="24"/>
                <w:highlight w:val="none"/>
                <w:lang w:eastAsia="zh-CN" w:bidi="ar"/>
              </w:rPr>
              <w:t>上一</w:t>
            </w:r>
            <w:r>
              <w:rPr>
                <w:rFonts w:hint="eastAsia" w:ascii="仿宋_GB2312" w:hAnsi="仿宋_GB2312" w:eastAsia="仿宋_GB2312" w:cs="仿宋_GB2312"/>
                <w:color w:val="auto"/>
                <w:sz w:val="24"/>
                <w:highlight w:val="none"/>
                <w:lang w:eastAsia="zh-CN" w:bidi="ar"/>
              </w:rPr>
              <w:t>年度经审计的财务报告</w:t>
            </w:r>
            <w:r>
              <w:rPr>
                <w:rFonts w:hint="eastAsia" w:ascii="仿宋_GB2312" w:hAnsi="仿宋_GB2312" w:eastAsia="仿宋_GB2312" w:cs="仿宋_GB2312"/>
                <w:color w:val="auto"/>
                <w:sz w:val="24"/>
                <w:highlight w:val="none"/>
                <w:lang w:bidi="ar"/>
              </w:rPr>
              <w:t>，</w:t>
            </w:r>
            <w:r>
              <w:rPr>
                <w:rFonts w:hint="eastAsia" w:ascii="仿宋_GB2312" w:hAnsi="仿宋_GB2312" w:eastAsia="仿宋_GB2312" w:cs="仿宋_GB2312"/>
                <w:color w:val="auto"/>
                <w:sz w:val="24"/>
                <w:highlight w:val="none"/>
                <w:lang w:eastAsia="zh-CN" w:bidi="ar"/>
              </w:rPr>
              <w:t>如未取得</w:t>
            </w:r>
            <w:r>
              <w:rPr>
                <w:rFonts w:hint="eastAsia" w:ascii="仿宋_GB2312" w:hAnsi="仿宋_GB2312" w:eastAsia="仿宋_GB2312" w:cs="仿宋_GB2312"/>
                <w:color w:val="auto"/>
                <w:sz w:val="24"/>
                <w:highlight w:val="none"/>
                <w:lang w:bidi="ar"/>
              </w:rPr>
              <w:t>行业主管部门发放的行政许可文件</w:t>
            </w:r>
            <w:r>
              <w:rPr>
                <w:rFonts w:hint="eastAsia" w:ascii="仿宋_GB2312" w:hAnsi="仿宋_GB2312" w:eastAsia="仿宋_GB2312" w:cs="仿宋_GB2312"/>
                <w:color w:val="auto"/>
                <w:sz w:val="24"/>
                <w:highlight w:val="none"/>
                <w:lang w:eastAsia="zh-CN" w:bidi="ar"/>
              </w:rPr>
              <w:t>，</w:t>
            </w:r>
            <w:r>
              <w:rPr>
                <w:rFonts w:hint="eastAsia" w:ascii="仿宋_GB2312" w:hAnsi="仿宋_GB2312" w:eastAsia="仿宋_GB2312" w:cs="仿宋_GB2312"/>
                <w:color w:val="auto"/>
                <w:sz w:val="24"/>
                <w:highlight w:val="none"/>
                <w:lang w:bidi="ar"/>
              </w:rPr>
              <w:t>财务报告应体现主营业务</w:t>
            </w:r>
            <w:r>
              <w:rPr>
                <w:rFonts w:hint="default" w:ascii="仿宋_GB2312" w:hAnsi="仿宋_GB2312" w:eastAsia="仿宋_GB2312" w:cs="仿宋_GB2312"/>
                <w:color w:val="auto"/>
                <w:sz w:val="24"/>
                <w:highlight w:val="none"/>
                <w:lang w:bidi="ar"/>
              </w:rPr>
              <w:t>类别</w:t>
            </w:r>
            <w:r>
              <w:rPr>
                <w:rFonts w:hint="eastAsia" w:ascii="仿宋_GB2312" w:hAnsi="仿宋_GB2312" w:eastAsia="仿宋_GB2312" w:cs="仿宋_GB2312"/>
                <w:color w:val="auto"/>
                <w:sz w:val="24"/>
                <w:highlight w:val="none"/>
                <w:lang w:bidi="ar"/>
              </w:rPr>
              <w:t>及其占比（</w:t>
            </w:r>
            <w:r>
              <w:rPr>
                <w:rFonts w:hint="default" w:ascii="仿宋_GB2312" w:hAnsi="仿宋_GB2312" w:eastAsia="仿宋_GB2312" w:cs="仿宋_GB2312"/>
                <w:color w:val="auto"/>
                <w:sz w:val="24"/>
                <w:highlight w:val="none"/>
                <w:lang w:bidi="ar"/>
              </w:rPr>
              <w:t>当</w:t>
            </w:r>
            <w:r>
              <w:rPr>
                <w:rFonts w:hint="eastAsia" w:ascii="仿宋_GB2312" w:hAnsi="仿宋_GB2312" w:eastAsia="仿宋_GB2312" w:cs="仿宋_GB2312"/>
                <w:color w:val="auto"/>
                <w:sz w:val="24"/>
                <w:highlight w:val="none"/>
                <w:lang w:bidi="ar"/>
              </w:rPr>
              <w:t>年新设立无需提供）</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tabs>
                <w:tab w:val="left" w:pos="840"/>
              </w:tabs>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验原件交复印件（盖章）</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tabs>
                <w:tab w:val="left" w:pos="840"/>
              </w:tabs>
              <w:jc w:val="center"/>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color w:val="auto"/>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申请当月企业代扣代缴个人所得税申报情况查询页（包含纳税人数内容，登录自然人电子税务局（扣缴端）的查询统计目录下单位申报记录查询）</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打印（盖章）</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eastAsia="zh-CN" w:bidi="ar"/>
              </w:rPr>
              <w:t>如聘有全职工作的港澳居民，应提供</w:t>
            </w:r>
            <w:r>
              <w:rPr>
                <w:rFonts w:hint="eastAsia" w:ascii="仿宋_GB2312" w:hAnsi="仿宋_GB2312" w:eastAsia="仿宋_GB2312" w:cs="仿宋_GB2312"/>
                <w:color w:val="auto"/>
                <w:kern w:val="0"/>
                <w:sz w:val="24"/>
                <w:szCs w:val="24"/>
                <w:highlight w:val="none"/>
                <w:lang w:bidi="ar"/>
              </w:rPr>
              <w:t>港澳居民</w:t>
            </w:r>
            <w:r>
              <w:rPr>
                <w:rFonts w:hint="eastAsia" w:ascii="仿宋_GB2312" w:hAnsi="仿宋_GB2312" w:eastAsia="仿宋_GB2312" w:cs="仿宋_GB2312"/>
                <w:color w:val="auto"/>
                <w:kern w:val="0"/>
                <w:sz w:val="24"/>
                <w:szCs w:val="24"/>
                <w:highlight w:val="none"/>
                <w:lang w:eastAsia="zh-CN" w:bidi="ar"/>
              </w:rPr>
              <w:t>的</w:t>
            </w:r>
            <w:r>
              <w:rPr>
                <w:rFonts w:hint="eastAsia" w:ascii="仿宋_GB2312" w:hAnsi="仿宋_GB2312" w:eastAsia="仿宋_GB2312" w:cs="仿宋_GB2312"/>
                <w:color w:val="auto"/>
                <w:kern w:val="0"/>
                <w:sz w:val="24"/>
                <w:szCs w:val="24"/>
                <w:highlight w:val="none"/>
                <w:lang w:bidi="ar"/>
              </w:rPr>
              <w:t>港澳永久性居民身份证</w:t>
            </w:r>
            <w:r>
              <w:rPr>
                <w:rFonts w:hint="eastAsia" w:ascii="仿宋_GB2312" w:hAnsi="仿宋_GB2312" w:eastAsia="仿宋_GB2312" w:cs="仿宋_GB2312"/>
                <w:color w:val="auto"/>
                <w:kern w:val="0"/>
                <w:sz w:val="24"/>
                <w:szCs w:val="24"/>
                <w:highlight w:val="none"/>
                <w:lang w:eastAsia="zh-CN" w:bidi="ar"/>
              </w:rPr>
              <w:t>及</w:t>
            </w:r>
            <w:r>
              <w:rPr>
                <w:rFonts w:hint="eastAsia" w:ascii="仿宋_GB2312" w:hAnsi="仿宋_GB2312" w:eastAsia="仿宋_GB2312" w:cs="仿宋_GB2312"/>
                <w:color w:val="auto"/>
                <w:kern w:val="0"/>
                <w:sz w:val="24"/>
                <w:szCs w:val="24"/>
                <w:highlight w:val="none"/>
                <w:lang w:bidi="ar"/>
              </w:rPr>
              <w:t>港澳居民来往内地通行证</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bidi="ar"/>
              </w:rPr>
              <w:t>劳动合同</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bidi="ar"/>
              </w:rPr>
              <w:t>申请当月</w:t>
            </w:r>
            <w:r>
              <w:rPr>
                <w:rFonts w:hint="eastAsia" w:ascii="仿宋_GB2312" w:hAnsi="仿宋_GB2312" w:eastAsia="仿宋_GB2312" w:cs="仿宋_GB2312"/>
                <w:color w:val="auto"/>
                <w:kern w:val="0"/>
                <w:sz w:val="24"/>
                <w:szCs w:val="24"/>
                <w:highlight w:val="none"/>
                <w:lang w:eastAsia="zh-CN" w:bidi="ar"/>
              </w:rPr>
              <w:t>个人所得税</w:t>
            </w:r>
            <w:r>
              <w:rPr>
                <w:rFonts w:hint="eastAsia" w:ascii="仿宋_GB2312" w:hAnsi="仿宋_GB2312" w:eastAsia="仿宋_GB2312" w:cs="仿宋_GB2312"/>
                <w:color w:val="auto"/>
                <w:kern w:val="0"/>
                <w:sz w:val="24"/>
                <w:szCs w:val="24"/>
                <w:highlight w:val="none"/>
                <w:lang w:bidi="ar"/>
              </w:rPr>
              <w:t>缴纳</w:t>
            </w:r>
            <w:r>
              <w:rPr>
                <w:rFonts w:hint="eastAsia" w:ascii="仿宋_GB2312" w:hAnsi="仿宋_GB2312" w:eastAsia="仿宋_GB2312" w:cs="仿宋_GB2312"/>
                <w:color w:val="auto"/>
                <w:kern w:val="0"/>
                <w:sz w:val="24"/>
                <w:szCs w:val="24"/>
                <w:highlight w:val="none"/>
                <w:lang w:eastAsia="zh-CN" w:bidi="ar"/>
              </w:rPr>
              <w:t>清单（“个人所得税缴纳清单”包含所得来源单位，应按如下途径提供：自然人电子税局-首页-常用业务-纳税记录开具-纳税清单打印（深圳））</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打印（盖章）</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前海管理局要求的其他材料（如需）</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社保人数增长证明材料（申请员工关系转入增加配额需提交）</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复印件（盖章）</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 xml:space="preserve"> </w:t>
            </w:r>
            <w:r>
              <w:rPr>
                <w:rFonts w:hint="eastAsia" w:ascii="仿宋_GB2312" w:hAnsi="仿宋_GB2312" w:eastAsia="仿宋_GB2312" w:cs="仿宋_GB2312"/>
                <w:color w:val="auto"/>
                <w:kern w:val="0"/>
                <w:sz w:val="24"/>
                <w:szCs w:val="24"/>
                <w:highlight w:val="none"/>
                <w:lang w:eastAsia="zh-CN" w:bidi="ar"/>
              </w:rPr>
              <w:t xml:space="preserve">上年度同月及申请当月各1份 </w:t>
            </w:r>
            <w:r>
              <w:rPr>
                <w:rFonts w:hint="eastAsia" w:ascii="仿宋_GB2312" w:hAnsi="仿宋_GB2312" w:eastAsia="仿宋_GB2312" w:cs="仿宋_GB2312"/>
                <w:color w:val="auto"/>
                <w:kern w:val="0"/>
                <w:sz w:val="24"/>
                <w:szCs w:val="24"/>
                <w:highlight w:val="none"/>
                <w:lang w:bidi="ar"/>
              </w:rPr>
              <w:t xml:space="preserve">  </w:t>
            </w:r>
          </w:p>
        </w:tc>
      </w:tr>
    </w:tbl>
    <w:p>
      <w:pPr>
        <w:rPr>
          <w:highlight w:val="none"/>
        </w:rPr>
      </w:pPr>
    </w:p>
    <w:p>
      <w:pPr>
        <w:tabs>
          <w:tab w:val="left" w:pos="840"/>
        </w:tabs>
        <w:spacing w:line="560" w:lineRule="exact"/>
        <w:ind w:firstLine="643" w:firstLineChars="200"/>
        <w:jc w:val="left"/>
        <w:outlineLvl w:val="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bidi="ar"/>
        </w:rPr>
        <w:t>3.评分细则</w:t>
      </w:r>
    </w:p>
    <w:tbl>
      <w:tblPr>
        <w:tblStyle w:val="15"/>
        <w:tblW w:w="8931" w:type="dxa"/>
        <w:jc w:val="center"/>
        <w:tblLayout w:type="fixed"/>
        <w:tblCellMar>
          <w:top w:w="0" w:type="dxa"/>
          <w:left w:w="0" w:type="dxa"/>
          <w:bottom w:w="0" w:type="dxa"/>
          <w:right w:w="0" w:type="dxa"/>
        </w:tblCellMar>
      </w:tblPr>
      <w:tblGrid>
        <w:gridCol w:w="851"/>
        <w:gridCol w:w="1276"/>
        <w:gridCol w:w="5528"/>
        <w:gridCol w:w="1276"/>
      </w:tblGrid>
      <w:tr>
        <w:tblPrEx>
          <w:tblCellMar>
            <w:top w:w="0" w:type="dxa"/>
            <w:left w:w="0" w:type="dxa"/>
            <w:bottom w:w="0" w:type="dxa"/>
            <w:right w:w="0" w:type="dxa"/>
          </w:tblCellMar>
        </w:tblPrEx>
        <w:trPr>
          <w:trHeight w:val="510" w:hRule="atLeast"/>
          <w:tblHeader/>
          <w:jc w:val="center"/>
        </w:trPr>
        <w:tc>
          <w:tcPr>
            <w:tcW w:w="8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bidi="ar"/>
              </w:rPr>
              <w:t>序号</w:t>
            </w:r>
          </w:p>
        </w:tc>
        <w:tc>
          <w:tcPr>
            <w:tcW w:w="127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bidi="ar"/>
              </w:rPr>
              <w:t>指标名称</w:t>
            </w:r>
          </w:p>
        </w:tc>
        <w:tc>
          <w:tcPr>
            <w:tcW w:w="5528"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bidi="ar"/>
              </w:rPr>
              <w:t>评分说明</w:t>
            </w:r>
          </w:p>
        </w:tc>
        <w:tc>
          <w:tcPr>
            <w:tcW w:w="127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bidi="ar"/>
              </w:rPr>
              <w:t>得分</w:t>
            </w:r>
          </w:p>
        </w:tc>
      </w:tr>
      <w:tr>
        <w:tblPrEx>
          <w:tblCellMar>
            <w:top w:w="0" w:type="dxa"/>
            <w:left w:w="0" w:type="dxa"/>
            <w:bottom w:w="0" w:type="dxa"/>
            <w:right w:w="0" w:type="dxa"/>
          </w:tblCellMar>
        </w:tblPrEx>
        <w:trPr>
          <w:trHeight w:val="1187" w:hRule="atLeast"/>
          <w:jc w:val="center"/>
        </w:trPr>
        <w:tc>
          <w:tcPr>
            <w:tcW w:w="8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val="en-US" w:eastAsia="zh-CN" w:bidi="ar"/>
              </w:rPr>
              <w:t>1</w:t>
            </w:r>
          </w:p>
        </w:tc>
        <w:tc>
          <w:tcPr>
            <w:tcW w:w="1276" w:type="dxa"/>
            <w:tcBorders>
              <w:top w:val="nil"/>
              <w:left w:val="nil"/>
              <w:bottom w:val="single" w:color="auto" w:sz="8" w:space="0"/>
              <w:right w:val="single" w:color="auto" w:sz="8" w:space="0"/>
            </w:tcBorders>
            <w:noWrap w:val="0"/>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val="en-US" w:eastAsia="zh-CN" w:bidi="ar"/>
              </w:rPr>
              <w:t>企业规模</w:t>
            </w:r>
          </w:p>
        </w:tc>
        <w:tc>
          <w:tcPr>
            <w:tcW w:w="5528" w:type="dxa"/>
            <w:tcBorders>
              <w:top w:val="nil"/>
              <w:left w:val="nil"/>
              <w:bottom w:val="single" w:color="auto" w:sz="8" w:space="0"/>
              <w:right w:val="single" w:color="auto" w:sz="8" w:space="0"/>
            </w:tcBorders>
            <w:noWrap w:val="0"/>
            <w:tcMar>
              <w:left w:w="108" w:type="dxa"/>
              <w:right w:w="108" w:type="dxa"/>
            </w:tcMar>
            <w:vAlign w:val="center"/>
          </w:tcPr>
          <w:p>
            <w:pPr>
              <w:widowControl w:val="0"/>
              <w:tabs>
                <w:tab w:val="left" w:pos="840"/>
              </w:tabs>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在前海自持（已投入使用且自用面积）、购买或租赁办公用房建筑面积达到</w:t>
            </w:r>
            <w:r>
              <w:rPr>
                <w:rFonts w:hint="eastAsia" w:ascii="仿宋_GB2312" w:hAnsi="仿宋_GB2312" w:eastAsia="仿宋_GB2312" w:cs="仿宋_GB2312"/>
                <w:color w:val="auto"/>
                <w:kern w:val="0"/>
                <w:sz w:val="24"/>
                <w:highlight w:val="none"/>
                <w:lang w:val="en-US" w:eastAsia="zh-CN" w:bidi="ar"/>
              </w:rPr>
              <w:t>100</w:t>
            </w:r>
            <w:r>
              <w:rPr>
                <w:rFonts w:hint="eastAsia" w:ascii="仿宋_GB2312" w:hAnsi="仿宋_GB2312" w:eastAsia="仿宋_GB2312" w:cs="仿宋_GB2312"/>
                <w:color w:val="auto"/>
                <w:kern w:val="0"/>
                <w:sz w:val="24"/>
                <w:highlight w:val="none"/>
                <w:lang w:bidi="ar"/>
              </w:rPr>
              <w:t>平方米且有效从业人员达2人以上的，得</w:t>
            </w:r>
            <w:r>
              <w:rPr>
                <w:rFonts w:hint="eastAsia" w:ascii="仿宋_GB2312" w:hAnsi="仿宋_GB2312" w:eastAsia="仿宋_GB2312" w:cs="仿宋_GB2312"/>
                <w:color w:val="auto"/>
                <w:kern w:val="0"/>
                <w:sz w:val="24"/>
                <w:highlight w:val="none"/>
                <w:lang w:val="en-US" w:eastAsia="zh-CN" w:bidi="ar"/>
              </w:rPr>
              <w:t>20</w:t>
            </w:r>
            <w:r>
              <w:rPr>
                <w:rFonts w:hint="eastAsia" w:ascii="仿宋_GB2312" w:hAnsi="仿宋_GB2312" w:eastAsia="仿宋_GB2312" w:cs="仿宋_GB2312"/>
                <w:color w:val="auto"/>
                <w:kern w:val="0"/>
                <w:sz w:val="24"/>
                <w:highlight w:val="none"/>
                <w:lang w:bidi="ar"/>
              </w:rPr>
              <w:t>分；办公用房建筑面积每增加50平方米，加</w:t>
            </w:r>
            <w:r>
              <w:rPr>
                <w:rFonts w:hint="eastAsia" w:ascii="仿宋_GB2312" w:hAnsi="仿宋_GB2312" w:eastAsia="仿宋_GB2312" w:cs="仿宋_GB2312"/>
                <w:color w:val="auto"/>
                <w:kern w:val="0"/>
                <w:sz w:val="24"/>
                <w:highlight w:val="none"/>
                <w:lang w:val="en-US" w:eastAsia="zh-CN" w:bidi="ar"/>
              </w:rPr>
              <w:t>4</w:t>
            </w:r>
            <w:r>
              <w:rPr>
                <w:rFonts w:hint="eastAsia" w:ascii="仿宋_GB2312" w:hAnsi="仿宋_GB2312" w:eastAsia="仿宋_GB2312" w:cs="仿宋_GB2312"/>
                <w:color w:val="auto"/>
                <w:kern w:val="0"/>
                <w:sz w:val="24"/>
                <w:highlight w:val="none"/>
                <w:lang w:bidi="ar"/>
              </w:rPr>
              <w:t>分；有效从业人员每增加1人，加</w:t>
            </w:r>
            <w:r>
              <w:rPr>
                <w:rFonts w:hint="eastAsia" w:ascii="仿宋_GB2312" w:hAnsi="仿宋_GB2312" w:eastAsia="仿宋_GB2312" w:cs="仿宋_GB2312"/>
                <w:color w:val="auto"/>
                <w:kern w:val="0"/>
                <w:sz w:val="24"/>
                <w:highlight w:val="none"/>
                <w:lang w:val="en-US" w:eastAsia="zh-CN" w:bidi="ar"/>
              </w:rPr>
              <w:t>2</w:t>
            </w:r>
            <w:r>
              <w:rPr>
                <w:rFonts w:hint="eastAsia" w:ascii="仿宋_GB2312" w:hAnsi="仿宋_GB2312" w:eastAsia="仿宋_GB2312" w:cs="仿宋_GB2312"/>
                <w:color w:val="auto"/>
                <w:kern w:val="0"/>
                <w:sz w:val="24"/>
                <w:highlight w:val="none"/>
                <w:lang w:bidi="ar"/>
              </w:rPr>
              <w:t>分。</w:t>
            </w:r>
          </w:p>
          <w:p>
            <w:pPr>
              <w:widowControl w:val="0"/>
              <w:tabs>
                <w:tab w:val="left" w:pos="840"/>
              </w:tabs>
              <w:jc w:val="lef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本项最高不超过</w:t>
            </w:r>
            <w:r>
              <w:rPr>
                <w:rFonts w:hint="eastAsia" w:ascii="仿宋_GB2312" w:hAnsi="仿宋_GB2312" w:eastAsia="仿宋_GB2312" w:cs="仿宋_GB2312"/>
                <w:color w:val="auto"/>
                <w:kern w:val="0"/>
                <w:sz w:val="24"/>
                <w:highlight w:val="none"/>
                <w:lang w:val="en-US" w:eastAsia="zh-CN" w:bidi="ar"/>
              </w:rPr>
              <w:t>40</w:t>
            </w:r>
            <w:r>
              <w:rPr>
                <w:rFonts w:hint="eastAsia" w:ascii="仿宋_GB2312" w:hAnsi="仿宋_GB2312" w:eastAsia="仿宋_GB2312" w:cs="仿宋_GB2312"/>
                <w:color w:val="auto"/>
                <w:kern w:val="0"/>
                <w:sz w:val="24"/>
                <w:highlight w:val="none"/>
                <w:lang w:bidi="ar"/>
              </w:rPr>
              <w:t>分。</w:t>
            </w:r>
          </w:p>
          <w:p>
            <w:pPr>
              <w:widowControl w:val="0"/>
              <w:tabs>
                <w:tab w:val="left" w:pos="840"/>
              </w:tabs>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（注：有效从业人员为申请当月企业在前海有个税缴纳记录的员工）</w:t>
            </w:r>
          </w:p>
        </w:tc>
        <w:tc>
          <w:tcPr>
            <w:tcW w:w="1276" w:type="dxa"/>
            <w:tcBorders>
              <w:top w:val="nil"/>
              <w:left w:val="nil"/>
              <w:bottom w:val="single" w:color="auto" w:sz="8" w:space="0"/>
              <w:right w:val="single" w:color="auto" w:sz="8" w:space="0"/>
            </w:tcBorders>
            <w:noWrap w:val="0"/>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bidi="ar"/>
              </w:rPr>
              <w:t>A</w:t>
            </w:r>
          </w:p>
        </w:tc>
      </w:tr>
      <w:tr>
        <w:tblPrEx>
          <w:tblCellMar>
            <w:top w:w="0" w:type="dxa"/>
            <w:left w:w="0" w:type="dxa"/>
            <w:bottom w:w="0" w:type="dxa"/>
            <w:right w:w="0" w:type="dxa"/>
          </w:tblCellMar>
        </w:tblPrEx>
        <w:trPr>
          <w:trHeight w:val="1187" w:hRule="atLeast"/>
          <w:jc w:val="center"/>
        </w:trPr>
        <w:tc>
          <w:tcPr>
            <w:tcW w:w="8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2</w:t>
            </w:r>
          </w:p>
        </w:tc>
        <w:tc>
          <w:tcPr>
            <w:tcW w:w="1276" w:type="dxa"/>
            <w:tcBorders>
              <w:top w:val="nil"/>
              <w:left w:val="nil"/>
              <w:bottom w:val="single" w:color="auto" w:sz="8" w:space="0"/>
              <w:right w:val="single" w:color="auto" w:sz="8" w:space="0"/>
            </w:tcBorders>
            <w:noWrap w:val="0"/>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加分项</w:t>
            </w:r>
          </w:p>
        </w:tc>
        <w:tc>
          <w:tcPr>
            <w:tcW w:w="5528" w:type="dxa"/>
            <w:tcBorders>
              <w:top w:val="nil"/>
              <w:left w:val="nil"/>
              <w:bottom w:val="single" w:color="auto" w:sz="8" w:space="0"/>
              <w:right w:val="single" w:color="auto" w:sz="8" w:space="0"/>
            </w:tcBorders>
            <w:noWrap w:val="0"/>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①获得行业主管部门行政许可的，得30分；未获得行业主管部门行政许可的，不得分</w:t>
            </w:r>
            <w:r>
              <w:rPr>
                <w:rFonts w:hint="eastAsia" w:ascii="仿宋_GB2312" w:hAnsi="仿宋_GB2312" w:eastAsia="仿宋_GB2312" w:cs="仿宋_GB2312"/>
                <w:color w:val="auto"/>
                <w:kern w:val="0"/>
                <w:sz w:val="24"/>
                <w:highlight w:val="none"/>
                <w:lang w:eastAsia="zh-CN" w:bidi="ar"/>
              </w:rPr>
              <w:t>；</w:t>
            </w:r>
          </w:p>
          <w:p>
            <w:pPr>
              <w:tabs>
                <w:tab w:val="left" w:pos="840"/>
              </w:tabs>
              <w:jc w:val="left"/>
              <w:rPr>
                <w:rFonts w:hint="eastAsia"/>
                <w:highlight w:val="none"/>
              </w:rPr>
            </w:pPr>
            <w:r>
              <w:rPr>
                <w:rFonts w:hint="eastAsia" w:ascii="仿宋_GB2312" w:hAnsi="仿宋_GB2312" w:eastAsia="仿宋_GB2312" w:cs="仿宋_GB2312"/>
                <w:color w:val="auto"/>
                <w:kern w:val="0"/>
                <w:sz w:val="24"/>
                <w:highlight w:val="none"/>
                <w:lang w:bidi="ar"/>
              </w:rPr>
              <w:t>②</w:t>
            </w:r>
            <w:r>
              <w:rPr>
                <w:rFonts w:hint="eastAsia" w:ascii="仿宋_GB2312" w:hAnsi="仿宋_GB2312" w:eastAsia="仿宋_GB2312" w:cs="仿宋_GB2312"/>
                <w:color w:val="auto"/>
                <w:kern w:val="0"/>
                <w:sz w:val="24"/>
                <w:highlight w:val="none"/>
                <w:lang w:eastAsia="zh-CN" w:bidi="ar"/>
              </w:rPr>
              <w:t>每聘请一名全职工作的港澳居民</w:t>
            </w:r>
            <w:r>
              <w:rPr>
                <w:rFonts w:hint="eastAsia" w:ascii="仿宋_GB2312" w:hAnsi="仿宋_GB2312" w:eastAsia="仿宋_GB2312" w:cs="仿宋_GB2312"/>
                <w:color w:val="auto"/>
                <w:sz w:val="24"/>
                <w:highlight w:val="none"/>
                <w:lang w:bidi="ar"/>
              </w:rPr>
              <w:t>，</w:t>
            </w:r>
            <w:r>
              <w:rPr>
                <w:rFonts w:hint="eastAsia" w:ascii="仿宋_GB2312" w:hAnsi="仿宋_GB2312" w:eastAsia="仿宋_GB2312" w:cs="仿宋_GB2312"/>
                <w:color w:val="auto"/>
                <w:kern w:val="0"/>
                <w:sz w:val="24"/>
                <w:highlight w:val="none"/>
                <w:lang w:eastAsia="zh-CN" w:bidi="ar"/>
              </w:rPr>
              <w:t>得</w:t>
            </w:r>
            <w:r>
              <w:rPr>
                <w:rFonts w:hint="eastAsia" w:ascii="仿宋_GB2312" w:hAnsi="仿宋_GB2312" w:eastAsia="仿宋_GB2312" w:cs="仿宋_GB2312"/>
                <w:color w:val="auto"/>
                <w:kern w:val="0"/>
                <w:sz w:val="24"/>
                <w:highlight w:val="none"/>
                <w:lang w:val="en-US" w:eastAsia="zh-CN" w:bidi="ar"/>
              </w:rPr>
              <w:t>5分；</w:t>
            </w:r>
          </w:p>
          <w:p>
            <w:pPr>
              <w:tabs>
                <w:tab w:val="left" w:pos="840"/>
              </w:tabs>
              <w:jc w:val="left"/>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eastAsia="zh-CN" w:bidi="ar"/>
              </w:rPr>
              <w:t>③上一年度营业收入达到</w:t>
            </w:r>
            <w:r>
              <w:rPr>
                <w:rFonts w:hint="eastAsia" w:ascii="仿宋_GB2312" w:hAnsi="仿宋_GB2312" w:eastAsia="仿宋_GB2312" w:cs="仿宋_GB2312"/>
                <w:color w:val="auto"/>
                <w:kern w:val="0"/>
                <w:sz w:val="24"/>
                <w:highlight w:val="none"/>
                <w:lang w:val="en-US" w:eastAsia="zh-CN" w:bidi="ar"/>
              </w:rPr>
              <w:t>300万元</w:t>
            </w:r>
            <w:r>
              <w:rPr>
                <w:rFonts w:hint="eastAsia" w:ascii="仿宋_GB2312" w:hAnsi="仿宋_GB2312" w:eastAsia="仿宋_GB2312" w:cs="仿宋_GB2312"/>
                <w:color w:val="auto"/>
                <w:sz w:val="24"/>
                <w:highlight w:val="none"/>
                <w:lang w:bidi="ar"/>
              </w:rPr>
              <w:t>，得5分</w:t>
            </w:r>
            <w:r>
              <w:rPr>
                <w:rFonts w:hint="eastAsia" w:ascii="仿宋_GB2312" w:hAnsi="仿宋_GB2312" w:eastAsia="仿宋_GB2312" w:cs="仿宋_GB2312"/>
                <w:color w:val="auto"/>
                <w:kern w:val="0"/>
                <w:sz w:val="24"/>
                <w:highlight w:val="none"/>
                <w:lang w:eastAsia="zh-CN" w:bidi="ar"/>
              </w:rPr>
              <w:t>；每增加</w:t>
            </w:r>
            <w:r>
              <w:rPr>
                <w:rFonts w:hint="eastAsia" w:ascii="仿宋_GB2312" w:hAnsi="仿宋_GB2312" w:eastAsia="仿宋_GB2312" w:cs="仿宋_GB2312"/>
                <w:color w:val="auto"/>
                <w:kern w:val="0"/>
                <w:sz w:val="24"/>
                <w:highlight w:val="none"/>
                <w:lang w:val="en-US" w:eastAsia="zh-CN" w:bidi="ar"/>
              </w:rPr>
              <w:t>300万元，加3分；</w:t>
            </w:r>
          </w:p>
          <w:p>
            <w:pPr>
              <w:tabs>
                <w:tab w:val="left" w:pos="840"/>
              </w:tabs>
              <w:jc w:val="left"/>
              <w:rPr>
                <w:rFonts w:hint="eastAsia"/>
                <w:color w:val="auto"/>
                <w:highlight w:val="none"/>
                <w:lang w:val="en-US" w:eastAsia="zh-CN"/>
              </w:rPr>
            </w:pPr>
            <w:r>
              <w:rPr>
                <w:rFonts w:hint="eastAsia" w:ascii="仿宋_GB2312" w:hAnsi="仿宋_GB2312" w:eastAsia="仿宋_GB2312" w:cs="仿宋_GB2312"/>
                <w:color w:val="auto"/>
                <w:kern w:val="0"/>
                <w:sz w:val="24"/>
                <w:highlight w:val="none"/>
                <w:lang w:bidi="ar"/>
              </w:rPr>
              <w:t>（注：</w:t>
            </w:r>
            <w:r>
              <w:rPr>
                <w:rFonts w:hint="eastAsia" w:ascii="仿宋_GB2312" w:hAnsi="仿宋_GB2312" w:eastAsia="仿宋_GB2312" w:cs="仿宋_GB2312"/>
                <w:color w:val="auto"/>
                <w:kern w:val="0"/>
                <w:sz w:val="24"/>
                <w:highlight w:val="none"/>
                <w:lang w:eastAsia="zh-CN" w:bidi="ar"/>
              </w:rPr>
              <w:t>全职工作要求与申请主体签订一年以上劳动合同且</w:t>
            </w:r>
            <w:r>
              <w:rPr>
                <w:rFonts w:hint="eastAsia" w:ascii="仿宋_GB2312" w:hAnsi="仿宋_GB2312" w:eastAsia="仿宋_GB2312" w:cs="仿宋_GB2312"/>
                <w:color w:val="auto"/>
                <w:kern w:val="0"/>
                <w:sz w:val="24"/>
                <w:highlight w:val="none"/>
                <w:lang w:bidi="ar"/>
              </w:rPr>
              <w:t>申请当月在</w:t>
            </w:r>
            <w:r>
              <w:rPr>
                <w:rFonts w:hint="eastAsia" w:ascii="仿宋_GB2312" w:hAnsi="仿宋_GB2312" w:eastAsia="仿宋_GB2312" w:cs="仿宋_GB2312"/>
                <w:color w:val="auto"/>
                <w:kern w:val="0"/>
                <w:sz w:val="24"/>
                <w:highlight w:val="none"/>
                <w:lang w:eastAsia="zh-CN" w:bidi="ar"/>
              </w:rPr>
              <w:t>该机构</w:t>
            </w:r>
            <w:r>
              <w:rPr>
                <w:rFonts w:hint="eastAsia" w:ascii="仿宋_GB2312" w:hAnsi="仿宋_GB2312" w:eastAsia="仿宋_GB2312" w:cs="仿宋_GB2312"/>
                <w:color w:val="auto"/>
                <w:kern w:val="0"/>
                <w:sz w:val="24"/>
                <w:highlight w:val="none"/>
                <w:lang w:bidi="ar"/>
              </w:rPr>
              <w:t>有个税缴纳记录）</w:t>
            </w:r>
          </w:p>
        </w:tc>
        <w:tc>
          <w:tcPr>
            <w:tcW w:w="1276" w:type="dxa"/>
            <w:tcBorders>
              <w:top w:val="nil"/>
              <w:left w:val="nil"/>
              <w:bottom w:val="single" w:color="auto" w:sz="8" w:space="0"/>
              <w:right w:val="single" w:color="auto" w:sz="8" w:space="0"/>
            </w:tcBorders>
            <w:noWrap w:val="0"/>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bidi="ar"/>
              </w:rPr>
              <w:t>B</w:t>
            </w:r>
          </w:p>
        </w:tc>
      </w:tr>
      <w:tr>
        <w:tblPrEx>
          <w:tblCellMar>
            <w:top w:w="0" w:type="dxa"/>
            <w:left w:w="0" w:type="dxa"/>
            <w:bottom w:w="0" w:type="dxa"/>
            <w:right w:w="0" w:type="dxa"/>
          </w:tblCellMar>
        </w:tblPrEx>
        <w:trPr>
          <w:trHeight w:val="680" w:hRule="atLeast"/>
          <w:jc w:val="center"/>
        </w:trPr>
        <w:tc>
          <w:tcPr>
            <w:tcW w:w="2127" w:type="dxa"/>
            <w:gridSpan w:val="2"/>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总评分</w:t>
            </w:r>
          </w:p>
        </w:tc>
        <w:tc>
          <w:tcPr>
            <w:tcW w:w="6804" w:type="dxa"/>
            <w:gridSpan w:val="2"/>
            <w:tcBorders>
              <w:top w:val="nil"/>
              <w:left w:val="nil"/>
              <w:bottom w:val="single" w:color="auto" w:sz="8" w:space="0"/>
              <w:right w:val="single" w:color="auto" w:sz="8" w:space="0"/>
            </w:tcBorders>
            <w:noWrap w:val="0"/>
            <w:tcMar>
              <w:left w:w="108" w:type="dxa"/>
              <w:right w:w="108" w:type="dxa"/>
            </w:tcMar>
            <w:vAlign w:val="center"/>
          </w:tcPr>
          <w:p>
            <w:pPr>
              <w:widowControl w:val="0"/>
              <w:tabs>
                <w:tab w:val="left" w:pos="840"/>
              </w:tabs>
              <w:jc w:val="left"/>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kern w:val="0"/>
                <w:sz w:val="24"/>
                <w:highlight w:val="none"/>
                <w:lang w:bidi="ar"/>
              </w:rPr>
              <w:t>计算方法：A+B</w:t>
            </w:r>
            <w:r>
              <w:rPr>
                <w:rFonts w:hint="eastAsia" w:ascii="仿宋_GB2312" w:hAnsi="仿宋_GB2312" w:eastAsia="仿宋_GB2312" w:cs="仿宋_GB2312"/>
                <w:color w:val="auto"/>
                <w:sz w:val="24"/>
                <w:highlight w:val="none"/>
                <w:lang w:bidi="ar"/>
              </w:rPr>
              <w:t>（相加超过100分的计100分）</w:t>
            </w:r>
          </w:p>
          <w:p>
            <w:pPr>
              <w:widowControl w:val="0"/>
              <w:tabs>
                <w:tab w:val="left" w:pos="840"/>
              </w:tabs>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lang w:bidi="ar"/>
              </w:rPr>
              <w:t>总分相等的企业</w:t>
            </w:r>
            <w:r>
              <w:rPr>
                <w:rFonts w:hint="default" w:ascii="仿宋_GB2312" w:hAnsi="仿宋_GB2312" w:eastAsia="仿宋_GB2312" w:cs="仿宋_GB2312"/>
                <w:color w:val="auto"/>
                <w:sz w:val="24"/>
                <w:highlight w:val="none"/>
                <w:lang w:val="en-US" w:bidi="ar"/>
              </w:rPr>
              <w:t>综合考虑使用外资占比的多少及</w:t>
            </w:r>
            <w:r>
              <w:rPr>
                <w:rFonts w:hint="eastAsia" w:ascii="仿宋_GB2312" w:hAnsi="仿宋_GB2312" w:eastAsia="仿宋_GB2312" w:cs="仿宋_GB2312"/>
                <w:color w:val="auto"/>
                <w:sz w:val="24"/>
                <w:highlight w:val="none"/>
                <w:lang w:bidi="ar"/>
              </w:rPr>
              <w:t>有效办公面积高低进行排序。</w:t>
            </w:r>
          </w:p>
        </w:tc>
      </w:tr>
    </w:tbl>
    <w:p>
      <w:pPr>
        <w:tabs>
          <w:tab w:val="left" w:pos="840"/>
        </w:tabs>
        <w:spacing w:line="560" w:lineRule="exact"/>
        <w:ind w:firstLine="643" w:firstLineChars="200"/>
        <w:jc w:val="left"/>
        <w:outlineLvl w:val="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bidi="ar"/>
        </w:rPr>
        <w:t>4.分配限额</w:t>
      </w:r>
    </w:p>
    <w:tbl>
      <w:tblPr>
        <w:tblStyle w:val="15"/>
        <w:tblW w:w="8920" w:type="dxa"/>
        <w:jc w:val="center"/>
        <w:tblLayout w:type="fixed"/>
        <w:tblCellMar>
          <w:top w:w="0" w:type="dxa"/>
          <w:left w:w="0" w:type="dxa"/>
          <w:bottom w:w="0" w:type="dxa"/>
          <w:right w:w="0" w:type="dxa"/>
        </w:tblCellMar>
      </w:tblPr>
      <w:tblGrid>
        <w:gridCol w:w="840"/>
        <w:gridCol w:w="1276"/>
        <w:gridCol w:w="4654"/>
        <w:gridCol w:w="2150"/>
      </w:tblGrid>
      <w:tr>
        <w:tblPrEx>
          <w:tblCellMar>
            <w:top w:w="0" w:type="dxa"/>
            <w:left w:w="0" w:type="dxa"/>
            <w:bottom w:w="0" w:type="dxa"/>
            <w:right w:w="0" w:type="dxa"/>
          </w:tblCellMar>
        </w:tblPrEx>
        <w:trPr>
          <w:trHeight w:val="510" w:hRule="atLeast"/>
          <w:tblHeader/>
          <w:jc w:val="center"/>
        </w:trPr>
        <w:tc>
          <w:tcPr>
            <w:tcW w:w="84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序号</w:t>
            </w:r>
          </w:p>
        </w:tc>
        <w:tc>
          <w:tcPr>
            <w:tcW w:w="127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档次</w:t>
            </w:r>
          </w:p>
        </w:tc>
        <w:tc>
          <w:tcPr>
            <w:tcW w:w="465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评分</w:t>
            </w:r>
          </w:p>
        </w:tc>
        <w:tc>
          <w:tcPr>
            <w:tcW w:w="21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分配限额</w:t>
            </w:r>
          </w:p>
        </w:tc>
      </w:tr>
      <w:tr>
        <w:tblPrEx>
          <w:tblCellMar>
            <w:top w:w="0" w:type="dxa"/>
            <w:left w:w="0" w:type="dxa"/>
            <w:bottom w:w="0" w:type="dxa"/>
            <w:right w:w="0"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1</w:t>
            </w:r>
          </w:p>
        </w:tc>
        <w:tc>
          <w:tcPr>
            <w:tcW w:w="127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第一档</w:t>
            </w:r>
          </w:p>
        </w:tc>
        <w:tc>
          <w:tcPr>
            <w:tcW w:w="465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80分以上</w:t>
            </w:r>
          </w:p>
        </w:tc>
        <w:tc>
          <w:tcPr>
            <w:tcW w:w="21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bidi="ar"/>
              </w:rPr>
              <w:t>30</w:t>
            </w:r>
            <w:r>
              <w:rPr>
                <w:rFonts w:hint="eastAsia" w:ascii="仿宋_GB2312" w:hAnsi="仿宋_GB2312" w:eastAsia="仿宋_GB2312" w:cs="仿宋_GB2312"/>
                <w:color w:val="auto"/>
                <w:sz w:val="24"/>
                <w:highlight w:val="none"/>
                <w:lang w:bidi="ar"/>
              </w:rPr>
              <w:t>套</w:t>
            </w:r>
          </w:p>
        </w:tc>
      </w:tr>
      <w:tr>
        <w:tblPrEx>
          <w:tblCellMar>
            <w:top w:w="0" w:type="dxa"/>
            <w:left w:w="0" w:type="dxa"/>
            <w:bottom w:w="0" w:type="dxa"/>
            <w:right w:w="0"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2</w:t>
            </w:r>
          </w:p>
        </w:tc>
        <w:tc>
          <w:tcPr>
            <w:tcW w:w="127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第二档</w:t>
            </w:r>
          </w:p>
        </w:tc>
        <w:tc>
          <w:tcPr>
            <w:tcW w:w="465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bidi="ar"/>
              </w:rPr>
              <w:t>7</w:t>
            </w:r>
            <w:r>
              <w:rPr>
                <w:rFonts w:hint="eastAsia" w:ascii="仿宋_GB2312" w:hAnsi="仿宋_GB2312" w:eastAsia="仿宋_GB2312" w:cs="仿宋_GB2312"/>
                <w:color w:val="auto"/>
                <w:sz w:val="24"/>
                <w:highlight w:val="none"/>
                <w:lang w:bidi="ar"/>
              </w:rPr>
              <w:t>0-79分</w:t>
            </w:r>
          </w:p>
        </w:tc>
        <w:tc>
          <w:tcPr>
            <w:tcW w:w="21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10套</w:t>
            </w:r>
          </w:p>
        </w:tc>
      </w:tr>
      <w:tr>
        <w:tblPrEx>
          <w:tblCellMar>
            <w:top w:w="0" w:type="dxa"/>
            <w:left w:w="0" w:type="dxa"/>
            <w:bottom w:w="0" w:type="dxa"/>
            <w:right w:w="0"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3</w:t>
            </w:r>
          </w:p>
        </w:tc>
        <w:tc>
          <w:tcPr>
            <w:tcW w:w="127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第三档</w:t>
            </w:r>
          </w:p>
        </w:tc>
        <w:tc>
          <w:tcPr>
            <w:tcW w:w="465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60-</w:t>
            </w:r>
            <w:r>
              <w:rPr>
                <w:rFonts w:hint="eastAsia" w:ascii="仿宋_GB2312" w:hAnsi="仿宋_GB2312" w:eastAsia="仿宋_GB2312" w:cs="仿宋_GB2312"/>
                <w:color w:val="auto"/>
                <w:sz w:val="24"/>
                <w:highlight w:val="none"/>
                <w:lang w:val="en-US" w:eastAsia="zh-CN" w:bidi="ar"/>
              </w:rPr>
              <w:t>6</w:t>
            </w:r>
            <w:r>
              <w:rPr>
                <w:rFonts w:hint="eastAsia" w:ascii="仿宋_GB2312" w:hAnsi="仿宋_GB2312" w:eastAsia="仿宋_GB2312" w:cs="仿宋_GB2312"/>
                <w:color w:val="auto"/>
                <w:sz w:val="24"/>
                <w:highlight w:val="none"/>
                <w:lang w:bidi="ar"/>
              </w:rPr>
              <w:t>9分</w:t>
            </w:r>
          </w:p>
        </w:tc>
        <w:tc>
          <w:tcPr>
            <w:tcW w:w="21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5套</w:t>
            </w:r>
          </w:p>
        </w:tc>
      </w:tr>
      <w:tr>
        <w:tblPrEx>
          <w:tblCellMar>
            <w:top w:w="0" w:type="dxa"/>
            <w:left w:w="0" w:type="dxa"/>
            <w:bottom w:w="0" w:type="dxa"/>
            <w:right w:w="0" w:type="dxa"/>
          </w:tblCellMar>
        </w:tblPrEx>
        <w:trPr>
          <w:trHeight w:val="510" w:hRule="atLeast"/>
          <w:jc w:val="center"/>
        </w:trPr>
        <w:tc>
          <w:tcPr>
            <w:tcW w:w="8920" w:type="dxa"/>
            <w:gridSpan w:val="4"/>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sz w:val="24"/>
                <w:highlight w:val="none"/>
                <w:lang w:eastAsia="zh-CN" w:bidi="ar"/>
              </w:rPr>
            </w:pPr>
            <w:r>
              <w:rPr>
                <w:rFonts w:hint="eastAsia" w:ascii="仿宋_GB2312" w:hAnsi="仿宋_GB2312" w:eastAsia="仿宋_GB2312" w:cs="仿宋_GB2312"/>
                <w:color w:val="auto"/>
                <w:sz w:val="24"/>
                <w:highlight w:val="none"/>
                <w:lang w:bidi="ar"/>
              </w:rPr>
              <w:t>员工关系转入：</w:t>
            </w:r>
            <w:r>
              <w:rPr>
                <w:rFonts w:hint="eastAsia" w:ascii="仿宋_GB2312" w:hAnsi="仿宋_GB2312" w:eastAsia="仿宋_GB2312" w:cs="仿宋_GB2312"/>
                <w:color w:val="auto"/>
                <w:sz w:val="24"/>
                <w:highlight w:val="none"/>
                <w:lang w:eastAsia="zh-CN" w:bidi="ar"/>
              </w:rPr>
              <w:t>企业申请当月较上年度同月新增劳动关系转入人员达400人（以《深圳市参保单位社会保险参保证明》为准），可额外增加3套配额；在此基础上，每多转入 50 人，再追加1套配额。单家企业配额上限增加最高不超过15套。</w:t>
            </w:r>
          </w:p>
        </w:tc>
      </w:tr>
    </w:tbl>
    <w:p>
      <w:pPr>
        <w:shd w:val="clear" w:color="auto" w:fill="FFFFFF"/>
        <w:tabs>
          <w:tab w:val="left" w:pos="840"/>
        </w:tabs>
        <w:autoSpaceDE w:val="0"/>
        <w:autoSpaceDN w:val="0"/>
        <w:spacing w:line="560" w:lineRule="exact"/>
        <w:ind w:firstLine="640" w:firstLineChars="200"/>
        <w:jc w:val="both"/>
        <w:outlineLvl w:val="2"/>
        <w:rPr>
          <w:rFonts w:hint="eastAsia" w:ascii="楷体_GB2312" w:hAnsi="楷体_GB2312" w:eastAsia="楷体_GB2312" w:cs="楷体_GB2312"/>
          <w:b w:val="0"/>
          <w:bCs/>
          <w:color w:val="auto"/>
          <w:kern w:val="0"/>
          <w:sz w:val="32"/>
          <w:szCs w:val="32"/>
          <w:highlight w:val="none"/>
          <w:shd w:val="clear" w:color="auto" w:fill="FFFFFF"/>
          <w:lang w:bidi="ar"/>
        </w:rPr>
      </w:pPr>
      <w:bookmarkStart w:id="41" w:name="_Toc2617"/>
      <w:r>
        <w:rPr>
          <w:rFonts w:hint="eastAsia" w:ascii="楷体_GB2312" w:hAnsi="楷体_GB2312" w:eastAsia="楷体_GB2312" w:cs="楷体_GB2312"/>
          <w:b w:val="0"/>
          <w:bCs/>
          <w:color w:val="auto"/>
          <w:kern w:val="0"/>
          <w:sz w:val="32"/>
          <w:szCs w:val="32"/>
          <w:highlight w:val="none"/>
          <w:shd w:val="clear" w:color="auto" w:fill="FFFFFF"/>
          <w:lang w:bidi="ar"/>
        </w:rPr>
        <w:t>（</w:t>
      </w:r>
      <w:r>
        <w:rPr>
          <w:rFonts w:hint="eastAsia" w:ascii="楷体_GB2312" w:hAnsi="楷体_GB2312" w:eastAsia="楷体_GB2312" w:cs="楷体_GB2312"/>
          <w:b w:val="0"/>
          <w:bCs/>
          <w:color w:val="auto"/>
          <w:kern w:val="0"/>
          <w:sz w:val="32"/>
          <w:szCs w:val="32"/>
          <w:highlight w:val="none"/>
          <w:shd w:val="clear" w:color="auto" w:fill="FFFFFF"/>
          <w:lang w:val="en-US" w:eastAsia="zh-CN" w:bidi="ar"/>
        </w:rPr>
        <w:t>五</w:t>
      </w:r>
      <w:r>
        <w:rPr>
          <w:rFonts w:hint="eastAsia" w:ascii="楷体_GB2312" w:hAnsi="楷体_GB2312" w:eastAsia="楷体_GB2312" w:cs="楷体_GB2312"/>
          <w:b w:val="0"/>
          <w:bCs/>
          <w:color w:val="auto"/>
          <w:kern w:val="0"/>
          <w:sz w:val="32"/>
          <w:szCs w:val="32"/>
          <w:highlight w:val="none"/>
          <w:shd w:val="clear" w:color="auto" w:fill="FFFFFF"/>
          <w:lang w:bidi="ar"/>
        </w:rPr>
        <w:t>）</w:t>
      </w:r>
      <w:r>
        <w:rPr>
          <w:rFonts w:hint="eastAsia" w:ascii="楷体_GB2312" w:hAnsi="楷体_GB2312" w:eastAsia="楷体_GB2312" w:cs="楷体_GB2312"/>
          <w:b w:val="0"/>
          <w:bCs/>
          <w:color w:val="auto"/>
          <w:kern w:val="0"/>
          <w:sz w:val="32"/>
          <w:szCs w:val="32"/>
          <w:highlight w:val="none"/>
          <w:shd w:val="clear" w:color="auto" w:fill="FFFFFF"/>
          <w:lang w:val="en-US" w:eastAsia="zh-CN" w:bidi="ar"/>
        </w:rPr>
        <w:t>法律</w:t>
      </w:r>
      <w:r>
        <w:rPr>
          <w:rFonts w:hint="eastAsia" w:ascii="楷体_GB2312" w:hAnsi="楷体_GB2312" w:eastAsia="楷体_GB2312" w:cs="楷体_GB2312"/>
          <w:b w:val="0"/>
          <w:bCs/>
          <w:color w:val="auto"/>
          <w:kern w:val="0"/>
          <w:sz w:val="32"/>
          <w:szCs w:val="32"/>
          <w:highlight w:val="none"/>
          <w:shd w:val="clear" w:color="auto" w:fill="FFFFFF"/>
          <w:lang w:bidi="ar"/>
        </w:rPr>
        <w:t>服务</w:t>
      </w:r>
      <w:bookmarkEnd w:id="41"/>
    </w:p>
    <w:p>
      <w:pPr>
        <w:numPr>
          <w:ilvl w:val="-1"/>
          <w:numId w:val="0"/>
        </w:numPr>
        <w:tabs>
          <w:tab w:val="left" w:pos="840"/>
        </w:tabs>
        <w:spacing w:line="560" w:lineRule="exact"/>
        <w:ind w:firstLine="643" w:firstLineChars="200"/>
        <w:jc w:val="both"/>
        <w:outlineLvl w:val="3"/>
        <w:rPr>
          <w:rFonts w:hint="eastAsia" w:ascii="仿宋_GB2312" w:hAnsi="仿宋_GB2312" w:eastAsia="仿宋_GB2312" w:cs="仿宋_GB2312"/>
          <w:b/>
          <w:bCs/>
          <w:color w:val="auto"/>
          <w:sz w:val="32"/>
          <w:szCs w:val="32"/>
          <w:highlight w:val="none"/>
          <w:lang w:bidi="ar"/>
        </w:rPr>
      </w:pPr>
      <w:r>
        <w:rPr>
          <w:rFonts w:hint="eastAsia" w:ascii="仿宋_GB2312" w:hAnsi="仿宋_GB2312" w:eastAsia="仿宋_GB2312" w:cs="仿宋_GB2312"/>
          <w:b/>
          <w:bCs/>
          <w:color w:val="auto"/>
          <w:sz w:val="32"/>
          <w:szCs w:val="32"/>
          <w:highlight w:val="none"/>
          <w:lang w:eastAsia="zh-CN" w:bidi="ar"/>
        </w:rPr>
        <w:t>1</w:t>
      </w:r>
      <w:r>
        <w:rPr>
          <w:rFonts w:hint="eastAsia" w:ascii="仿宋_GB2312" w:hAnsi="仿宋_GB2312" w:eastAsia="仿宋_GB2312" w:cs="仿宋_GB2312"/>
          <w:b/>
          <w:bCs/>
          <w:color w:val="auto"/>
          <w:sz w:val="32"/>
          <w:szCs w:val="32"/>
          <w:highlight w:val="none"/>
          <w:lang w:val="en-US" w:eastAsia="zh-CN" w:bidi="ar"/>
        </w:rPr>
        <w:t>.</w:t>
      </w:r>
      <w:r>
        <w:rPr>
          <w:rFonts w:hint="eastAsia" w:ascii="仿宋_GB2312" w:hAnsi="仿宋_GB2312" w:eastAsia="仿宋_GB2312" w:cs="仿宋_GB2312"/>
          <w:b/>
          <w:bCs/>
          <w:color w:val="auto"/>
          <w:sz w:val="32"/>
          <w:szCs w:val="32"/>
          <w:highlight w:val="none"/>
          <w:lang w:bidi="ar"/>
        </w:rPr>
        <w:t>申报条件（须同时具备）</w:t>
      </w:r>
    </w:p>
    <w:p>
      <w:pPr>
        <w:tabs>
          <w:tab w:val="left" w:pos="840"/>
        </w:tabs>
        <w:spacing w:line="56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val="en-US" w:eastAsia="zh-CN" w:bidi="ar"/>
        </w:rPr>
        <w:t>1</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bidi="ar"/>
        </w:rPr>
        <w:t>登记注册、税务登记及实际经营地均在前海；</w:t>
      </w:r>
    </w:p>
    <w:p>
      <w:pPr>
        <w:tabs>
          <w:tab w:val="left" w:pos="840"/>
        </w:tabs>
        <w:spacing w:line="560" w:lineRule="exact"/>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val="en-US" w:eastAsia="zh-CN" w:bidi="ar"/>
        </w:rPr>
        <w:t>2</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sz w:val="32"/>
          <w:szCs w:val="32"/>
          <w:highlight w:val="none"/>
          <w:lang w:bidi="ar"/>
        </w:rPr>
        <w:t>申报企业符合前海专业服务业产业准入目录</w:t>
      </w:r>
      <w:r>
        <w:rPr>
          <w:rFonts w:hint="eastAsia" w:ascii="仿宋_GB2312" w:hAnsi="仿宋_GB2312" w:eastAsia="仿宋_GB2312" w:cs="仿宋_GB2312"/>
          <w:color w:val="auto"/>
          <w:sz w:val="32"/>
          <w:szCs w:val="32"/>
          <w:highlight w:val="none"/>
          <w:lang w:eastAsia="zh-CN" w:bidi="ar"/>
        </w:rPr>
        <w:t>；</w:t>
      </w:r>
    </w:p>
    <w:p>
      <w:pPr>
        <w:tabs>
          <w:tab w:val="left" w:pos="840"/>
        </w:tabs>
        <w:spacing w:line="560" w:lineRule="exact"/>
        <w:ind w:firstLine="640" w:firstLineChars="200"/>
        <w:jc w:val="both"/>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val="en-US" w:eastAsia="zh-CN" w:bidi="ar"/>
        </w:rPr>
        <w:t>3</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sz w:val="32"/>
          <w:szCs w:val="32"/>
          <w:highlight w:val="none"/>
          <w:lang w:bidi="ar"/>
        </w:rPr>
        <w:t>在前海合作区内自持、购买或租赁办公用房建筑面积达到50平方米且有效从业人员达到3人以上</w:t>
      </w:r>
      <w:r>
        <w:rPr>
          <w:rFonts w:hint="eastAsia" w:ascii="仿宋_GB2312" w:hAnsi="仿宋_GB2312" w:eastAsia="仿宋_GB2312" w:cs="仿宋_GB2312"/>
          <w:color w:val="auto"/>
          <w:sz w:val="32"/>
          <w:szCs w:val="32"/>
          <w:highlight w:val="none"/>
          <w:lang w:eastAsia="zh-CN" w:bidi="ar"/>
        </w:rPr>
        <w:t>；</w:t>
      </w:r>
    </w:p>
    <w:p>
      <w:pPr>
        <w:tabs>
          <w:tab w:val="left" w:pos="840"/>
        </w:tabs>
        <w:spacing w:line="560" w:lineRule="exact"/>
        <w:ind w:firstLine="640" w:firstLineChars="200"/>
        <w:jc w:val="both"/>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4</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适用于粤港澳联营律师事务所、港澳律师事务所驻深圳代表机构、香港社会组织前海代表处或其设立的关联企业。外国律师事务所代表机构、境外法律类</w:t>
      </w:r>
      <w:r>
        <w:rPr>
          <w:rFonts w:hint="eastAsia" w:ascii="仿宋_GB2312" w:hAnsi="仿宋_GB2312" w:eastAsia="仿宋_GB2312" w:cs="仿宋_GB2312"/>
          <w:color w:val="auto"/>
          <w:sz w:val="32"/>
          <w:szCs w:val="32"/>
          <w:highlight w:val="none"/>
          <w:lang w:eastAsia="zh-CN" w:bidi="ar"/>
        </w:rPr>
        <w:t>机构</w:t>
      </w:r>
      <w:r>
        <w:rPr>
          <w:rFonts w:hint="eastAsia" w:ascii="仿宋_GB2312" w:hAnsi="仿宋_GB2312" w:eastAsia="仿宋_GB2312" w:cs="仿宋_GB2312"/>
          <w:color w:val="auto"/>
          <w:sz w:val="32"/>
          <w:szCs w:val="32"/>
          <w:highlight w:val="none"/>
          <w:lang w:bidi="ar"/>
        </w:rPr>
        <w:t>参照执行。</w:t>
      </w:r>
    </w:p>
    <w:p>
      <w:pPr>
        <w:tabs>
          <w:tab w:val="left" w:pos="840"/>
        </w:tabs>
        <w:spacing w:line="560" w:lineRule="exact"/>
        <w:ind w:firstLine="643" w:firstLineChars="200"/>
        <w:jc w:val="both"/>
        <w:outlineLvl w:val="3"/>
        <w:rPr>
          <w:rFonts w:hint="eastAsia" w:ascii="仿宋_GB2312" w:hAnsi="仿宋_GB2312" w:eastAsia="仿宋_GB2312" w:cs="仿宋_GB2312"/>
          <w:b/>
          <w:bCs/>
          <w:color w:val="auto"/>
          <w:sz w:val="32"/>
          <w:szCs w:val="32"/>
          <w:highlight w:val="none"/>
          <w:lang w:bidi="ar"/>
        </w:rPr>
      </w:pPr>
      <w:r>
        <w:rPr>
          <w:rFonts w:hint="eastAsia" w:ascii="仿宋_GB2312" w:hAnsi="仿宋_GB2312" w:eastAsia="仿宋_GB2312" w:cs="仿宋_GB2312"/>
          <w:b/>
          <w:bCs/>
          <w:color w:val="auto"/>
          <w:sz w:val="32"/>
          <w:szCs w:val="32"/>
          <w:highlight w:val="none"/>
          <w:lang w:val="en-US" w:eastAsia="zh-CN" w:bidi="ar"/>
        </w:rPr>
        <w:t>2.单位</w:t>
      </w:r>
      <w:r>
        <w:rPr>
          <w:rFonts w:hint="eastAsia" w:ascii="仿宋_GB2312" w:hAnsi="仿宋_GB2312" w:eastAsia="仿宋_GB2312" w:cs="仿宋_GB2312"/>
          <w:b/>
          <w:bCs/>
          <w:color w:val="auto"/>
          <w:sz w:val="32"/>
          <w:szCs w:val="32"/>
          <w:highlight w:val="none"/>
          <w:lang w:bidi="ar"/>
        </w:rPr>
        <w:t>申请材料</w:t>
      </w:r>
    </w:p>
    <w:tbl>
      <w:tblPr>
        <w:tblStyle w:val="15"/>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678"/>
        <w:gridCol w:w="3975"/>
        <w:gridCol w:w="1704"/>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序号</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lang w:bidi="ar"/>
              </w:rPr>
            </w:pPr>
            <w:r>
              <w:rPr>
                <w:rFonts w:hint="eastAsia" w:ascii="仿宋_GB2312" w:hAnsi="仿宋_GB2312" w:eastAsia="仿宋_GB2312" w:cs="仿宋_GB2312"/>
                <w:b/>
                <w:color w:val="auto"/>
                <w:sz w:val="24"/>
                <w:szCs w:val="24"/>
                <w:highlight w:val="none"/>
                <w:lang w:val="en-US" w:eastAsia="zh-CN"/>
              </w:rPr>
              <w:t>材料类型</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材料名称</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材料形式</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w:t>
            </w:r>
          </w:p>
        </w:tc>
        <w:tc>
          <w:tcPr>
            <w:tcW w:w="1678"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szCs w:val="24"/>
                <w:highlight w:val="none"/>
                <w:lang w:val="en-US" w:eastAsia="zh-CN"/>
              </w:rPr>
              <w:t>申请信息</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前海保障性租赁住房申请表（单位）</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打印（盖章）</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val="en-US" w:eastAsia="zh-CN" w:bidi="ar"/>
              </w:rPr>
              <w:t>详见本通告附件2）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2</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企业信息</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val="0"/>
              <w:tabs>
                <w:tab w:val="left" w:pos="840"/>
              </w:tabs>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rPr>
              <w:t>申请主体的主体资格证明文件，如律师事务所执业许可证、政府相关部门批准设立代表机构文件（社会组织提供与设立有关的相关文件批复证明文件）</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bidi="ar"/>
              </w:rPr>
              <w:t>验原件收复印件（盖章）</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highlight w:val="none"/>
                <w:lang w:bidi="ar"/>
              </w:rPr>
              <w:t>上一年度（1月1日-12月31日）纳税证明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ascii="仿宋_GB2312" w:hAnsi="仿宋_GB2312" w:eastAsia="仿宋_GB2312" w:cs="仿宋_GB2312"/>
                <w:color w:val="auto"/>
                <w:kern w:val="0"/>
                <w:sz w:val="24"/>
                <w:highlight w:val="none"/>
                <w:lang w:eastAsia="zh-CN" w:bidi="ar"/>
              </w:rPr>
              <w:t>；如为本年度新设立，应提供本年度设立以来的纳税证明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ascii="仿宋_GB2312" w:hAnsi="仿宋_GB2312" w:eastAsia="仿宋_GB2312" w:cs="仿宋_GB2312"/>
                <w:color w:val="auto"/>
                <w:sz w:val="24"/>
                <w:highlight w:val="none"/>
                <w:lang w:eastAsia="zh-CN" w:bidi="ar"/>
              </w:rPr>
              <w:t>。</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highlight w:val="none"/>
                <w:lang w:bidi="ar"/>
              </w:rPr>
              <w:t>原件（盖章）</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业务主管部门出具的信用证明、通过业务主管部门年度检查考核的证明材料、企业信用信息资料（</w:t>
            </w:r>
            <w:r>
              <w:rPr>
                <w:rFonts w:hint="eastAsia" w:ascii="仿宋_GB2312" w:hAnsi="仿宋_GB2312" w:eastAsia="仿宋_GB2312" w:cs="仿宋_GB2312"/>
                <w:color w:val="auto"/>
                <w:sz w:val="24"/>
                <w:highlight w:val="none"/>
                <w:lang w:eastAsia="zh-CN" w:bidi="ar"/>
              </w:rPr>
              <w:t>登录</w:t>
            </w:r>
            <w:r>
              <w:rPr>
                <w:rFonts w:hint="eastAsia" w:ascii="仿宋_GB2312" w:hAnsi="仿宋_GB2312" w:eastAsia="仿宋_GB2312" w:cs="仿宋_GB2312"/>
                <w:color w:val="auto"/>
                <w:sz w:val="24"/>
                <w:highlight w:val="none"/>
                <w:lang w:bidi="ar"/>
              </w:rPr>
              <w:t>广东政务服务网</w:t>
            </w:r>
            <w:r>
              <w:rPr>
                <w:rFonts w:hint="eastAsia" w:ascii="仿宋_GB2312" w:hAnsi="仿宋_GB2312" w:eastAsia="仿宋_GB2312" w:cs="仿宋_GB2312"/>
                <w:color w:val="auto"/>
                <w:kern w:val="0"/>
                <w:sz w:val="24"/>
                <w:highlight w:val="none"/>
                <w:lang w:bidi="ar"/>
              </w:rPr>
              <w:t>，无处罚、无投诉查询信息，须打印</w:t>
            </w:r>
            <w:r>
              <w:rPr>
                <w:rFonts w:hint="eastAsia" w:ascii="仿宋_GB2312" w:hAnsi="仿宋_GB2312" w:eastAsia="仿宋_GB2312" w:cs="仿宋_GB2312"/>
                <w:color w:val="auto"/>
                <w:kern w:val="0"/>
                <w:sz w:val="24"/>
                <w:highlight w:val="none"/>
                <w:lang w:val="en-US" w:eastAsia="zh-CN" w:bidi="ar"/>
              </w:rPr>
              <w:t>完整</w:t>
            </w:r>
            <w:r>
              <w:rPr>
                <w:rFonts w:hint="eastAsia" w:ascii="仿宋_GB2312" w:hAnsi="仿宋_GB2312" w:eastAsia="仿宋_GB2312" w:cs="仿宋_GB2312"/>
                <w:color w:val="auto"/>
                <w:kern w:val="0"/>
                <w:sz w:val="24"/>
                <w:highlight w:val="none"/>
                <w:lang w:eastAsia="zh-CN" w:bidi="ar"/>
              </w:rPr>
              <w:t>版</w:t>
            </w:r>
            <w:r>
              <w:rPr>
                <w:rFonts w:hint="eastAsia" w:ascii="仿宋_GB2312" w:hAnsi="仿宋_GB2312" w:eastAsia="仿宋_GB2312" w:cs="仿宋_GB2312"/>
                <w:color w:val="auto"/>
                <w:sz w:val="24"/>
                <w:highlight w:val="none"/>
                <w:lang w:bidi="ar"/>
              </w:rPr>
              <w:t>）</w:t>
            </w:r>
            <w:r>
              <w:rPr>
                <w:rFonts w:hint="eastAsia" w:ascii="仿宋_GB2312" w:hAnsi="仿宋_GB2312" w:eastAsia="仿宋_GB2312" w:cs="仿宋_GB2312"/>
                <w:color w:val="auto"/>
                <w:sz w:val="24"/>
                <w:highlight w:val="none"/>
                <w:lang w:val="en-US" w:eastAsia="zh-CN" w:bidi="ar"/>
              </w:rPr>
              <w:t>或</w:t>
            </w:r>
            <w:r>
              <w:rPr>
                <w:rFonts w:hint="eastAsia" w:ascii="仿宋_GB2312" w:hAnsi="仿宋_GB2312" w:eastAsia="仿宋_GB2312" w:cs="仿宋_GB2312"/>
                <w:color w:val="auto"/>
                <w:sz w:val="24"/>
                <w:highlight w:val="none"/>
                <w:lang w:bidi="ar"/>
              </w:rPr>
              <w:t>由市司法局出具的年审通过证明作为替代材料。</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打印（盖章）</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负责人</w:t>
            </w:r>
            <w:r>
              <w:rPr>
                <w:rFonts w:hint="eastAsia" w:ascii="仿宋_GB2312" w:hAnsi="仿宋_GB2312" w:eastAsia="仿宋_GB2312" w:cs="仿宋_GB2312"/>
                <w:color w:val="auto"/>
                <w:sz w:val="24"/>
                <w:highlight w:val="none"/>
                <w:lang w:val="en-US" w:eastAsia="zh-CN" w:bidi="ar"/>
              </w:rPr>
              <w:t>证明书</w:t>
            </w:r>
            <w:r>
              <w:rPr>
                <w:rFonts w:hint="eastAsia" w:ascii="仿宋_GB2312" w:hAnsi="仿宋_GB2312" w:eastAsia="仿宋_GB2312" w:cs="仿宋_GB2312"/>
                <w:color w:val="auto"/>
                <w:sz w:val="24"/>
                <w:highlight w:val="none"/>
                <w:lang w:bidi="ar"/>
              </w:rPr>
              <w:t>及身份证、</w:t>
            </w:r>
            <w:r>
              <w:rPr>
                <w:rFonts w:hint="eastAsia" w:ascii="仿宋_GB2312" w:hAnsi="仿宋_GB2312" w:eastAsia="仿宋_GB2312" w:cs="仿宋_GB2312"/>
                <w:color w:val="auto"/>
                <w:sz w:val="24"/>
                <w:highlight w:val="none"/>
                <w:lang w:eastAsia="zh-CN" w:bidi="ar"/>
              </w:rPr>
              <w:t>法人授权委托证明书</w:t>
            </w:r>
            <w:r>
              <w:rPr>
                <w:rFonts w:hint="eastAsia" w:ascii="仿宋_GB2312" w:hAnsi="仿宋_GB2312" w:eastAsia="仿宋_GB2312" w:cs="仿宋_GB2312"/>
                <w:color w:val="auto"/>
                <w:sz w:val="24"/>
                <w:highlight w:val="none"/>
                <w:lang w:bidi="ar"/>
              </w:rPr>
              <w:t>、委托代理人身份证（境外人士可提供护照，港澳居民须提供永久性居民身份证及来往内地通行证，台湾居民须提供台胞证）</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负责人证明书、</w:t>
            </w:r>
            <w:r>
              <w:rPr>
                <w:rFonts w:hint="eastAsia" w:ascii="仿宋_GB2312" w:hAnsi="仿宋_GB2312" w:eastAsia="仿宋_GB2312" w:cs="仿宋_GB2312"/>
                <w:color w:val="auto"/>
                <w:sz w:val="24"/>
                <w:highlight w:val="none"/>
                <w:lang w:eastAsia="zh-CN" w:bidi="ar"/>
              </w:rPr>
              <w:t>法人授权委托证明书</w:t>
            </w:r>
            <w:r>
              <w:rPr>
                <w:rFonts w:hint="eastAsia" w:ascii="仿宋_GB2312" w:hAnsi="仿宋_GB2312" w:eastAsia="仿宋_GB2312" w:cs="仿宋_GB2312"/>
                <w:color w:val="auto"/>
                <w:sz w:val="24"/>
                <w:highlight w:val="none"/>
                <w:lang w:bidi="ar"/>
              </w:rPr>
              <w:t>需提供原件，身份证提供复印件并加盖公章</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各1份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sz w:val="24"/>
                <w:szCs w:val="24"/>
                <w:highlight w:val="none"/>
                <w:lang w:bidi="ar"/>
              </w:rPr>
              <w:t>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w:t>
            </w:r>
            <w:r>
              <w:rPr>
                <w:rFonts w:hint="eastAsia" w:ascii="仿宋_GB2312" w:hAnsi="仿宋_GB2312" w:eastAsia="仿宋_GB2312" w:cs="仿宋_GB2312"/>
                <w:color w:val="auto"/>
                <w:kern w:val="0"/>
                <w:sz w:val="24"/>
                <w:szCs w:val="24"/>
                <w:highlight w:val="none"/>
                <w:lang w:val="en-US" w:eastAsia="zh-CN" w:bidi="ar"/>
              </w:rPr>
              <w:t>详见本通告附件4）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3</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在前海实际经营证明材料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lang w:bidi="ar"/>
              </w:rPr>
              <w:t>前海合作区内不动产权证及土地出让合同或购房、租房合同</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bidi="ar"/>
              </w:rPr>
              <w:t>验原件交复印件（盖章）</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tabs>
                <w:tab w:val="left" w:pos="840"/>
              </w:tabs>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aps w:val="0"/>
                <w:color w:val="auto"/>
                <w:spacing w:val="0"/>
                <w:kern w:val="0"/>
                <w:sz w:val="24"/>
                <w:szCs w:val="24"/>
                <w:highlight w:val="none"/>
                <w:lang w:bidi="ar"/>
              </w:rPr>
              <w:t>申请当月深圳市参保单位社会保险参保证明或</w:t>
            </w:r>
            <w:r>
              <w:rPr>
                <w:rFonts w:hint="eastAsia" w:ascii="仿宋_GB2312" w:hAnsi="仿宋_GB2312" w:eastAsia="仿宋_GB2312" w:cs="仿宋_GB2312"/>
                <w:color w:val="auto"/>
                <w:kern w:val="0"/>
                <w:sz w:val="24"/>
                <w:szCs w:val="24"/>
                <w:highlight w:val="none"/>
                <w:lang w:bidi="ar"/>
              </w:rPr>
              <w:t>申请当月企业代扣代缴个人所得税申报情况查询页（包含纳税人数内容，登录自然人电子税务局（扣缴端）的查询统计目录下单位申报记录查询）</w:t>
            </w:r>
            <w:r>
              <w:rPr>
                <w:rFonts w:hint="eastAsia" w:ascii="仿宋_GB2312" w:hAnsi="仿宋_GB2312" w:eastAsia="仿宋_GB2312" w:cs="仿宋_GB2312"/>
                <w:color w:val="auto"/>
                <w:kern w:val="0"/>
                <w:sz w:val="24"/>
                <w:highlight w:val="none"/>
                <w:lang w:val="en-US" w:eastAsia="zh-CN" w:bidi="ar"/>
              </w:rPr>
              <w:t>或</w:t>
            </w:r>
            <w:r>
              <w:rPr>
                <w:rFonts w:hint="eastAsia" w:ascii="仿宋_GB2312" w:hAnsi="仿宋_GB2312" w:eastAsia="仿宋_GB2312" w:cs="仿宋_GB2312"/>
                <w:color w:val="auto"/>
                <w:kern w:val="0"/>
                <w:sz w:val="24"/>
                <w:highlight w:val="none"/>
                <w:lang w:eastAsia="zh-CN" w:bidi="ar"/>
              </w:rPr>
              <w:t>代表处与外事机构签订的协议、申请人与外事机构签订的劳动协议，同时出具由外事机构名义为相关员工代扣代缴个人所得税的证明。</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bidi="ar"/>
              </w:rPr>
              <w:t>全屏截图打印（盖章）</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highlight w:val="none"/>
                <w:lang w:bidi="ar"/>
              </w:rPr>
              <w:t>在前海合作区开立的银行账户信息</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highlight w:val="none"/>
                <w:lang w:bidi="ar"/>
              </w:rPr>
              <w:t>以及至少一笔业务通过该账户进行结算的单据</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打印（盖章）</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highlight w:val="none"/>
                <w:lang w:bidi="ar"/>
              </w:rPr>
              <w:t>实际经营承诺书</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打印（盖章）</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4</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r>
              <w:rPr>
                <w:rFonts w:hint="eastAsia" w:ascii="仿宋_GB2312" w:hAnsi="仿宋_GB2312" w:eastAsia="仿宋_GB2312" w:cs="仿宋_GB2312"/>
                <w:color w:val="auto"/>
                <w:sz w:val="24"/>
                <w:highlight w:val="none"/>
                <w:lang w:val="en-US" w:eastAsia="zh-CN" w:bidi="ar"/>
              </w:rPr>
              <w:t>其他材料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highlight w:val="none"/>
                <w:lang w:eastAsia="zh-CN" w:bidi="ar"/>
              </w:rPr>
              <w:t xml:space="preserve">上一年度审计报告（体现营业收入）；如无法提交审计报告，可根据实际情况提供其他有效证明材料或营业收入情况说明；新成立主体提交本年度（由设立日截至申报日）营业收入相关证明材料 </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sz w:val="24"/>
                <w:highlight w:val="none"/>
                <w:lang w:eastAsia="zh-CN" w:bidi="ar"/>
              </w:rPr>
              <w:t>复印件</w:t>
            </w:r>
            <w:r>
              <w:rPr>
                <w:rFonts w:hint="eastAsia" w:ascii="仿宋_GB2312" w:hAnsi="仿宋_GB2312" w:eastAsia="仿宋_GB2312" w:cs="仿宋_GB2312"/>
                <w:color w:val="auto"/>
                <w:sz w:val="24"/>
                <w:highlight w:val="none"/>
                <w:lang w:bidi="ar"/>
              </w:rPr>
              <w:t>（盖章）</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前海管理局要求的其他材料（如需）</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复印件（盖章）</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社保人数增长证明材料（申请员工关系转入增加配额需提交  ）</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复印件（盖章）</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eastAsia="zh-CN" w:bidi="ar"/>
              </w:rPr>
              <w:t xml:space="preserve">上年度同月及申请当月各1份 </w:t>
            </w:r>
          </w:p>
        </w:tc>
      </w:tr>
    </w:tbl>
    <w:p>
      <w:pPr>
        <w:rPr>
          <w:highlight w:val="none"/>
        </w:rPr>
      </w:pPr>
    </w:p>
    <w:p>
      <w:pPr>
        <w:tabs>
          <w:tab w:val="left" w:pos="840"/>
        </w:tabs>
        <w:spacing w:line="560" w:lineRule="exact"/>
        <w:ind w:firstLine="643" w:firstLineChars="200"/>
        <w:jc w:val="both"/>
        <w:outlineLvl w:val="3"/>
        <w:rPr>
          <w:rFonts w:hint="eastAsia" w:ascii="仿宋_GB2312" w:hAnsi="仿宋_GB2312" w:eastAsia="仿宋_GB2312" w:cs="仿宋_GB2312"/>
          <w:b/>
          <w:bCs/>
          <w:color w:val="auto"/>
          <w:sz w:val="32"/>
          <w:szCs w:val="32"/>
          <w:highlight w:val="none"/>
          <w:lang w:bidi="ar"/>
        </w:rPr>
      </w:pPr>
      <w:r>
        <w:rPr>
          <w:rFonts w:hint="eastAsia" w:ascii="仿宋_GB2312" w:hAnsi="仿宋_GB2312" w:eastAsia="仿宋_GB2312" w:cs="仿宋_GB2312"/>
          <w:b/>
          <w:bCs/>
          <w:color w:val="auto"/>
          <w:sz w:val="32"/>
          <w:szCs w:val="32"/>
          <w:highlight w:val="none"/>
          <w:lang w:val="en-US" w:eastAsia="zh-CN" w:bidi="ar"/>
        </w:rPr>
        <w:t>3.</w:t>
      </w:r>
      <w:r>
        <w:rPr>
          <w:rFonts w:hint="eastAsia" w:ascii="仿宋_GB2312" w:hAnsi="仿宋_GB2312" w:eastAsia="仿宋_GB2312" w:cs="仿宋_GB2312"/>
          <w:b/>
          <w:bCs/>
          <w:color w:val="auto"/>
          <w:sz w:val="32"/>
          <w:szCs w:val="32"/>
          <w:highlight w:val="none"/>
          <w:lang w:bidi="ar"/>
        </w:rPr>
        <w:t>评分细则</w:t>
      </w:r>
    </w:p>
    <w:tbl>
      <w:tblPr>
        <w:tblStyle w:val="15"/>
        <w:tblW w:w="8931" w:type="dxa"/>
        <w:jc w:val="center"/>
        <w:tblLayout w:type="fixed"/>
        <w:tblCellMar>
          <w:top w:w="0" w:type="dxa"/>
          <w:left w:w="0" w:type="dxa"/>
          <w:bottom w:w="0" w:type="dxa"/>
          <w:right w:w="0" w:type="dxa"/>
        </w:tblCellMar>
      </w:tblPr>
      <w:tblGrid>
        <w:gridCol w:w="851"/>
        <w:gridCol w:w="1276"/>
        <w:gridCol w:w="5528"/>
        <w:gridCol w:w="1276"/>
      </w:tblGrid>
      <w:tr>
        <w:tblPrEx>
          <w:tblCellMar>
            <w:top w:w="0" w:type="dxa"/>
            <w:left w:w="0" w:type="dxa"/>
            <w:bottom w:w="0" w:type="dxa"/>
            <w:right w:w="0" w:type="dxa"/>
          </w:tblCellMar>
        </w:tblPrEx>
        <w:trPr>
          <w:trHeight w:val="510" w:hRule="atLeast"/>
          <w:tblHeader/>
          <w:jc w:val="center"/>
        </w:trPr>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bidi="ar"/>
              </w:rPr>
              <w:t>序号</w:t>
            </w:r>
          </w:p>
        </w:tc>
        <w:tc>
          <w:tcPr>
            <w:tcW w:w="127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bidi="ar"/>
              </w:rPr>
              <w:t>指标名称</w:t>
            </w:r>
          </w:p>
        </w:tc>
        <w:tc>
          <w:tcPr>
            <w:tcW w:w="552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bidi="ar"/>
              </w:rPr>
              <w:t>评分说明</w:t>
            </w:r>
          </w:p>
        </w:tc>
        <w:tc>
          <w:tcPr>
            <w:tcW w:w="127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bidi="ar"/>
              </w:rPr>
              <w:t>得分</w:t>
            </w:r>
          </w:p>
        </w:tc>
      </w:tr>
      <w:tr>
        <w:tblPrEx>
          <w:tblCellMar>
            <w:top w:w="0" w:type="dxa"/>
            <w:left w:w="0" w:type="dxa"/>
            <w:bottom w:w="0" w:type="dxa"/>
            <w:right w:w="0" w:type="dxa"/>
          </w:tblCellMar>
        </w:tblPrEx>
        <w:trPr>
          <w:trHeight w:val="567" w:hRule="atLeast"/>
          <w:jc w:val="center"/>
        </w:trPr>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w:t>
            </w:r>
          </w:p>
        </w:tc>
        <w:tc>
          <w:tcPr>
            <w:tcW w:w="127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val="en-US" w:eastAsia="zh-CN" w:bidi="ar"/>
              </w:rPr>
              <w:t>企业规模</w:t>
            </w:r>
          </w:p>
        </w:tc>
        <w:tc>
          <w:tcPr>
            <w:tcW w:w="552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kern w:val="0"/>
                <w:sz w:val="24"/>
                <w:highlight w:val="none"/>
                <w:lang w:bidi="ar"/>
              </w:rPr>
            </w:pPr>
            <w:r>
              <w:rPr>
                <w:rFonts w:hint="default" w:ascii="仿宋_GB2312" w:hAnsi="仿宋_GB2312" w:eastAsia="仿宋_GB2312" w:cs="仿宋_GB2312"/>
                <w:color w:val="auto"/>
                <w:kern w:val="0"/>
                <w:sz w:val="24"/>
                <w:highlight w:val="none"/>
                <w:lang w:bidi="ar"/>
              </w:rPr>
              <w:t>①</w:t>
            </w:r>
            <w:r>
              <w:rPr>
                <w:rFonts w:hint="eastAsia" w:ascii="仿宋_GB2312" w:hAnsi="仿宋_GB2312" w:eastAsia="仿宋_GB2312" w:cs="仿宋_GB2312"/>
                <w:color w:val="auto"/>
                <w:kern w:val="0"/>
                <w:sz w:val="24"/>
                <w:highlight w:val="none"/>
                <w:lang w:bidi="ar"/>
              </w:rPr>
              <w:t>办公用房建筑面积</w:t>
            </w:r>
            <w:r>
              <w:rPr>
                <w:rFonts w:hint="eastAsia" w:ascii="仿宋_GB2312" w:hAnsi="仿宋_GB2312" w:eastAsia="仿宋_GB2312" w:cs="仿宋_GB2312"/>
                <w:color w:val="auto"/>
                <w:kern w:val="0"/>
                <w:sz w:val="24"/>
                <w:highlight w:val="none"/>
                <w:lang w:eastAsia="zh-CN" w:bidi="ar"/>
              </w:rPr>
              <w:t>达到</w:t>
            </w:r>
            <w:r>
              <w:rPr>
                <w:rFonts w:hint="eastAsia" w:ascii="仿宋_GB2312" w:hAnsi="仿宋_GB2312" w:eastAsia="仿宋_GB2312" w:cs="仿宋_GB2312"/>
                <w:color w:val="auto"/>
                <w:kern w:val="0"/>
                <w:sz w:val="24"/>
                <w:highlight w:val="none"/>
                <w:lang w:val="en-US" w:eastAsia="zh-CN" w:bidi="ar"/>
              </w:rPr>
              <w:t>100</w:t>
            </w:r>
            <w:r>
              <w:rPr>
                <w:rFonts w:hint="eastAsia" w:ascii="仿宋_GB2312" w:hAnsi="仿宋_GB2312" w:eastAsia="仿宋_GB2312" w:cs="仿宋_GB2312"/>
                <w:color w:val="auto"/>
                <w:kern w:val="0"/>
                <w:sz w:val="24"/>
                <w:highlight w:val="none"/>
                <w:lang w:bidi="ar"/>
              </w:rPr>
              <w:t>平方米，加</w:t>
            </w:r>
            <w:r>
              <w:rPr>
                <w:rFonts w:hint="eastAsia" w:ascii="仿宋_GB2312" w:hAnsi="仿宋_GB2312" w:eastAsia="仿宋_GB2312" w:cs="仿宋_GB2312"/>
                <w:color w:val="auto"/>
                <w:kern w:val="0"/>
                <w:sz w:val="24"/>
                <w:highlight w:val="none"/>
                <w:lang w:val="en-US" w:eastAsia="zh-CN" w:bidi="ar"/>
              </w:rPr>
              <w:t>10</w:t>
            </w:r>
            <w:r>
              <w:rPr>
                <w:rFonts w:hint="eastAsia" w:ascii="仿宋_GB2312" w:hAnsi="仿宋_GB2312" w:eastAsia="仿宋_GB2312" w:cs="仿宋_GB2312"/>
                <w:color w:val="auto"/>
                <w:kern w:val="0"/>
                <w:sz w:val="24"/>
                <w:highlight w:val="none"/>
                <w:lang w:bidi="ar"/>
              </w:rPr>
              <w:t>分；</w:t>
            </w:r>
          </w:p>
          <w:p>
            <w:pPr>
              <w:widowControl w:val="0"/>
              <w:tabs>
                <w:tab w:val="left" w:pos="840"/>
              </w:tabs>
              <w:jc w:val="left"/>
              <w:rPr>
                <w:rFonts w:hint="eastAsia" w:ascii="仿宋_GB2312" w:hAnsi="仿宋_GB2312" w:eastAsia="仿宋_GB2312" w:cs="仿宋_GB2312"/>
                <w:color w:val="auto"/>
                <w:kern w:val="0"/>
                <w:sz w:val="24"/>
                <w:highlight w:val="none"/>
                <w:lang w:bidi="ar"/>
              </w:rPr>
            </w:pPr>
            <w:r>
              <w:rPr>
                <w:rFonts w:hint="default" w:ascii="仿宋_GB2312" w:hAnsi="仿宋_GB2312" w:eastAsia="仿宋_GB2312" w:cs="仿宋_GB2312"/>
                <w:color w:val="auto"/>
                <w:kern w:val="0"/>
                <w:sz w:val="24"/>
                <w:highlight w:val="none"/>
                <w:lang w:bidi="ar"/>
              </w:rPr>
              <w:t>②</w:t>
            </w:r>
            <w:r>
              <w:rPr>
                <w:rFonts w:hint="eastAsia" w:ascii="仿宋_GB2312" w:hAnsi="仿宋_GB2312" w:eastAsia="仿宋_GB2312" w:cs="仿宋_GB2312"/>
                <w:color w:val="auto"/>
                <w:kern w:val="0"/>
                <w:sz w:val="24"/>
                <w:highlight w:val="none"/>
                <w:lang w:bidi="ar"/>
              </w:rPr>
              <w:t>上一年度</w:t>
            </w:r>
            <w:r>
              <w:rPr>
                <w:rFonts w:hint="eastAsia" w:ascii="仿宋_GB2312" w:hAnsi="仿宋_GB2312" w:eastAsia="仿宋_GB2312" w:cs="仿宋_GB2312"/>
                <w:color w:val="auto"/>
                <w:kern w:val="0"/>
                <w:sz w:val="24"/>
                <w:highlight w:val="none"/>
                <w:lang w:eastAsia="zh-CN" w:bidi="ar"/>
              </w:rPr>
              <w:t>（新设立主体为本年度）</w:t>
            </w:r>
            <w:r>
              <w:rPr>
                <w:rFonts w:hint="eastAsia" w:ascii="仿宋_GB2312" w:hAnsi="仿宋_GB2312" w:eastAsia="仿宋_GB2312" w:cs="仿宋_GB2312"/>
                <w:color w:val="auto"/>
                <w:kern w:val="0"/>
                <w:sz w:val="24"/>
                <w:highlight w:val="none"/>
                <w:lang w:bidi="ar"/>
              </w:rPr>
              <w:t>营业收入不低于</w:t>
            </w:r>
            <w:r>
              <w:rPr>
                <w:rFonts w:hint="eastAsia" w:ascii="仿宋_GB2312" w:hAnsi="仿宋_GB2312" w:eastAsia="仿宋_GB2312" w:cs="仿宋_GB2312"/>
                <w:color w:val="auto"/>
                <w:kern w:val="0"/>
                <w:sz w:val="24"/>
                <w:highlight w:val="none"/>
                <w:lang w:val="en-US" w:eastAsia="zh-CN" w:bidi="ar"/>
              </w:rPr>
              <w:t>30</w:t>
            </w:r>
            <w:r>
              <w:rPr>
                <w:rFonts w:hint="eastAsia" w:ascii="仿宋_GB2312" w:hAnsi="仿宋_GB2312" w:eastAsia="仿宋_GB2312" w:cs="仿宋_GB2312"/>
                <w:color w:val="auto"/>
                <w:kern w:val="0"/>
                <w:sz w:val="24"/>
                <w:highlight w:val="none"/>
                <w:lang w:bidi="ar"/>
              </w:rPr>
              <w:t>0万元，得</w:t>
            </w:r>
            <w:r>
              <w:rPr>
                <w:rFonts w:hint="eastAsia" w:ascii="仿宋_GB2312" w:hAnsi="仿宋_GB2312" w:eastAsia="仿宋_GB2312" w:cs="仿宋_GB2312"/>
                <w:color w:val="auto"/>
                <w:kern w:val="0"/>
                <w:sz w:val="24"/>
                <w:highlight w:val="none"/>
                <w:lang w:val="en-US" w:eastAsia="zh-CN" w:bidi="ar"/>
              </w:rPr>
              <w:t>2</w:t>
            </w:r>
            <w:r>
              <w:rPr>
                <w:rFonts w:hint="eastAsia" w:ascii="仿宋_GB2312" w:hAnsi="仿宋_GB2312" w:eastAsia="仿宋_GB2312" w:cs="仿宋_GB2312"/>
                <w:color w:val="auto"/>
                <w:kern w:val="0"/>
                <w:sz w:val="24"/>
                <w:highlight w:val="none"/>
                <w:lang w:bidi="ar"/>
              </w:rPr>
              <w:t>0分；</w:t>
            </w:r>
          </w:p>
          <w:p>
            <w:pPr>
              <w:widowControl w:val="0"/>
              <w:tabs>
                <w:tab w:val="left" w:pos="840"/>
              </w:tabs>
              <w:jc w:val="left"/>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③从业人员达到10人，得20分。</w:t>
            </w:r>
          </w:p>
          <w:p>
            <w:pPr>
              <w:widowControl w:val="0"/>
              <w:tabs>
                <w:tab w:val="left" w:pos="840"/>
              </w:tabs>
              <w:jc w:val="lef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本项最高不超过</w:t>
            </w:r>
            <w:r>
              <w:rPr>
                <w:rFonts w:hint="eastAsia" w:ascii="仿宋_GB2312" w:hAnsi="仿宋_GB2312" w:eastAsia="仿宋_GB2312" w:cs="仿宋_GB2312"/>
                <w:color w:val="auto"/>
                <w:kern w:val="0"/>
                <w:sz w:val="24"/>
                <w:highlight w:val="none"/>
                <w:lang w:val="en-US" w:eastAsia="zh-CN" w:bidi="ar"/>
              </w:rPr>
              <w:t>5</w:t>
            </w:r>
            <w:r>
              <w:rPr>
                <w:rFonts w:hint="eastAsia" w:ascii="仿宋_GB2312" w:hAnsi="仿宋_GB2312" w:eastAsia="仿宋_GB2312" w:cs="仿宋_GB2312"/>
                <w:color w:val="auto"/>
                <w:kern w:val="0"/>
                <w:sz w:val="24"/>
                <w:highlight w:val="none"/>
                <w:lang w:bidi="ar"/>
              </w:rPr>
              <w:t>0分。</w:t>
            </w:r>
          </w:p>
        </w:tc>
        <w:tc>
          <w:tcPr>
            <w:tcW w:w="127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sz w:val="24"/>
                <w:highlight w:val="none"/>
                <w:lang w:bidi="ar"/>
              </w:rPr>
              <w:t>A</w:t>
            </w:r>
          </w:p>
        </w:tc>
      </w:tr>
      <w:tr>
        <w:tblPrEx>
          <w:tblCellMar>
            <w:top w:w="0" w:type="dxa"/>
            <w:left w:w="0" w:type="dxa"/>
            <w:bottom w:w="0" w:type="dxa"/>
            <w:right w:w="0" w:type="dxa"/>
          </w:tblCellMar>
        </w:tblPrEx>
        <w:trPr>
          <w:trHeight w:val="567" w:hRule="atLeast"/>
          <w:jc w:val="center"/>
        </w:trPr>
        <w:tc>
          <w:tcPr>
            <w:tcW w:w="8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lang w:bidi="ar"/>
              </w:rPr>
            </w:pPr>
            <w:r>
              <w:rPr>
                <w:rFonts w:hint="eastAsia" w:ascii="仿宋_GB2312" w:hAnsi="仿宋_GB2312" w:eastAsia="仿宋_GB2312" w:cs="仿宋_GB2312"/>
                <w:color w:val="auto"/>
                <w:kern w:val="0"/>
                <w:sz w:val="24"/>
                <w:highlight w:val="none"/>
                <w:lang w:bidi="ar"/>
              </w:rPr>
              <w:t>2</w:t>
            </w:r>
          </w:p>
        </w:tc>
        <w:tc>
          <w:tcPr>
            <w:tcW w:w="127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kern w:val="0"/>
                <w:sz w:val="24"/>
                <w:highlight w:val="none"/>
                <w:lang w:bidi="ar"/>
              </w:rPr>
            </w:pPr>
            <w:r>
              <w:rPr>
                <w:rFonts w:hint="eastAsia" w:ascii="仿宋_GB2312" w:hAnsi="仿宋_GB2312" w:eastAsia="仿宋_GB2312" w:cs="仿宋_GB2312"/>
                <w:color w:val="auto"/>
                <w:kern w:val="0"/>
                <w:sz w:val="24"/>
                <w:highlight w:val="none"/>
                <w:lang w:val="en-US" w:eastAsia="zh-CN" w:bidi="ar"/>
              </w:rPr>
              <w:t>加分项</w:t>
            </w:r>
          </w:p>
        </w:tc>
        <w:tc>
          <w:tcPr>
            <w:tcW w:w="552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left"/>
              <w:rPr>
                <w:rFonts w:hint="default"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①</w:t>
            </w:r>
            <w:r>
              <w:rPr>
                <w:rFonts w:hint="default" w:ascii="仿宋_GB2312" w:hAnsi="仿宋_GB2312" w:eastAsia="仿宋_GB2312" w:cs="仿宋_GB2312"/>
                <w:color w:val="auto"/>
                <w:kern w:val="0"/>
                <w:sz w:val="24"/>
                <w:highlight w:val="none"/>
                <w:lang w:val="en-US" w:eastAsia="zh-CN" w:bidi="ar"/>
              </w:rPr>
              <w:t>外国律师事务所代表机构、中外律师事务所联营办公室、</w:t>
            </w:r>
            <w:r>
              <w:rPr>
                <w:rFonts w:hint="default" w:ascii="仿宋_GB2312" w:hAnsi="仿宋_GB2312" w:eastAsia="仿宋_GB2312" w:cs="仿宋_GB2312"/>
                <w:color w:val="auto"/>
                <w:kern w:val="0"/>
                <w:sz w:val="24"/>
                <w:highlight w:val="none"/>
                <w:lang w:bidi="ar"/>
              </w:rPr>
              <w:t>境外法律类机构</w:t>
            </w:r>
            <w:r>
              <w:rPr>
                <w:rFonts w:hint="eastAsia" w:ascii="仿宋_GB2312" w:hAnsi="仿宋_GB2312" w:eastAsia="仿宋_GB2312" w:cs="仿宋_GB2312"/>
                <w:color w:val="auto"/>
                <w:kern w:val="0"/>
                <w:sz w:val="24"/>
                <w:highlight w:val="none"/>
                <w:lang w:val="en-US" w:eastAsia="zh-CN" w:bidi="ar"/>
              </w:rPr>
              <w:t>，加</w:t>
            </w:r>
            <w:r>
              <w:rPr>
                <w:rFonts w:hint="default" w:ascii="仿宋_GB2312" w:hAnsi="仿宋_GB2312" w:eastAsia="仿宋_GB2312" w:cs="仿宋_GB2312"/>
                <w:color w:val="auto"/>
                <w:kern w:val="0"/>
                <w:sz w:val="24"/>
                <w:highlight w:val="none"/>
                <w:lang w:val="en-US" w:eastAsia="zh-CN" w:bidi="ar"/>
              </w:rPr>
              <w:t>50分</w:t>
            </w:r>
            <w:r>
              <w:rPr>
                <w:rFonts w:hint="eastAsia" w:ascii="仿宋_GB2312" w:hAnsi="仿宋_GB2312" w:eastAsia="仿宋_GB2312" w:cs="仿宋_GB2312"/>
                <w:color w:val="auto"/>
                <w:kern w:val="0"/>
                <w:sz w:val="24"/>
                <w:highlight w:val="none"/>
                <w:lang w:val="en-US" w:eastAsia="zh-CN" w:bidi="ar"/>
              </w:rPr>
              <w:t>；</w:t>
            </w:r>
          </w:p>
          <w:p>
            <w:pPr>
              <w:widowControl w:val="0"/>
              <w:tabs>
                <w:tab w:val="left" w:pos="840"/>
              </w:tabs>
              <w:jc w:val="left"/>
              <w:rPr>
                <w:rFonts w:hint="default"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②</w:t>
            </w:r>
            <w:r>
              <w:rPr>
                <w:rFonts w:hint="default" w:ascii="仿宋_GB2312" w:hAnsi="仿宋_GB2312" w:eastAsia="仿宋_GB2312" w:cs="仿宋_GB2312"/>
                <w:color w:val="auto"/>
                <w:kern w:val="0"/>
                <w:sz w:val="24"/>
                <w:highlight w:val="none"/>
                <w:lang w:val="en-US" w:eastAsia="zh-CN" w:bidi="ar"/>
              </w:rPr>
              <w:t>办公用房建筑面积每增加</w:t>
            </w:r>
            <w:r>
              <w:rPr>
                <w:rFonts w:hint="eastAsia" w:ascii="仿宋_GB2312" w:hAnsi="仿宋_GB2312" w:eastAsia="仿宋_GB2312" w:cs="仿宋_GB2312"/>
                <w:color w:val="auto"/>
                <w:kern w:val="0"/>
                <w:sz w:val="24"/>
                <w:highlight w:val="none"/>
                <w:lang w:val="en-US" w:eastAsia="zh-CN" w:bidi="ar"/>
              </w:rPr>
              <w:t>50</w:t>
            </w:r>
            <w:r>
              <w:rPr>
                <w:rFonts w:hint="default" w:ascii="仿宋_GB2312" w:hAnsi="仿宋_GB2312" w:eastAsia="仿宋_GB2312" w:cs="仿宋_GB2312"/>
                <w:color w:val="auto"/>
                <w:kern w:val="0"/>
                <w:sz w:val="24"/>
                <w:highlight w:val="none"/>
                <w:lang w:val="en-US" w:eastAsia="zh-CN" w:bidi="ar"/>
              </w:rPr>
              <w:t>平方米，加</w:t>
            </w:r>
            <w:r>
              <w:rPr>
                <w:rFonts w:hint="eastAsia" w:ascii="仿宋_GB2312" w:hAnsi="仿宋_GB2312" w:eastAsia="仿宋_GB2312" w:cs="仿宋_GB2312"/>
                <w:color w:val="auto"/>
                <w:kern w:val="0"/>
                <w:sz w:val="24"/>
                <w:highlight w:val="none"/>
                <w:lang w:val="en-US" w:eastAsia="zh-CN" w:bidi="ar"/>
              </w:rPr>
              <w:t>1</w:t>
            </w:r>
            <w:r>
              <w:rPr>
                <w:rFonts w:hint="default" w:ascii="仿宋_GB2312" w:hAnsi="仿宋_GB2312" w:eastAsia="仿宋_GB2312" w:cs="仿宋_GB2312"/>
                <w:color w:val="auto"/>
                <w:kern w:val="0"/>
                <w:sz w:val="24"/>
                <w:highlight w:val="none"/>
                <w:lang w:val="en-US" w:eastAsia="zh-CN" w:bidi="ar"/>
              </w:rPr>
              <w:t>分</w:t>
            </w:r>
            <w:r>
              <w:rPr>
                <w:rFonts w:hint="eastAsia" w:ascii="仿宋_GB2312" w:hAnsi="仿宋_GB2312" w:eastAsia="仿宋_GB2312" w:cs="仿宋_GB2312"/>
                <w:color w:val="auto"/>
                <w:kern w:val="0"/>
                <w:sz w:val="24"/>
                <w:highlight w:val="none"/>
                <w:lang w:val="en-US" w:eastAsia="zh-CN" w:bidi="ar"/>
              </w:rPr>
              <w:t>；</w:t>
            </w:r>
          </w:p>
          <w:p>
            <w:pPr>
              <w:widowControl w:val="0"/>
              <w:tabs>
                <w:tab w:val="left" w:pos="840"/>
              </w:tabs>
              <w:jc w:val="left"/>
              <w:rPr>
                <w:rFonts w:hint="default"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③</w:t>
            </w:r>
            <w:r>
              <w:rPr>
                <w:rFonts w:hint="default" w:ascii="仿宋_GB2312" w:hAnsi="仿宋_GB2312" w:eastAsia="仿宋_GB2312" w:cs="仿宋_GB2312"/>
                <w:color w:val="auto"/>
                <w:kern w:val="0"/>
                <w:sz w:val="24"/>
                <w:highlight w:val="none"/>
                <w:lang w:val="en-US" w:eastAsia="zh-CN" w:bidi="ar"/>
              </w:rPr>
              <w:t>上一年度</w:t>
            </w:r>
            <w:r>
              <w:rPr>
                <w:rFonts w:hint="eastAsia" w:ascii="仿宋_GB2312" w:hAnsi="仿宋_GB2312" w:eastAsia="仿宋_GB2312" w:cs="仿宋_GB2312"/>
                <w:color w:val="auto"/>
                <w:kern w:val="0"/>
                <w:sz w:val="24"/>
                <w:highlight w:val="none"/>
                <w:lang w:val="en-US" w:eastAsia="zh-CN" w:bidi="ar"/>
              </w:rPr>
              <w:t>（新设立主体为本年度）</w:t>
            </w:r>
            <w:r>
              <w:rPr>
                <w:rFonts w:hint="default" w:ascii="仿宋_GB2312" w:hAnsi="仿宋_GB2312" w:eastAsia="仿宋_GB2312" w:cs="仿宋_GB2312"/>
                <w:color w:val="auto"/>
                <w:kern w:val="0"/>
                <w:sz w:val="24"/>
                <w:highlight w:val="none"/>
                <w:lang w:val="en-US" w:eastAsia="zh-CN" w:bidi="ar"/>
              </w:rPr>
              <w:t>营业收入</w:t>
            </w:r>
            <w:r>
              <w:rPr>
                <w:rFonts w:hint="eastAsia" w:ascii="仿宋_GB2312" w:hAnsi="仿宋_GB2312" w:eastAsia="仿宋_GB2312" w:cs="仿宋_GB2312"/>
                <w:color w:val="auto"/>
                <w:kern w:val="0"/>
                <w:sz w:val="24"/>
                <w:highlight w:val="none"/>
                <w:lang w:bidi="ar"/>
              </w:rPr>
              <w:t>每增加</w:t>
            </w:r>
            <w:r>
              <w:rPr>
                <w:rFonts w:hint="eastAsia" w:ascii="仿宋_GB2312" w:hAnsi="仿宋_GB2312" w:eastAsia="仿宋_GB2312" w:cs="仿宋_GB2312"/>
                <w:color w:val="auto"/>
                <w:kern w:val="0"/>
                <w:sz w:val="24"/>
                <w:highlight w:val="none"/>
                <w:lang w:val="en-US" w:eastAsia="zh-CN" w:bidi="ar"/>
              </w:rPr>
              <w:t>10</w:t>
            </w:r>
            <w:r>
              <w:rPr>
                <w:rFonts w:hint="eastAsia" w:ascii="仿宋_GB2312" w:hAnsi="仿宋_GB2312" w:eastAsia="仿宋_GB2312" w:cs="仿宋_GB2312"/>
                <w:color w:val="auto"/>
                <w:kern w:val="0"/>
                <w:sz w:val="24"/>
                <w:highlight w:val="none"/>
                <w:lang w:bidi="ar"/>
              </w:rPr>
              <w:t>0万元</w:t>
            </w:r>
            <w:r>
              <w:rPr>
                <w:rFonts w:hint="default" w:ascii="仿宋_GB2312" w:hAnsi="仿宋_GB2312" w:eastAsia="仿宋_GB2312" w:cs="仿宋_GB2312"/>
                <w:color w:val="auto"/>
                <w:kern w:val="0"/>
                <w:sz w:val="24"/>
                <w:highlight w:val="none"/>
                <w:lang w:val="en-US" w:eastAsia="zh-CN" w:bidi="ar"/>
              </w:rPr>
              <w:t>，</w:t>
            </w:r>
            <w:r>
              <w:rPr>
                <w:rFonts w:hint="eastAsia" w:ascii="仿宋_GB2312" w:hAnsi="仿宋_GB2312" w:eastAsia="仿宋_GB2312" w:cs="仿宋_GB2312"/>
                <w:color w:val="auto"/>
                <w:kern w:val="0"/>
                <w:sz w:val="24"/>
                <w:highlight w:val="none"/>
                <w:lang w:val="en-US" w:eastAsia="zh-CN" w:bidi="ar"/>
              </w:rPr>
              <w:t>加1</w:t>
            </w:r>
            <w:r>
              <w:rPr>
                <w:rFonts w:hint="default" w:ascii="仿宋_GB2312" w:hAnsi="仿宋_GB2312" w:eastAsia="仿宋_GB2312" w:cs="仿宋_GB2312"/>
                <w:color w:val="auto"/>
                <w:kern w:val="0"/>
                <w:sz w:val="24"/>
                <w:highlight w:val="none"/>
                <w:lang w:val="en-US" w:eastAsia="zh-CN" w:bidi="ar"/>
              </w:rPr>
              <w:t>分；</w:t>
            </w:r>
          </w:p>
          <w:p>
            <w:pPr>
              <w:widowControl w:val="0"/>
              <w:tabs>
                <w:tab w:val="left" w:pos="840"/>
              </w:tabs>
              <w:jc w:val="left"/>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④有效</w:t>
            </w:r>
            <w:r>
              <w:rPr>
                <w:rFonts w:hint="default" w:ascii="仿宋_GB2312" w:hAnsi="仿宋_GB2312" w:eastAsia="仿宋_GB2312" w:cs="仿宋_GB2312"/>
                <w:color w:val="auto"/>
                <w:kern w:val="0"/>
                <w:sz w:val="24"/>
                <w:highlight w:val="none"/>
                <w:lang w:val="en-US" w:eastAsia="zh-CN" w:bidi="ar"/>
              </w:rPr>
              <w:t>从业人员每增加1人，加</w:t>
            </w:r>
            <w:r>
              <w:rPr>
                <w:rFonts w:hint="eastAsia" w:ascii="仿宋_GB2312" w:hAnsi="仿宋_GB2312" w:eastAsia="仿宋_GB2312" w:cs="仿宋_GB2312"/>
                <w:color w:val="auto"/>
                <w:kern w:val="0"/>
                <w:sz w:val="24"/>
                <w:highlight w:val="none"/>
                <w:lang w:val="en-US" w:eastAsia="zh-CN" w:bidi="ar"/>
              </w:rPr>
              <w:t>1</w:t>
            </w:r>
            <w:r>
              <w:rPr>
                <w:rFonts w:hint="default" w:ascii="仿宋_GB2312" w:hAnsi="仿宋_GB2312" w:eastAsia="仿宋_GB2312" w:cs="仿宋_GB2312"/>
                <w:color w:val="auto"/>
                <w:kern w:val="0"/>
                <w:sz w:val="24"/>
                <w:highlight w:val="none"/>
                <w:lang w:val="en-US" w:eastAsia="zh-CN" w:bidi="ar"/>
              </w:rPr>
              <w:t>分</w:t>
            </w:r>
            <w:r>
              <w:rPr>
                <w:rFonts w:hint="eastAsia" w:ascii="仿宋_GB2312" w:hAnsi="仿宋_GB2312" w:eastAsia="仿宋_GB2312" w:cs="仿宋_GB2312"/>
                <w:color w:val="auto"/>
                <w:kern w:val="0"/>
                <w:sz w:val="24"/>
                <w:highlight w:val="none"/>
                <w:lang w:val="en-US" w:eastAsia="zh-CN" w:bidi="ar"/>
              </w:rPr>
              <w:t>；</w:t>
            </w:r>
          </w:p>
          <w:p>
            <w:pPr>
              <w:widowControl w:val="0"/>
              <w:tabs>
                <w:tab w:val="left" w:pos="840"/>
              </w:tabs>
              <w:jc w:val="left"/>
              <w:rPr>
                <w:rFonts w:ascii="仿宋_GB2312" w:hAnsi="仿宋_GB2312" w:eastAsia="仿宋_GB2312" w:cs="仿宋_GB2312"/>
                <w:b w:val="0"/>
                <w:color w:val="auto"/>
                <w:kern w:val="0"/>
                <w:sz w:val="24"/>
                <w:highlight w:val="none"/>
                <w:lang w:bidi="ar"/>
              </w:rPr>
            </w:pPr>
            <w:r>
              <w:rPr>
                <w:rFonts w:hint="eastAsia" w:ascii="仿宋_GB2312" w:hAnsi="仿宋_GB2312" w:eastAsia="仿宋_GB2312" w:cs="仿宋_GB2312"/>
                <w:color w:val="auto"/>
                <w:kern w:val="0"/>
                <w:sz w:val="24"/>
                <w:highlight w:val="none"/>
                <w:lang w:bidi="ar"/>
              </w:rPr>
              <w:t>（注：有效从业人员为申请当月企业在前海有个税缴纳记录的员工）</w:t>
            </w:r>
          </w:p>
        </w:tc>
        <w:tc>
          <w:tcPr>
            <w:tcW w:w="127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kern w:val="0"/>
                <w:sz w:val="24"/>
                <w:highlight w:val="none"/>
                <w:lang w:bidi="ar"/>
              </w:rPr>
            </w:pPr>
            <w:r>
              <w:rPr>
                <w:rFonts w:hint="eastAsia" w:ascii="仿宋_GB2312" w:hAnsi="仿宋_GB2312" w:eastAsia="仿宋_GB2312" w:cs="仿宋_GB2312"/>
                <w:color w:val="auto"/>
                <w:kern w:val="0"/>
                <w:sz w:val="24"/>
                <w:highlight w:val="none"/>
                <w:lang w:bidi="ar"/>
              </w:rPr>
              <w:t>B</w:t>
            </w:r>
          </w:p>
        </w:tc>
      </w:tr>
      <w:tr>
        <w:tblPrEx>
          <w:tblCellMar>
            <w:top w:w="0" w:type="dxa"/>
            <w:left w:w="0" w:type="dxa"/>
            <w:bottom w:w="0" w:type="dxa"/>
            <w:right w:w="0" w:type="dxa"/>
          </w:tblCellMar>
        </w:tblPrEx>
        <w:trPr>
          <w:trHeight w:val="680" w:hRule="atLeast"/>
          <w:jc w:val="center"/>
        </w:trPr>
        <w:tc>
          <w:tcPr>
            <w:tcW w:w="2127"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总评分</w:t>
            </w:r>
          </w:p>
        </w:tc>
        <w:tc>
          <w:tcPr>
            <w:tcW w:w="680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val="0"/>
              <w:tabs>
                <w:tab w:val="left" w:pos="840"/>
              </w:tabs>
              <w:jc w:val="left"/>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kern w:val="0"/>
                <w:sz w:val="24"/>
                <w:highlight w:val="none"/>
                <w:lang w:bidi="ar"/>
              </w:rPr>
              <w:t>计算方法：A+B</w:t>
            </w:r>
            <w:r>
              <w:rPr>
                <w:rFonts w:hint="eastAsia" w:ascii="仿宋_GB2312" w:hAnsi="仿宋_GB2312" w:eastAsia="仿宋_GB2312" w:cs="仿宋_GB2312"/>
                <w:color w:val="auto"/>
                <w:sz w:val="24"/>
                <w:highlight w:val="none"/>
                <w:lang w:bidi="ar"/>
              </w:rPr>
              <w:t>（相加超过100分的计100分）</w:t>
            </w:r>
          </w:p>
          <w:p>
            <w:pPr>
              <w:tabs>
                <w:tab w:val="left" w:pos="840"/>
              </w:tabs>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lang w:bidi="ar"/>
              </w:rPr>
              <w:t>总分相等的机构综合考虑营收高低进行排序。</w:t>
            </w:r>
          </w:p>
        </w:tc>
      </w:tr>
    </w:tbl>
    <w:p>
      <w:pPr>
        <w:tabs>
          <w:tab w:val="left" w:pos="840"/>
        </w:tabs>
        <w:spacing w:line="560" w:lineRule="exact"/>
        <w:ind w:firstLine="643" w:firstLineChars="200"/>
        <w:jc w:val="both"/>
        <w:outlineLvl w:val="3"/>
        <w:rPr>
          <w:rFonts w:hint="eastAsia" w:ascii="仿宋_GB2312" w:hAnsi="仿宋_GB2312" w:eastAsia="仿宋_GB2312" w:cs="仿宋_GB2312"/>
          <w:b/>
          <w:bCs/>
          <w:color w:val="auto"/>
          <w:sz w:val="32"/>
          <w:szCs w:val="32"/>
          <w:highlight w:val="none"/>
          <w:lang w:bidi="ar"/>
        </w:rPr>
      </w:pPr>
      <w:r>
        <w:rPr>
          <w:rFonts w:hint="eastAsia" w:ascii="仿宋_GB2312" w:hAnsi="仿宋_GB2312" w:eastAsia="仿宋_GB2312" w:cs="仿宋_GB2312"/>
          <w:b/>
          <w:bCs/>
          <w:color w:val="auto"/>
          <w:sz w:val="32"/>
          <w:szCs w:val="32"/>
          <w:highlight w:val="none"/>
          <w:lang w:eastAsia="zh-CN" w:bidi="ar"/>
        </w:rPr>
        <w:t>4</w:t>
      </w:r>
      <w:r>
        <w:rPr>
          <w:rFonts w:hint="eastAsia" w:ascii="仿宋_GB2312" w:hAnsi="仿宋_GB2312" w:eastAsia="仿宋_GB2312" w:cs="仿宋_GB2312"/>
          <w:b/>
          <w:bCs/>
          <w:color w:val="auto"/>
          <w:sz w:val="32"/>
          <w:szCs w:val="32"/>
          <w:highlight w:val="none"/>
          <w:lang w:val="en-US" w:eastAsia="zh-CN" w:bidi="ar"/>
        </w:rPr>
        <w:t>.</w:t>
      </w:r>
      <w:r>
        <w:rPr>
          <w:rFonts w:hint="eastAsia" w:ascii="仿宋_GB2312" w:hAnsi="仿宋_GB2312" w:eastAsia="仿宋_GB2312" w:cs="仿宋_GB2312"/>
          <w:b/>
          <w:bCs/>
          <w:color w:val="auto"/>
          <w:sz w:val="32"/>
          <w:szCs w:val="32"/>
          <w:highlight w:val="none"/>
          <w:lang w:bidi="ar"/>
        </w:rPr>
        <w:t>分配限额</w:t>
      </w:r>
    </w:p>
    <w:tbl>
      <w:tblPr>
        <w:tblStyle w:val="15"/>
        <w:tblW w:w="8920" w:type="dxa"/>
        <w:jc w:val="center"/>
        <w:tblLayout w:type="fixed"/>
        <w:tblCellMar>
          <w:top w:w="0" w:type="dxa"/>
          <w:left w:w="0" w:type="dxa"/>
          <w:bottom w:w="0" w:type="dxa"/>
          <w:right w:w="0" w:type="dxa"/>
        </w:tblCellMar>
      </w:tblPr>
      <w:tblGrid>
        <w:gridCol w:w="840"/>
        <w:gridCol w:w="1276"/>
        <w:gridCol w:w="4654"/>
        <w:gridCol w:w="2150"/>
      </w:tblGrid>
      <w:tr>
        <w:tblPrEx>
          <w:tblCellMar>
            <w:top w:w="0" w:type="dxa"/>
            <w:left w:w="0" w:type="dxa"/>
            <w:bottom w:w="0" w:type="dxa"/>
            <w:right w:w="0" w:type="dxa"/>
          </w:tblCellMar>
        </w:tblPrEx>
        <w:trPr>
          <w:trHeight w:val="510" w:hRule="atLeast"/>
          <w:tblHeader/>
          <w:jc w:val="center"/>
        </w:trPr>
        <w:tc>
          <w:tcPr>
            <w:tcW w:w="8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序号</w:t>
            </w:r>
          </w:p>
        </w:tc>
        <w:tc>
          <w:tcPr>
            <w:tcW w:w="12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档次</w:t>
            </w:r>
          </w:p>
        </w:tc>
        <w:tc>
          <w:tcPr>
            <w:tcW w:w="465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评分</w:t>
            </w:r>
          </w:p>
        </w:tc>
        <w:tc>
          <w:tcPr>
            <w:tcW w:w="215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分配限额</w:t>
            </w:r>
          </w:p>
        </w:tc>
      </w:tr>
      <w:tr>
        <w:tblPrEx>
          <w:tblCellMar>
            <w:top w:w="0" w:type="dxa"/>
            <w:left w:w="0" w:type="dxa"/>
            <w:bottom w:w="0" w:type="dxa"/>
            <w:right w:w="0"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32"/>
                <w:highlight w:val="none"/>
                <w:lang w:bidi="ar"/>
              </w:rPr>
              <w:t>1</w:t>
            </w:r>
          </w:p>
        </w:tc>
        <w:tc>
          <w:tcPr>
            <w:tcW w:w="12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32"/>
                <w:highlight w:val="none"/>
                <w:lang w:bidi="ar"/>
              </w:rPr>
              <w:t>第一档</w:t>
            </w:r>
          </w:p>
        </w:tc>
        <w:tc>
          <w:tcPr>
            <w:tcW w:w="465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32"/>
                <w:highlight w:val="none"/>
                <w:lang w:val="en-US" w:eastAsia="zh-CN" w:bidi="ar"/>
              </w:rPr>
              <w:t>90</w:t>
            </w:r>
            <w:r>
              <w:rPr>
                <w:rFonts w:hint="eastAsia" w:ascii="仿宋_GB2312" w:hAnsi="仿宋_GB2312" w:eastAsia="仿宋_GB2312" w:cs="仿宋_GB2312"/>
                <w:color w:val="auto"/>
                <w:sz w:val="24"/>
                <w:szCs w:val="32"/>
                <w:highlight w:val="none"/>
                <w:lang w:bidi="ar"/>
              </w:rPr>
              <w:t>分</w:t>
            </w:r>
            <w:r>
              <w:rPr>
                <w:rFonts w:hint="eastAsia" w:ascii="仿宋_GB2312" w:hAnsi="仿宋_GB2312" w:eastAsia="仿宋_GB2312" w:cs="仿宋_GB2312"/>
                <w:color w:val="auto"/>
                <w:sz w:val="24"/>
                <w:szCs w:val="32"/>
                <w:highlight w:val="none"/>
                <w:lang w:eastAsia="zh-CN" w:bidi="ar"/>
              </w:rPr>
              <w:t>及</w:t>
            </w:r>
            <w:r>
              <w:rPr>
                <w:rFonts w:hint="eastAsia" w:ascii="仿宋_GB2312" w:hAnsi="仿宋_GB2312" w:eastAsia="仿宋_GB2312" w:cs="仿宋_GB2312"/>
                <w:color w:val="auto"/>
                <w:sz w:val="24"/>
                <w:szCs w:val="32"/>
                <w:highlight w:val="none"/>
                <w:lang w:bidi="ar"/>
              </w:rPr>
              <w:t>以上</w:t>
            </w:r>
          </w:p>
        </w:tc>
        <w:tc>
          <w:tcPr>
            <w:tcW w:w="215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default" w:ascii="仿宋_GB2312" w:hAnsi="仿宋_GB2312" w:eastAsia="仿宋_GB2312" w:cs="仿宋_GB2312"/>
                <w:color w:val="auto"/>
                <w:sz w:val="24"/>
                <w:szCs w:val="32"/>
                <w:highlight w:val="none"/>
                <w:lang w:val="en-US" w:eastAsia="zh-CN" w:bidi="ar"/>
              </w:rPr>
              <w:t>20</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32"/>
                <w:highlight w:val="none"/>
                <w:lang w:val="en-US" w:eastAsia="zh-CN" w:bidi="ar"/>
              </w:rPr>
              <w:t>2</w:t>
            </w:r>
          </w:p>
        </w:tc>
        <w:tc>
          <w:tcPr>
            <w:tcW w:w="12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32"/>
                <w:highlight w:val="none"/>
                <w:lang w:bidi="ar"/>
              </w:rPr>
              <w:t>第二档</w:t>
            </w:r>
          </w:p>
        </w:tc>
        <w:tc>
          <w:tcPr>
            <w:tcW w:w="465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32"/>
                <w:highlight w:val="none"/>
                <w:lang w:val="en-US" w:eastAsia="zh-CN" w:bidi="ar"/>
              </w:rPr>
              <w:t>80</w:t>
            </w:r>
            <w:r>
              <w:rPr>
                <w:rFonts w:hint="eastAsia" w:ascii="仿宋_GB2312" w:hAnsi="仿宋_GB2312" w:eastAsia="仿宋_GB2312" w:cs="仿宋_GB2312"/>
                <w:color w:val="auto"/>
                <w:sz w:val="24"/>
                <w:szCs w:val="32"/>
                <w:highlight w:val="none"/>
                <w:lang w:bidi="ar"/>
              </w:rPr>
              <w:t>分-</w:t>
            </w:r>
            <w:r>
              <w:rPr>
                <w:rFonts w:hint="eastAsia" w:ascii="仿宋_GB2312" w:hAnsi="仿宋_GB2312" w:eastAsia="仿宋_GB2312" w:cs="仿宋_GB2312"/>
                <w:color w:val="auto"/>
                <w:sz w:val="24"/>
                <w:szCs w:val="32"/>
                <w:highlight w:val="none"/>
                <w:lang w:val="en-US" w:eastAsia="zh-CN" w:bidi="ar"/>
              </w:rPr>
              <w:t>89</w:t>
            </w:r>
            <w:r>
              <w:rPr>
                <w:rFonts w:hint="eastAsia" w:ascii="仿宋_GB2312" w:hAnsi="仿宋_GB2312" w:eastAsia="仿宋_GB2312" w:cs="仿宋_GB2312"/>
                <w:color w:val="auto"/>
                <w:sz w:val="24"/>
                <w:szCs w:val="32"/>
                <w:highlight w:val="none"/>
                <w:lang w:bidi="ar"/>
              </w:rPr>
              <w:t>分</w:t>
            </w:r>
          </w:p>
        </w:tc>
        <w:tc>
          <w:tcPr>
            <w:tcW w:w="215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default" w:ascii="仿宋_GB2312" w:hAnsi="仿宋_GB2312" w:eastAsia="仿宋_GB2312" w:cs="仿宋_GB2312"/>
                <w:color w:val="auto"/>
                <w:sz w:val="24"/>
                <w:szCs w:val="32"/>
                <w:highlight w:val="none"/>
                <w:lang w:val="en-US" w:eastAsia="zh-CN" w:bidi="ar"/>
              </w:rPr>
              <w:t>15</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32"/>
                <w:highlight w:val="none"/>
                <w:lang w:val="en-US" w:eastAsia="zh-CN" w:bidi="ar"/>
              </w:rPr>
              <w:t>3</w:t>
            </w:r>
          </w:p>
        </w:tc>
        <w:tc>
          <w:tcPr>
            <w:tcW w:w="12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32"/>
                <w:highlight w:val="none"/>
                <w:lang w:bidi="ar"/>
              </w:rPr>
              <w:t>第</w:t>
            </w:r>
            <w:r>
              <w:rPr>
                <w:rFonts w:hint="eastAsia" w:ascii="仿宋_GB2312" w:hAnsi="仿宋_GB2312" w:eastAsia="仿宋_GB2312" w:cs="仿宋_GB2312"/>
                <w:color w:val="auto"/>
                <w:sz w:val="24"/>
                <w:szCs w:val="32"/>
                <w:highlight w:val="none"/>
                <w:lang w:val="en-US" w:eastAsia="zh-CN" w:bidi="ar"/>
              </w:rPr>
              <w:t>三</w:t>
            </w:r>
            <w:r>
              <w:rPr>
                <w:rFonts w:hint="eastAsia" w:ascii="仿宋_GB2312" w:hAnsi="仿宋_GB2312" w:eastAsia="仿宋_GB2312" w:cs="仿宋_GB2312"/>
                <w:color w:val="auto"/>
                <w:sz w:val="24"/>
                <w:szCs w:val="32"/>
                <w:highlight w:val="none"/>
                <w:lang w:bidi="ar"/>
              </w:rPr>
              <w:t>档</w:t>
            </w:r>
          </w:p>
        </w:tc>
        <w:tc>
          <w:tcPr>
            <w:tcW w:w="465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32"/>
                <w:highlight w:val="none"/>
                <w:lang w:val="en-US" w:eastAsia="zh-CN" w:bidi="ar"/>
              </w:rPr>
              <w:t>7</w:t>
            </w:r>
            <w:r>
              <w:rPr>
                <w:rFonts w:hint="eastAsia" w:ascii="仿宋_GB2312" w:hAnsi="仿宋_GB2312" w:eastAsia="仿宋_GB2312" w:cs="仿宋_GB2312"/>
                <w:color w:val="auto"/>
                <w:sz w:val="24"/>
                <w:szCs w:val="32"/>
                <w:highlight w:val="none"/>
                <w:lang w:bidi="ar"/>
              </w:rPr>
              <w:t>0分-</w:t>
            </w:r>
            <w:r>
              <w:rPr>
                <w:rFonts w:hint="eastAsia" w:ascii="仿宋_GB2312" w:hAnsi="仿宋_GB2312" w:eastAsia="仿宋_GB2312" w:cs="仿宋_GB2312"/>
                <w:color w:val="auto"/>
                <w:sz w:val="24"/>
                <w:szCs w:val="32"/>
                <w:highlight w:val="none"/>
                <w:lang w:val="en-US" w:eastAsia="zh-CN" w:bidi="ar"/>
              </w:rPr>
              <w:t>79</w:t>
            </w:r>
            <w:r>
              <w:rPr>
                <w:rFonts w:hint="eastAsia" w:ascii="仿宋_GB2312" w:hAnsi="仿宋_GB2312" w:eastAsia="仿宋_GB2312" w:cs="仿宋_GB2312"/>
                <w:color w:val="auto"/>
                <w:sz w:val="24"/>
                <w:szCs w:val="32"/>
                <w:highlight w:val="none"/>
                <w:lang w:bidi="ar"/>
              </w:rPr>
              <w:t>分</w:t>
            </w:r>
          </w:p>
        </w:tc>
        <w:tc>
          <w:tcPr>
            <w:tcW w:w="215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32"/>
                <w:highlight w:val="none"/>
                <w:lang w:val="en-US" w:eastAsia="zh-CN" w:bidi="ar"/>
              </w:rPr>
              <w:t>10</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szCs w:val="32"/>
                <w:highlight w:val="none"/>
                <w:lang w:val="en-US" w:eastAsia="zh-CN" w:bidi="ar"/>
              </w:rPr>
              <w:t>4</w:t>
            </w:r>
          </w:p>
        </w:tc>
        <w:tc>
          <w:tcPr>
            <w:tcW w:w="12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szCs w:val="32"/>
                <w:highlight w:val="none"/>
                <w:lang w:bidi="ar"/>
              </w:rPr>
              <w:t>第</w:t>
            </w:r>
            <w:r>
              <w:rPr>
                <w:rFonts w:hint="eastAsia" w:ascii="仿宋_GB2312" w:hAnsi="仿宋_GB2312" w:eastAsia="仿宋_GB2312" w:cs="仿宋_GB2312"/>
                <w:color w:val="auto"/>
                <w:sz w:val="24"/>
                <w:szCs w:val="32"/>
                <w:highlight w:val="none"/>
                <w:lang w:val="en-US" w:eastAsia="zh-CN" w:bidi="ar"/>
              </w:rPr>
              <w:t>四</w:t>
            </w:r>
            <w:r>
              <w:rPr>
                <w:rFonts w:hint="eastAsia" w:ascii="仿宋_GB2312" w:hAnsi="仿宋_GB2312" w:eastAsia="仿宋_GB2312" w:cs="仿宋_GB2312"/>
                <w:color w:val="auto"/>
                <w:sz w:val="24"/>
                <w:szCs w:val="32"/>
                <w:highlight w:val="none"/>
                <w:lang w:bidi="ar"/>
              </w:rPr>
              <w:t>档</w:t>
            </w:r>
          </w:p>
        </w:tc>
        <w:tc>
          <w:tcPr>
            <w:tcW w:w="465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szCs w:val="32"/>
                <w:highlight w:val="none"/>
                <w:lang w:bidi="ar"/>
              </w:rPr>
              <w:t>6</w:t>
            </w:r>
            <w:r>
              <w:rPr>
                <w:rFonts w:hint="eastAsia" w:ascii="仿宋_GB2312" w:hAnsi="仿宋_GB2312" w:eastAsia="仿宋_GB2312" w:cs="仿宋_GB2312"/>
                <w:color w:val="auto"/>
                <w:sz w:val="24"/>
                <w:szCs w:val="32"/>
                <w:highlight w:val="none"/>
                <w:lang w:val="en-US" w:eastAsia="zh-CN" w:bidi="ar"/>
              </w:rPr>
              <w:t>0</w:t>
            </w:r>
            <w:r>
              <w:rPr>
                <w:rFonts w:hint="eastAsia" w:ascii="仿宋_GB2312" w:hAnsi="仿宋_GB2312" w:eastAsia="仿宋_GB2312" w:cs="仿宋_GB2312"/>
                <w:color w:val="auto"/>
                <w:sz w:val="24"/>
                <w:szCs w:val="32"/>
                <w:highlight w:val="none"/>
                <w:lang w:bidi="ar"/>
              </w:rPr>
              <w:t>分-</w:t>
            </w:r>
            <w:r>
              <w:rPr>
                <w:rFonts w:hint="eastAsia" w:ascii="仿宋_GB2312" w:hAnsi="仿宋_GB2312" w:eastAsia="仿宋_GB2312" w:cs="仿宋_GB2312"/>
                <w:color w:val="auto"/>
                <w:sz w:val="24"/>
                <w:szCs w:val="32"/>
                <w:highlight w:val="none"/>
                <w:lang w:val="en-US" w:eastAsia="zh-CN" w:bidi="ar"/>
              </w:rPr>
              <w:t>6</w:t>
            </w:r>
            <w:r>
              <w:rPr>
                <w:rFonts w:hint="eastAsia" w:ascii="仿宋_GB2312" w:hAnsi="仿宋_GB2312" w:eastAsia="仿宋_GB2312" w:cs="仿宋_GB2312"/>
                <w:color w:val="auto"/>
                <w:sz w:val="24"/>
                <w:szCs w:val="32"/>
                <w:highlight w:val="none"/>
                <w:lang w:bidi="ar"/>
              </w:rPr>
              <w:t>9分</w:t>
            </w:r>
          </w:p>
        </w:tc>
        <w:tc>
          <w:tcPr>
            <w:tcW w:w="215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szCs w:val="32"/>
                <w:highlight w:val="none"/>
                <w:lang w:val="en-US" w:eastAsia="zh-CN" w:bidi="ar"/>
              </w:rPr>
              <w:t>5</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8920" w:type="dxa"/>
            <w:gridSpan w:val="4"/>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 w:val="left" w:pos="3581"/>
              </w:tabs>
              <w:jc w:val="left"/>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员工关系转入：企业申请当月较上年度同月新增劳动关系转入人员达400人（以《深圳市参保单位社会保险参保证明》为准），可额外增加3套配额；在此基础上，每多转入 50 人，再追加1套配额。单家企业配额上限增加最高不超过15套。</w:t>
            </w:r>
          </w:p>
        </w:tc>
      </w:tr>
    </w:tbl>
    <w:p>
      <w:pPr>
        <w:keepNext w:val="0"/>
        <w:keepLines w:val="0"/>
        <w:pageBreakBefore w:val="0"/>
        <w:widowControl w:val="0"/>
        <w:shd w:val="clear" w:color="auto" w:fill="FFFFFF"/>
        <w:tabs>
          <w:tab w:val="left" w:pos="840"/>
        </w:tabs>
        <w:kinsoku/>
        <w:wordWrap/>
        <w:overflowPunct/>
        <w:topLinePunct w:val="0"/>
        <w:autoSpaceDE w:val="0"/>
        <w:autoSpaceDN w:val="0"/>
        <w:bidi w:val="0"/>
        <w:adjustRightInd/>
        <w:snapToGrid/>
        <w:spacing w:line="560" w:lineRule="exact"/>
        <w:ind w:left="0" w:firstLine="640" w:firstLineChars="200"/>
        <w:jc w:val="both"/>
        <w:textAlignment w:val="auto"/>
        <w:outlineLvl w:val="2"/>
        <w:rPr>
          <w:rFonts w:hint="default" w:ascii="楷体_GB2312" w:hAnsi="楷体_GB2312" w:eastAsia="楷体_GB2312" w:cs="楷体_GB2312"/>
          <w:b w:val="0"/>
          <w:bCs/>
          <w:color w:val="auto"/>
          <w:kern w:val="0"/>
          <w:sz w:val="32"/>
          <w:szCs w:val="32"/>
          <w:highlight w:val="none"/>
          <w:shd w:val="clear" w:color="auto" w:fill="FFFFFF"/>
          <w:lang w:bidi="ar"/>
        </w:rPr>
      </w:pPr>
      <w:bookmarkStart w:id="42" w:name="_Toc29829"/>
      <w:r>
        <w:rPr>
          <w:rFonts w:hint="eastAsia" w:ascii="楷体_GB2312" w:hAnsi="楷体_GB2312" w:eastAsia="楷体_GB2312" w:cs="楷体_GB2312"/>
          <w:b w:val="0"/>
          <w:bCs/>
          <w:color w:val="auto"/>
          <w:kern w:val="0"/>
          <w:sz w:val="32"/>
          <w:szCs w:val="32"/>
          <w:highlight w:val="none"/>
          <w:shd w:val="clear" w:color="auto" w:fill="FFFFFF"/>
          <w:lang w:bidi="ar"/>
        </w:rPr>
        <w:t>（</w:t>
      </w:r>
      <w:r>
        <w:rPr>
          <w:rFonts w:hint="default" w:ascii="楷体_GB2312" w:hAnsi="楷体_GB2312" w:eastAsia="楷体_GB2312" w:cs="楷体_GB2312"/>
          <w:b w:val="0"/>
          <w:bCs/>
          <w:color w:val="auto"/>
          <w:kern w:val="0"/>
          <w:sz w:val="32"/>
          <w:szCs w:val="32"/>
          <w:highlight w:val="none"/>
          <w:shd w:val="clear" w:color="auto" w:fill="FFFFFF"/>
          <w:lang w:bidi="ar"/>
        </w:rPr>
        <w:t>六</w:t>
      </w:r>
      <w:r>
        <w:rPr>
          <w:rFonts w:hint="eastAsia" w:ascii="楷体_GB2312" w:hAnsi="楷体_GB2312" w:eastAsia="楷体_GB2312" w:cs="楷体_GB2312"/>
          <w:b w:val="0"/>
          <w:bCs/>
          <w:color w:val="auto"/>
          <w:kern w:val="0"/>
          <w:sz w:val="32"/>
          <w:szCs w:val="32"/>
          <w:highlight w:val="none"/>
          <w:shd w:val="clear" w:color="auto" w:fill="FFFFFF"/>
          <w:lang w:bidi="ar"/>
        </w:rPr>
        <w:t>）</w:t>
      </w:r>
      <w:r>
        <w:rPr>
          <w:rFonts w:hint="default" w:ascii="楷体_GB2312" w:hAnsi="楷体_GB2312" w:eastAsia="楷体_GB2312" w:cs="楷体_GB2312"/>
          <w:b w:val="0"/>
          <w:bCs/>
          <w:color w:val="auto"/>
          <w:kern w:val="0"/>
          <w:sz w:val="32"/>
          <w:szCs w:val="32"/>
          <w:highlight w:val="none"/>
          <w:shd w:val="clear" w:color="auto" w:fill="FFFFFF"/>
          <w:lang w:bidi="ar"/>
        </w:rPr>
        <w:t>信用服务业</w:t>
      </w:r>
      <w:bookmarkEnd w:id="42"/>
    </w:p>
    <w:p>
      <w:pPr>
        <w:widowControl/>
        <w:shd w:val="clear" w:color="auto" w:fill="auto"/>
        <w:tabs>
          <w:tab w:val="left" w:pos="840"/>
        </w:tabs>
        <w:autoSpaceDE/>
        <w:autoSpaceDN/>
        <w:spacing w:line="560" w:lineRule="exact"/>
        <w:ind w:firstLine="643" w:firstLineChars="200"/>
        <w:jc w:val="both"/>
        <w:outlineLvl w:val="3"/>
        <w:rPr>
          <w:rFonts w:hint="eastAsia" w:ascii="仿宋_GB2312" w:hAnsi="仿宋_GB2312" w:eastAsia="仿宋_GB2312" w:cs="仿宋_GB2312"/>
          <w:b/>
          <w:bCs/>
          <w:color w:val="auto"/>
          <w:kern w:val="2"/>
          <w:sz w:val="32"/>
          <w:szCs w:val="32"/>
          <w:highlight w:val="none"/>
          <w:shd w:val="clear" w:color="auto" w:fill="auto"/>
          <w:lang w:bidi="ar"/>
        </w:rPr>
      </w:pPr>
      <w:r>
        <w:rPr>
          <w:rFonts w:hint="eastAsia" w:ascii="仿宋_GB2312" w:hAnsi="仿宋_GB2312" w:eastAsia="仿宋_GB2312" w:cs="仿宋_GB2312"/>
          <w:b/>
          <w:bCs/>
          <w:color w:val="auto"/>
          <w:sz w:val="32"/>
          <w:szCs w:val="32"/>
          <w:highlight w:val="none"/>
          <w:lang w:bidi="ar"/>
        </w:rPr>
        <w:t>1.</w:t>
      </w:r>
      <w:r>
        <w:rPr>
          <w:rFonts w:hint="eastAsia" w:ascii="仿宋_GB2312" w:hAnsi="仿宋_GB2312" w:eastAsia="仿宋_GB2312" w:cs="仿宋_GB2312"/>
          <w:b/>
          <w:bCs/>
          <w:color w:val="auto"/>
          <w:kern w:val="2"/>
          <w:sz w:val="32"/>
          <w:szCs w:val="32"/>
          <w:highlight w:val="none"/>
          <w:shd w:val="clear" w:color="auto" w:fill="auto"/>
          <w:lang w:bidi="ar"/>
        </w:rPr>
        <w:t>分类标准</w:t>
      </w:r>
    </w:p>
    <w:p>
      <w:pPr>
        <w:keepNext w:val="0"/>
        <w:keepLines w:val="0"/>
        <w:pageBreakBefore w:val="0"/>
        <w:widowControl w:val="0"/>
        <w:numPr>
          <w:ilvl w:val="0"/>
          <w:numId w:val="0"/>
        </w:numPr>
        <w:tabs>
          <w:tab w:val="left" w:pos="840"/>
        </w:tabs>
        <w:kinsoku/>
        <w:wordWrap/>
        <w:overflowPunct/>
        <w:topLinePunct w:val="0"/>
        <w:bidi w:val="0"/>
        <w:adjustRightInd/>
        <w:snapToGrid/>
        <w:spacing w:line="560" w:lineRule="exact"/>
        <w:ind w:left="0" w:firstLine="640" w:firstLineChars="200"/>
        <w:jc w:val="both"/>
        <w:textAlignment w:val="auto"/>
        <w:rPr>
          <w:rFonts w:hint="default" w:ascii="仿宋_GB2312" w:hAnsi="仿宋_GB2312" w:eastAsia="仿宋_GB2312" w:cs="仿宋_GB2312"/>
          <w:b/>
          <w:bCs/>
          <w:color w:val="auto"/>
          <w:sz w:val="32"/>
          <w:szCs w:val="32"/>
          <w:highlight w:val="none"/>
          <w:lang w:bidi="ar"/>
        </w:rPr>
      </w:pPr>
      <w:r>
        <w:rPr>
          <w:rFonts w:hint="eastAsia" w:ascii="仿宋_GB2312" w:hAnsi="仿宋_GB2312" w:eastAsia="仿宋_GB2312" w:cs="仿宋_GB2312"/>
          <w:color w:val="auto"/>
          <w:sz w:val="32"/>
          <w:szCs w:val="32"/>
          <w:highlight w:val="none"/>
          <w:lang w:bidi="ar"/>
        </w:rPr>
        <w:t>在前海注册且主营业务为</w:t>
      </w:r>
      <w:r>
        <w:rPr>
          <w:rFonts w:hint="default" w:ascii="仿宋_GB2312" w:hAnsi="仿宋_GB2312" w:eastAsia="仿宋_GB2312" w:cs="仿宋_GB2312"/>
          <w:color w:val="auto"/>
          <w:sz w:val="32"/>
          <w:szCs w:val="32"/>
          <w:highlight w:val="none"/>
          <w:lang w:eastAsia="zh-CN" w:bidi="ar"/>
        </w:rPr>
        <w:t>信用服务业</w:t>
      </w:r>
      <w:r>
        <w:rPr>
          <w:rFonts w:hint="eastAsia" w:ascii="仿宋_GB2312" w:hAnsi="仿宋_GB2312" w:eastAsia="仿宋_GB2312" w:cs="仿宋_GB2312"/>
          <w:color w:val="auto"/>
          <w:sz w:val="32"/>
          <w:szCs w:val="32"/>
          <w:highlight w:val="none"/>
          <w:lang w:bidi="ar"/>
        </w:rPr>
        <w:t>的企业。主营业务范围符合</w:t>
      </w:r>
      <w:r>
        <w:rPr>
          <w:rFonts w:hint="eastAsia" w:ascii="仿宋_GB2312" w:hAnsi="仿宋_GB2312" w:eastAsia="仿宋_GB2312" w:cs="仿宋_GB2312"/>
          <w:color w:val="auto"/>
          <w:sz w:val="32"/>
          <w:szCs w:val="32"/>
          <w:highlight w:val="none"/>
          <w:lang w:val="en-US" w:eastAsia="zh-CN" w:bidi="ar"/>
        </w:rPr>
        <w:t>《前海企业所得税优惠产业界定服务指引》</w:t>
      </w:r>
      <w:r>
        <w:rPr>
          <w:rFonts w:hint="default" w:ascii="仿宋_GB2312" w:hAnsi="仿宋_GB2312" w:eastAsia="仿宋_GB2312" w:cs="仿宋_GB2312"/>
          <w:color w:val="auto"/>
          <w:sz w:val="32"/>
          <w:szCs w:val="32"/>
          <w:highlight w:val="none"/>
          <w:lang w:eastAsia="zh-CN" w:bidi="ar"/>
        </w:rPr>
        <w:t>中“</w:t>
      </w:r>
      <w:r>
        <w:rPr>
          <w:rFonts w:hint="default" w:ascii="仿宋_GB2312" w:hAnsi="仿宋_GB2312" w:eastAsia="仿宋_GB2312" w:cs="仿宋_GB2312"/>
          <w:color w:val="auto"/>
          <w:sz w:val="32"/>
          <w:szCs w:val="32"/>
          <w:highlight w:val="none"/>
          <w:lang w:val="en-US" w:eastAsia="zh-CN" w:bidi="ar"/>
        </w:rPr>
        <w:t>资信调查与评级、征信等信用</w:t>
      </w:r>
      <w:r>
        <w:rPr>
          <w:rFonts w:hint="default" w:ascii="仿宋_GB2312" w:hAnsi="仿宋_GB2312" w:eastAsia="仿宋_GB2312" w:cs="仿宋_GB2312"/>
          <w:color w:val="auto"/>
          <w:sz w:val="32"/>
          <w:szCs w:val="32"/>
          <w:highlight w:val="none"/>
          <w:lang w:eastAsia="zh-CN" w:bidi="ar"/>
        </w:rPr>
        <w:t>服务”的细化目录表与</w:t>
      </w:r>
      <w:r>
        <w:rPr>
          <w:rFonts w:ascii="仿宋_GB2312" w:hAnsi="仿宋_GB2312" w:eastAsia="仿宋_GB2312" w:cs="仿宋_GB2312"/>
          <w:color w:val="auto"/>
          <w:sz w:val="32"/>
          <w:szCs w:val="32"/>
          <w:highlight w:val="none"/>
          <w:lang w:bidi="ar"/>
        </w:rPr>
        <w:t>行业描述</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包括</w:t>
      </w:r>
      <w:r>
        <w:rPr>
          <w:rFonts w:hint="eastAsia" w:ascii="仿宋_GB2312" w:hAnsi="仿宋_GB2312" w:eastAsia="仿宋_GB2312" w:cs="仿宋_GB2312"/>
          <w:color w:val="auto"/>
          <w:sz w:val="32"/>
          <w:szCs w:val="32"/>
          <w:highlight w:val="none"/>
        </w:rPr>
        <w:t>：</w:t>
      </w:r>
      <w:r>
        <w:rPr>
          <w:rFonts w:hint="default" w:ascii="仿宋_GB2312" w:hAnsi="仿宋_GB2312" w:eastAsia="仿宋_GB2312" w:cs="仿宋_GB2312"/>
          <w:color w:val="auto"/>
          <w:sz w:val="32"/>
          <w:szCs w:val="32"/>
          <w:highlight w:val="none"/>
          <w:lang w:eastAsia="zh-CN"/>
        </w:rPr>
        <w:t>征信服务、资信调查服务、信用评级服务、信用管理服务</w:t>
      </w:r>
      <w:r>
        <w:rPr>
          <w:rFonts w:hint="eastAsia" w:ascii="仿宋_GB2312" w:hAnsi="仿宋_GB2312" w:eastAsia="仿宋_GB2312" w:cs="仿宋_GB2312"/>
          <w:color w:val="auto"/>
          <w:sz w:val="32"/>
          <w:szCs w:val="32"/>
          <w:highlight w:val="none"/>
          <w:lang w:val="en-US" w:eastAsia="zh-CN"/>
        </w:rPr>
        <w:t>等</w:t>
      </w:r>
      <w:r>
        <w:rPr>
          <w:rFonts w:hint="default"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tabs>
          <w:tab w:val="left" w:pos="840"/>
        </w:tabs>
        <w:kinsoku/>
        <w:wordWrap/>
        <w:overflowPunct/>
        <w:topLinePunct w:val="0"/>
        <w:bidi w:val="0"/>
        <w:adjustRightInd/>
        <w:snapToGrid/>
        <w:spacing w:line="560" w:lineRule="exact"/>
        <w:ind w:left="0" w:firstLine="643" w:firstLineChars="200"/>
        <w:jc w:val="both"/>
        <w:textAlignment w:val="auto"/>
        <w:outlineLvl w:val="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bidi="ar"/>
        </w:rPr>
        <w:t>2</w:t>
      </w:r>
      <w:r>
        <w:rPr>
          <w:rFonts w:hint="eastAsia" w:ascii="仿宋_GB2312" w:hAnsi="仿宋_GB2312" w:eastAsia="仿宋_GB2312" w:cs="仿宋_GB2312"/>
          <w:b/>
          <w:bCs/>
          <w:color w:val="auto"/>
          <w:sz w:val="32"/>
          <w:szCs w:val="32"/>
          <w:highlight w:val="none"/>
          <w:lang w:bidi="ar"/>
        </w:rPr>
        <w:t>.申报条件（须同时具备）</w:t>
      </w:r>
    </w:p>
    <w:p>
      <w:pPr>
        <w:keepNext w:val="0"/>
        <w:keepLines w:val="0"/>
        <w:pageBreakBefore w:val="0"/>
        <w:widowControl w:val="0"/>
        <w:tabs>
          <w:tab w:val="left" w:pos="840"/>
        </w:tabs>
        <w:kinsoku/>
        <w:wordWrap/>
        <w:overflowPunct/>
        <w:topLinePunct w:val="0"/>
        <w:bidi w:val="0"/>
        <w:adjustRightInd/>
        <w:snapToGrid/>
        <w:spacing w:line="560" w:lineRule="exact"/>
        <w:ind w:left="0" w:firstLine="640" w:firstLineChars="200"/>
        <w:jc w:val="both"/>
        <w:textAlignment w:val="auto"/>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（1）工商注册、税务登记及实际经营地均在前海；</w:t>
      </w:r>
    </w:p>
    <w:p>
      <w:pPr>
        <w:keepNext w:val="0"/>
        <w:keepLines w:val="0"/>
        <w:pageBreakBefore w:val="0"/>
        <w:widowControl w:val="0"/>
        <w:tabs>
          <w:tab w:val="left" w:pos="840"/>
        </w:tabs>
        <w:kinsoku/>
        <w:wordWrap/>
        <w:overflowPunct/>
        <w:topLinePunct w:val="0"/>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lang w:bidi="ar"/>
        </w:rPr>
        <w:t>（2）</w:t>
      </w:r>
      <w:r>
        <w:rPr>
          <w:rFonts w:hint="eastAsia" w:ascii="仿宋_GB2312" w:hAnsi="仿宋_GB2312" w:eastAsia="仿宋_GB2312" w:cs="仿宋_GB2312"/>
          <w:color w:val="auto"/>
          <w:sz w:val="32"/>
          <w:szCs w:val="32"/>
          <w:highlight w:val="none"/>
          <w:lang w:bidi="ar"/>
        </w:rPr>
        <w:t>申报企业</w:t>
      </w:r>
      <w:r>
        <w:rPr>
          <w:rFonts w:hint="default" w:ascii="仿宋_GB2312" w:hAnsi="仿宋_GB2312" w:eastAsia="仿宋_GB2312" w:cs="仿宋_GB2312"/>
          <w:color w:val="auto"/>
          <w:sz w:val="32"/>
          <w:szCs w:val="32"/>
          <w:highlight w:val="none"/>
          <w:lang w:bidi="ar"/>
        </w:rPr>
        <w:t>主营业务属于</w:t>
      </w:r>
      <w:r>
        <w:rPr>
          <w:rFonts w:hint="default" w:ascii="仿宋_GB2312" w:hAnsi="仿宋_GB2312" w:eastAsia="仿宋_GB2312" w:cs="仿宋_GB2312"/>
          <w:color w:val="auto"/>
          <w:sz w:val="32"/>
          <w:szCs w:val="32"/>
          <w:highlight w:val="none"/>
          <w:lang w:eastAsia="zh-CN" w:bidi="ar"/>
        </w:rPr>
        <w:t>“</w:t>
      </w:r>
      <w:r>
        <w:rPr>
          <w:rFonts w:hint="default" w:ascii="仿宋_GB2312" w:hAnsi="仿宋_GB2312" w:eastAsia="仿宋_GB2312" w:cs="仿宋_GB2312"/>
          <w:color w:val="auto"/>
          <w:sz w:val="32"/>
          <w:szCs w:val="32"/>
          <w:highlight w:val="none"/>
          <w:lang w:val="en-US" w:eastAsia="zh-CN" w:bidi="ar"/>
        </w:rPr>
        <w:t>资信调查与评级、征信等信用</w:t>
      </w:r>
      <w:r>
        <w:rPr>
          <w:rFonts w:hint="default" w:ascii="仿宋_GB2312" w:hAnsi="仿宋_GB2312" w:eastAsia="仿宋_GB2312" w:cs="仿宋_GB2312"/>
          <w:color w:val="auto"/>
          <w:sz w:val="32"/>
          <w:szCs w:val="32"/>
          <w:highlight w:val="none"/>
          <w:lang w:eastAsia="zh-CN" w:bidi="ar"/>
        </w:rPr>
        <w:t>服务”</w:t>
      </w:r>
      <w:r>
        <w:rPr>
          <w:rFonts w:hint="eastAsia" w:ascii="仿宋_GB2312" w:hAnsi="仿宋_GB2312" w:eastAsia="仿宋_GB2312" w:cs="仿宋_GB2312"/>
          <w:color w:val="auto"/>
          <w:sz w:val="32"/>
          <w:szCs w:val="32"/>
          <w:highlight w:val="none"/>
          <w:lang w:val="en-US" w:eastAsia="zh-CN" w:bidi="ar"/>
        </w:rPr>
        <w:t>，</w:t>
      </w:r>
      <w:r>
        <w:rPr>
          <w:rFonts w:hint="eastAsia" w:ascii="仿宋_GB2312" w:hAnsi="仿宋_GB2312" w:eastAsia="仿宋_GB2312" w:cs="仿宋_GB2312"/>
          <w:color w:val="auto"/>
          <w:sz w:val="32"/>
          <w:szCs w:val="32"/>
          <w:highlight w:val="none"/>
          <w:lang w:bidi="ar"/>
        </w:rPr>
        <w:t>且</w:t>
      </w:r>
      <w:r>
        <w:rPr>
          <w:rFonts w:hint="eastAsia" w:ascii="仿宋_GB2312" w:hAnsi="仿宋_GB2312" w:eastAsia="仿宋_GB2312" w:cs="仿宋_GB2312"/>
          <w:color w:val="auto"/>
          <w:sz w:val="32"/>
          <w:szCs w:val="32"/>
          <w:highlight w:val="none"/>
          <w:lang w:val="en-US" w:eastAsia="zh-CN" w:bidi="ar"/>
        </w:rPr>
        <w:t>上一年度主营业务</w:t>
      </w:r>
      <w:r>
        <w:rPr>
          <w:rFonts w:hint="eastAsia" w:ascii="仿宋_GB2312" w:hAnsi="仿宋_GB2312" w:eastAsia="仿宋_GB2312" w:cs="仿宋_GB2312"/>
          <w:color w:val="auto"/>
          <w:sz w:val="32"/>
          <w:szCs w:val="32"/>
          <w:highlight w:val="none"/>
          <w:lang w:bidi="ar"/>
        </w:rPr>
        <w:t>收入占机构收入总额60%以上</w:t>
      </w:r>
      <w:r>
        <w:rPr>
          <w:rFonts w:hint="eastAsia" w:ascii="仿宋_GB2312" w:hAnsi="仿宋_GB2312" w:eastAsia="仿宋_GB2312" w:cs="仿宋_GB2312"/>
          <w:color w:val="auto"/>
          <w:sz w:val="32"/>
          <w:szCs w:val="32"/>
          <w:highlight w:val="none"/>
          <w:lang w:eastAsia="zh-CN" w:bidi="ar"/>
        </w:rPr>
        <w:t>；</w:t>
      </w:r>
    </w:p>
    <w:p>
      <w:pPr>
        <w:keepNext w:val="0"/>
        <w:keepLines w:val="0"/>
        <w:pageBreakBefore w:val="0"/>
        <w:widowControl w:val="0"/>
        <w:tabs>
          <w:tab w:val="left" w:pos="840"/>
        </w:tabs>
        <w:kinsoku/>
        <w:wordWrap/>
        <w:overflowPunct/>
        <w:topLinePunct w:val="0"/>
        <w:bidi w:val="0"/>
        <w:adjustRightInd/>
        <w:snapToGrid/>
        <w:spacing w:line="560" w:lineRule="exact"/>
        <w:ind w:left="0" w:firstLine="640" w:firstLineChars="200"/>
        <w:jc w:val="both"/>
        <w:textAlignment w:val="auto"/>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kern w:val="0"/>
          <w:sz w:val="32"/>
          <w:szCs w:val="32"/>
          <w:highlight w:val="none"/>
          <w:lang w:bidi="ar"/>
        </w:rPr>
        <w:t>（3）</w:t>
      </w:r>
      <w:r>
        <w:rPr>
          <w:rFonts w:hint="eastAsia" w:ascii="仿宋_GB2312" w:hAnsi="仿宋_GB2312" w:eastAsia="仿宋_GB2312" w:cs="仿宋_GB2312"/>
          <w:color w:val="auto"/>
          <w:sz w:val="32"/>
          <w:szCs w:val="32"/>
          <w:highlight w:val="none"/>
          <w:lang w:bidi="ar"/>
        </w:rPr>
        <w:t>在前海合作区内自持、购买或租赁办公用房建筑面积达到50平方米且有效从业人员达到</w:t>
      </w:r>
      <w:r>
        <w:rPr>
          <w:rFonts w:hint="eastAsia" w:ascii="仿宋_GB2312" w:hAnsi="仿宋_GB2312" w:eastAsia="仿宋_GB2312" w:cs="仿宋_GB2312"/>
          <w:color w:val="auto"/>
          <w:sz w:val="32"/>
          <w:szCs w:val="32"/>
          <w:highlight w:val="none"/>
          <w:lang w:val="en-US" w:eastAsia="zh-CN" w:bidi="ar"/>
        </w:rPr>
        <w:t>3</w:t>
      </w:r>
      <w:r>
        <w:rPr>
          <w:rFonts w:hint="eastAsia" w:ascii="仿宋_GB2312" w:hAnsi="仿宋_GB2312" w:eastAsia="仿宋_GB2312" w:cs="仿宋_GB2312"/>
          <w:color w:val="auto"/>
          <w:sz w:val="32"/>
          <w:szCs w:val="32"/>
          <w:highlight w:val="none"/>
          <w:lang w:bidi="ar"/>
        </w:rPr>
        <w:t>人以上。</w:t>
      </w:r>
    </w:p>
    <w:p>
      <w:pPr>
        <w:tabs>
          <w:tab w:val="left" w:pos="840"/>
        </w:tabs>
        <w:spacing w:line="560" w:lineRule="exact"/>
        <w:ind w:left="0" w:firstLine="643" w:firstLineChars="200"/>
        <w:outlineLvl w:val="3"/>
        <w:rPr>
          <w:rFonts w:hint="eastAsia"/>
          <w:highlight w:val="none"/>
        </w:rPr>
      </w:pPr>
      <w:r>
        <w:rPr>
          <w:rFonts w:hint="eastAsia" w:ascii="仿宋_GB2312" w:hAnsi="仿宋_GB2312" w:eastAsia="仿宋_GB2312" w:cs="仿宋_GB2312"/>
          <w:b/>
          <w:bCs/>
          <w:color w:val="auto"/>
          <w:sz w:val="32"/>
          <w:szCs w:val="32"/>
          <w:highlight w:val="none"/>
          <w:lang w:val="en-US" w:eastAsia="zh-CN" w:bidi="ar"/>
        </w:rPr>
        <w:t>3</w:t>
      </w:r>
      <w:r>
        <w:rPr>
          <w:rFonts w:hint="eastAsia" w:ascii="仿宋_GB2312" w:hAnsi="仿宋_GB2312" w:eastAsia="仿宋_GB2312" w:cs="仿宋_GB2312"/>
          <w:b/>
          <w:bCs/>
          <w:color w:val="auto"/>
          <w:sz w:val="32"/>
          <w:szCs w:val="32"/>
          <w:highlight w:val="none"/>
          <w:lang w:bidi="ar"/>
        </w:rPr>
        <w:t>.单位</w:t>
      </w:r>
      <w:r>
        <w:rPr>
          <w:rFonts w:hint="eastAsia" w:ascii="仿宋_GB2312" w:hAnsi="仿宋_GB2312" w:eastAsia="仿宋_GB2312" w:cs="仿宋_GB2312"/>
          <w:b/>
          <w:color w:val="auto"/>
          <w:sz w:val="32"/>
          <w:szCs w:val="32"/>
          <w:highlight w:val="none"/>
          <w:lang w:bidi="ar"/>
        </w:rPr>
        <w:t>申请材料</w:t>
      </w:r>
    </w:p>
    <w:tbl>
      <w:tblPr>
        <w:tblStyle w:val="15"/>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678"/>
        <w:gridCol w:w="3975"/>
        <w:gridCol w:w="1704"/>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序号</w:t>
            </w:r>
          </w:p>
        </w:tc>
        <w:tc>
          <w:tcPr>
            <w:tcW w:w="1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82" w:firstLineChars="200"/>
              <w:jc w:val="both"/>
              <w:textAlignment w:val="auto"/>
              <w:rPr>
                <w:rFonts w:hint="eastAsia" w:ascii="仿宋_GB2312" w:hAnsi="仿宋_GB2312" w:eastAsia="仿宋_GB2312" w:cs="仿宋_GB2312"/>
                <w:b/>
                <w:color w:val="auto"/>
                <w:sz w:val="24"/>
                <w:szCs w:val="24"/>
                <w:highlight w:val="none"/>
                <w:lang w:bidi="ar"/>
              </w:rPr>
            </w:pPr>
            <w:r>
              <w:rPr>
                <w:rFonts w:hint="eastAsia" w:ascii="仿宋_GB2312" w:hAnsi="仿宋_GB2312" w:eastAsia="仿宋_GB2312" w:cs="仿宋_GB2312"/>
                <w:b/>
                <w:color w:val="auto"/>
                <w:sz w:val="24"/>
                <w:szCs w:val="24"/>
                <w:highlight w:val="none"/>
                <w:lang w:val="en-US" w:eastAsia="zh-CN"/>
              </w:rPr>
              <w:t>材料类型</w:t>
            </w:r>
          </w:p>
        </w:tc>
        <w:tc>
          <w:tcPr>
            <w:tcW w:w="3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82" w:firstLineChars="200"/>
              <w:jc w:val="both"/>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材料名称</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82" w:firstLineChars="200"/>
              <w:jc w:val="both"/>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材料形式</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82" w:firstLineChars="200"/>
              <w:jc w:val="both"/>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w:t>
            </w:r>
          </w:p>
        </w:tc>
        <w:tc>
          <w:tcPr>
            <w:tcW w:w="167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szCs w:val="24"/>
                <w:highlight w:val="none"/>
                <w:lang w:val="en-US" w:eastAsia="zh-CN"/>
              </w:rPr>
              <w:t>申请信息</w:t>
            </w:r>
          </w:p>
        </w:tc>
        <w:tc>
          <w:tcPr>
            <w:tcW w:w="3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前海保障性租赁住房申请表（单位）</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打印（盖章）</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val="en-US" w:eastAsia="zh-CN" w:bidi="ar"/>
              </w:rPr>
              <w:t>详见本通告附件2）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2</w:t>
            </w:r>
          </w:p>
        </w:tc>
        <w:tc>
          <w:tcPr>
            <w:tcW w:w="167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企业信息</w:t>
            </w:r>
          </w:p>
        </w:tc>
        <w:tc>
          <w:tcPr>
            <w:tcW w:w="3975" w:type="dxa"/>
            <w:tcBorders>
              <w:top w:val="single" w:color="auto" w:sz="4" w:space="0"/>
              <w:left w:val="single" w:color="auto" w:sz="4" w:space="0"/>
              <w:bottom w:val="single" w:color="auto" w:sz="4" w:space="0"/>
              <w:right w:val="single" w:color="auto" w:sz="4" w:space="0"/>
            </w:tcBorders>
            <w:noWrap w:val="0"/>
            <w:vAlign w:val="center"/>
          </w:tcPr>
          <w:p>
            <w:pPr>
              <w:pStyle w:val="4"/>
              <w:widowControl w:val="0"/>
              <w:tabs>
                <w:tab w:val="left" w:pos="840"/>
              </w:tabs>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eastAsia="zh-CN"/>
              </w:rPr>
              <w:t>统一社会信用代码</w:t>
            </w:r>
            <w:r>
              <w:rPr>
                <w:rFonts w:hint="eastAsia" w:ascii="仿宋_GB2312" w:hAnsi="仿宋_GB2312" w:eastAsia="仿宋_GB2312" w:cs="仿宋_GB2312"/>
                <w:color w:val="auto"/>
                <w:sz w:val="24"/>
                <w:highlight w:val="none"/>
              </w:rPr>
              <w:t>证、组织机构代码证或企业营业执照（社会组织提供与设立有关的相关文件批复证明文件）</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tabs>
                <w:tab w:val="left" w:pos="840"/>
              </w:tabs>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bidi="ar"/>
              </w:rPr>
              <w:t>验原件收复印件（盖章）</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上一年度（1月1日-12月31日）纳税证明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bidi="ar"/>
              </w:rPr>
              <w:t>如为本年度新设立，应提供本年度设立以来的纳税证明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ascii="仿宋_GB2312" w:hAnsi="仿宋_GB2312" w:eastAsia="仿宋_GB2312" w:cs="仿宋_GB2312"/>
                <w:color w:val="auto"/>
                <w:sz w:val="24"/>
                <w:highlight w:val="none"/>
                <w:lang w:eastAsia="zh-CN" w:bidi="ar"/>
              </w:rPr>
              <w:t>。</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原件（盖章）</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企业信用信息资料（</w:t>
            </w:r>
            <w:r>
              <w:rPr>
                <w:rFonts w:hint="eastAsia" w:ascii="仿宋_GB2312" w:hAnsi="仿宋_GB2312" w:eastAsia="仿宋_GB2312" w:cs="仿宋_GB2312"/>
                <w:color w:val="auto"/>
                <w:kern w:val="0"/>
                <w:sz w:val="24"/>
                <w:szCs w:val="24"/>
                <w:highlight w:val="none"/>
                <w:lang w:eastAsia="zh-CN" w:bidi="ar"/>
              </w:rPr>
              <w:t>登录</w:t>
            </w:r>
            <w:r>
              <w:rPr>
                <w:rFonts w:hint="eastAsia" w:ascii="仿宋_GB2312" w:hAnsi="仿宋_GB2312" w:eastAsia="仿宋_GB2312" w:cs="仿宋_GB2312"/>
                <w:color w:val="auto"/>
                <w:kern w:val="0"/>
                <w:sz w:val="24"/>
                <w:szCs w:val="24"/>
                <w:highlight w:val="none"/>
                <w:lang w:bidi="ar"/>
              </w:rPr>
              <w:t>深圳信用网，须打印</w:t>
            </w:r>
            <w:r>
              <w:rPr>
                <w:rFonts w:hint="eastAsia" w:ascii="仿宋_GB2312" w:hAnsi="仿宋_GB2312" w:eastAsia="仿宋_GB2312" w:cs="仿宋_GB2312"/>
                <w:color w:val="auto"/>
                <w:kern w:val="0"/>
                <w:sz w:val="24"/>
                <w:szCs w:val="24"/>
                <w:highlight w:val="none"/>
                <w:lang w:eastAsia="zh-CN" w:bidi="ar"/>
              </w:rPr>
              <w:t>公开查询版</w:t>
            </w:r>
            <w:r>
              <w:rPr>
                <w:rFonts w:hint="eastAsia" w:ascii="仿宋_GB2312" w:hAnsi="仿宋_GB2312" w:eastAsia="仿宋_GB2312" w:cs="仿宋_GB2312"/>
                <w:color w:val="auto"/>
                <w:kern w:val="0"/>
                <w:sz w:val="24"/>
                <w:szCs w:val="24"/>
                <w:highlight w:val="none"/>
                <w:lang w:bidi="ar"/>
              </w:rPr>
              <w:t>）</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打印（盖章）</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bidi="ar"/>
              </w:rPr>
              <w:t>法定代表人证明书及身份证、法人授权委托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书、委托代理人身份证（境外人士可提供护照，港澳居民须提供永久性居民身份证及来往内地通行证，台湾居民须提供台胞证）</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bidi="ar"/>
              </w:rPr>
              <w:t>法定代表人证明书、法人授权委托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书需提供原件，身份证提供复印件并加盖公章</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各1份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sz w:val="24"/>
                <w:szCs w:val="24"/>
                <w:highlight w:val="none"/>
                <w:lang w:bidi="ar"/>
              </w:rPr>
              <w:t>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w:t>
            </w:r>
            <w:r>
              <w:rPr>
                <w:rFonts w:hint="eastAsia" w:ascii="仿宋_GB2312" w:hAnsi="仿宋_GB2312" w:eastAsia="仿宋_GB2312" w:cs="仿宋_GB2312"/>
                <w:color w:val="auto"/>
                <w:kern w:val="0"/>
                <w:sz w:val="24"/>
                <w:szCs w:val="24"/>
                <w:highlight w:val="none"/>
                <w:lang w:val="en-US" w:eastAsia="zh-CN" w:bidi="ar"/>
              </w:rPr>
              <w:t>详见本通告附件4）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3</w:t>
            </w:r>
          </w:p>
        </w:tc>
        <w:tc>
          <w:tcPr>
            <w:tcW w:w="1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港资股东证明材料</w:t>
            </w:r>
          </w:p>
        </w:tc>
        <w:tc>
          <w:tcPr>
            <w:tcW w:w="3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1）港澳投资者为法人机构的，提供港澳投资者以下材料：①注册证及商业登记证（有效期内）；②经营期间的利得税缴款单，或审计报告及报税表；③港澳业务场所的租赁合同或产权文件；④与在港澳居留不受限制的居民或持单程证在港澳定居的内地人士签订的劳动合同（1份以上）；</w:t>
            </w: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（2）港澳投资者为个人的，提供港澳永久性居民身份证或港澳居民来往内地通行证。</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4</w:t>
            </w:r>
          </w:p>
        </w:tc>
        <w:tc>
          <w:tcPr>
            <w:tcW w:w="167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在前海实际经营证明材料</w:t>
            </w:r>
          </w:p>
        </w:tc>
        <w:tc>
          <w:tcPr>
            <w:tcW w:w="3975" w:type="dxa"/>
            <w:tcBorders>
              <w:top w:val="single" w:color="auto" w:sz="4" w:space="0"/>
              <w:left w:val="single" w:color="auto" w:sz="4" w:space="0"/>
              <w:bottom w:val="single" w:color="auto" w:sz="4" w:space="0"/>
              <w:right w:val="single" w:color="auto" w:sz="4" w:space="0"/>
            </w:tcBorders>
            <w:noWrap w:val="0"/>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lang w:bidi="ar"/>
              </w:rPr>
              <w:t>前海合作区内不动产权证及土地出让合同或购房、租房合同</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tabs>
                <w:tab w:val="left" w:pos="840"/>
              </w:tabs>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bidi="ar"/>
              </w:rPr>
              <w:t>验原件交复印件（盖章）</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aps w:val="0"/>
                <w:color w:val="auto"/>
                <w:spacing w:val="0"/>
                <w:kern w:val="0"/>
                <w:sz w:val="24"/>
                <w:szCs w:val="24"/>
                <w:highlight w:val="none"/>
                <w:lang w:bidi="ar"/>
              </w:rPr>
              <w:t>申请当月深圳市参保单位社会保险参保证明或</w:t>
            </w:r>
            <w:r>
              <w:rPr>
                <w:rFonts w:hint="eastAsia" w:ascii="仿宋_GB2312" w:hAnsi="仿宋_GB2312" w:eastAsia="仿宋_GB2312" w:cs="仿宋_GB2312"/>
                <w:color w:val="auto"/>
                <w:kern w:val="0"/>
                <w:sz w:val="24"/>
                <w:szCs w:val="24"/>
                <w:highlight w:val="none"/>
                <w:lang w:bidi="ar"/>
              </w:rPr>
              <w:t>申请当月企业代扣代缴个人所得税申报情况查询页（包含纳税人数内容，登录自然人电子税务局（扣缴端）的查询统计目录下单位申报记录查询）</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全屏截图打印（盖章）</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highlight w:val="none"/>
                <w:lang w:bidi="ar"/>
              </w:rPr>
              <w:t>在前海合作区开立的银行账户信息</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highlight w:val="none"/>
                <w:lang w:bidi="ar"/>
              </w:rPr>
              <w:t>以及至少一笔业务通过该账户进行结算的单据</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highlight w:val="none"/>
                <w:lang w:bidi="ar"/>
              </w:rPr>
              <w:t>实际经营承诺书</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5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5</w:t>
            </w:r>
          </w:p>
        </w:tc>
        <w:tc>
          <w:tcPr>
            <w:tcW w:w="167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r>
              <w:rPr>
                <w:rFonts w:hint="eastAsia" w:ascii="仿宋_GB2312" w:hAnsi="仿宋_GB2312" w:eastAsia="仿宋_GB2312" w:cs="仿宋_GB2312"/>
                <w:color w:val="auto"/>
                <w:sz w:val="24"/>
                <w:highlight w:val="none"/>
                <w:lang w:val="en-US" w:eastAsia="zh-CN" w:bidi="ar"/>
              </w:rPr>
              <w:t>其他材料</w:t>
            </w:r>
          </w:p>
        </w:tc>
        <w:tc>
          <w:tcPr>
            <w:tcW w:w="3975" w:type="dxa"/>
            <w:tcBorders>
              <w:top w:val="single" w:color="auto" w:sz="4" w:space="0"/>
              <w:left w:val="single" w:color="auto" w:sz="4" w:space="0"/>
              <w:bottom w:val="single" w:color="auto" w:sz="4" w:space="0"/>
              <w:right w:val="single" w:color="auto" w:sz="4" w:space="0"/>
            </w:tcBorders>
            <w:noWrap w:val="0"/>
            <w:vAlign w:val="center"/>
          </w:tcPr>
          <w:p>
            <w:pPr>
              <w:tabs>
                <w:tab w:val="left" w:pos="840"/>
              </w:tabs>
              <w:jc w:val="left"/>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val="en-US" w:eastAsia="zh-CN"/>
              </w:rPr>
              <w:t>上一年度</w:t>
            </w:r>
            <w:r>
              <w:rPr>
                <w:rFonts w:hint="eastAsia" w:ascii="仿宋_GB2312" w:hAnsi="仿宋_GB2312" w:eastAsia="仿宋_GB2312" w:cs="仿宋_GB2312"/>
                <w:color w:val="auto"/>
                <w:kern w:val="0"/>
                <w:sz w:val="24"/>
                <w:highlight w:val="none"/>
                <w:lang w:eastAsia="zh-CN"/>
              </w:rPr>
              <w:t>实际到资</w:t>
            </w:r>
            <w:r>
              <w:rPr>
                <w:rFonts w:hint="eastAsia" w:ascii="仿宋_GB2312" w:hAnsi="仿宋_GB2312" w:eastAsia="仿宋_GB2312" w:cs="仿宋_GB2312"/>
                <w:color w:val="auto"/>
                <w:kern w:val="0"/>
                <w:sz w:val="24"/>
                <w:highlight w:val="none"/>
              </w:rPr>
              <w:t>FDI入账登记表</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rPr>
              <w:t>申请外资加分需提供</w:t>
            </w:r>
            <w:r>
              <w:rPr>
                <w:rFonts w:hint="eastAsia" w:ascii="仿宋_GB2312" w:hAnsi="仿宋_GB2312" w:eastAsia="仿宋_GB2312" w:cs="仿宋_GB2312"/>
                <w:color w:val="auto"/>
                <w:kern w:val="0"/>
                <w:sz w:val="24"/>
                <w:highlight w:val="none"/>
                <w:lang w:eastAsia="zh-CN"/>
              </w:rPr>
              <w:t>）</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bidi="ar"/>
              </w:rPr>
              <w:t>复印件（盖章）</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tabs>
                <w:tab w:val="left" w:pos="840"/>
              </w:tabs>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前海管理局要求的其他材料（如需）</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社保人数增长证明材料（申请员工关系转入增加配额需提交 ）</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复印件（盖章）</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eastAsia="zh-CN" w:bidi="ar"/>
              </w:rPr>
              <w:t xml:space="preserve">上年度同月及申请当月各1份 </w:t>
            </w:r>
            <w:r>
              <w:rPr>
                <w:rFonts w:hint="eastAsia" w:ascii="仿宋_GB2312" w:hAnsi="仿宋_GB2312" w:eastAsia="仿宋_GB2312" w:cs="仿宋_GB2312"/>
                <w:color w:val="auto"/>
                <w:kern w:val="0"/>
                <w:sz w:val="24"/>
                <w:szCs w:val="24"/>
                <w:highlight w:val="none"/>
                <w:lang w:bidi="ar"/>
              </w:rPr>
              <w:t xml:space="preserve"> </w:t>
            </w:r>
          </w:p>
        </w:tc>
      </w:tr>
    </w:tbl>
    <w:p>
      <w:pPr>
        <w:rPr>
          <w:highlight w:val="none"/>
        </w:rPr>
      </w:pPr>
    </w:p>
    <w:p>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643" w:firstLineChars="200"/>
        <w:jc w:val="left"/>
        <w:textAlignment w:val="auto"/>
        <w:outlineLvl w:val="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bidi="ar"/>
        </w:rPr>
        <w:t>4</w:t>
      </w:r>
      <w:r>
        <w:rPr>
          <w:rFonts w:hint="eastAsia" w:ascii="仿宋_GB2312" w:hAnsi="仿宋_GB2312" w:eastAsia="仿宋_GB2312" w:cs="仿宋_GB2312"/>
          <w:b/>
          <w:bCs/>
          <w:color w:val="auto"/>
          <w:sz w:val="32"/>
          <w:szCs w:val="32"/>
          <w:highlight w:val="none"/>
          <w:lang w:bidi="ar"/>
        </w:rPr>
        <w:t>.评分细则</w:t>
      </w:r>
    </w:p>
    <w:tbl>
      <w:tblPr>
        <w:tblStyle w:val="15"/>
        <w:tblW w:w="8931" w:type="dxa"/>
        <w:jc w:val="center"/>
        <w:tblLayout w:type="fixed"/>
        <w:tblCellMar>
          <w:top w:w="0" w:type="dxa"/>
          <w:left w:w="0" w:type="dxa"/>
          <w:bottom w:w="0" w:type="dxa"/>
          <w:right w:w="0" w:type="dxa"/>
        </w:tblCellMar>
      </w:tblPr>
      <w:tblGrid>
        <w:gridCol w:w="851"/>
        <w:gridCol w:w="1276"/>
        <w:gridCol w:w="5528"/>
        <w:gridCol w:w="1276"/>
      </w:tblGrid>
      <w:tr>
        <w:tblPrEx>
          <w:tblCellMar>
            <w:top w:w="0" w:type="dxa"/>
            <w:left w:w="0" w:type="dxa"/>
            <w:bottom w:w="0" w:type="dxa"/>
            <w:right w:w="0" w:type="dxa"/>
          </w:tblCellMar>
        </w:tblPrEx>
        <w:trPr>
          <w:trHeight w:val="510" w:hRule="atLeast"/>
          <w:tblHeader/>
          <w:jc w:val="center"/>
        </w:trPr>
        <w:tc>
          <w:tcPr>
            <w:tcW w:w="8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bidi="ar"/>
              </w:rPr>
              <w:t>序号</w:t>
            </w:r>
          </w:p>
        </w:tc>
        <w:tc>
          <w:tcPr>
            <w:tcW w:w="127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bidi="ar"/>
              </w:rPr>
              <w:t>指标名称</w:t>
            </w:r>
          </w:p>
        </w:tc>
        <w:tc>
          <w:tcPr>
            <w:tcW w:w="5528"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bidi="ar"/>
              </w:rPr>
              <w:t>评分说明</w:t>
            </w:r>
          </w:p>
        </w:tc>
        <w:tc>
          <w:tcPr>
            <w:tcW w:w="127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bidi="ar"/>
              </w:rPr>
              <w:t>得分</w:t>
            </w:r>
          </w:p>
        </w:tc>
      </w:tr>
      <w:tr>
        <w:tblPrEx>
          <w:tblCellMar>
            <w:top w:w="0" w:type="dxa"/>
            <w:left w:w="0" w:type="dxa"/>
            <w:bottom w:w="0" w:type="dxa"/>
            <w:right w:w="0" w:type="dxa"/>
          </w:tblCellMar>
        </w:tblPrEx>
        <w:trPr>
          <w:trHeight w:val="567" w:hRule="atLeast"/>
          <w:jc w:val="center"/>
        </w:trPr>
        <w:tc>
          <w:tcPr>
            <w:tcW w:w="8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lang w:bidi="ar"/>
              </w:rPr>
            </w:pPr>
            <w:r>
              <w:rPr>
                <w:rFonts w:hint="eastAsia" w:ascii="仿宋_GB2312" w:hAnsi="仿宋_GB2312" w:eastAsia="仿宋_GB2312" w:cs="仿宋_GB2312"/>
                <w:color w:val="auto"/>
                <w:kern w:val="0"/>
                <w:sz w:val="24"/>
                <w:highlight w:val="none"/>
                <w:lang w:bidi="ar"/>
              </w:rPr>
              <w:t>1</w:t>
            </w:r>
          </w:p>
        </w:tc>
        <w:tc>
          <w:tcPr>
            <w:tcW w:w="127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val="0"/>
              <w:tabs>
                <w:tab w:val="left" w:pos="840"/>
              </w:tabs>
              <w:jc w:val="center"/>
              <w:rPr>
                <w:rFonts w:hint="eastAsia" w:ascii="仿宋_GB2312" w:hAnsi="仿宋_GB2312" w:eastAsia="仿宋_GB2312" w:cs="仿宋_GB2312"/>
                <w:b/>
                <w:color w:val="auto"/>
                <w:kern w:val="0"/>
                <w:sz w:val="24"/>
                <w:highlight w:val="none"/>
                <w:lang w:eastAsia="zh-CN" w:bidi="ar"/>
              </w:rPr>
            </w:pPr>
            <w:r>
              <w:rPr>
                <w:rFonts w:hint="eastAsia" w:ascii="仿宋_GB2312" w:hAnsi="仿宋_GB2312" w:eastAsia="仿宋_GB2312" w:cs="仿宋_GB2312"/>
                <w:color w:val="auto"/>
                <w:kern w:val="0"/>
                <w:sz w:val="24"/>
                <w:highlight w:val="none"/>
                <w:lang w:val="en-US" w:eastAsia="zh-CN" w:bidi="ar"/>
              </w:rPr>
              <w:t>企业规模</w:t>
            </w:r>
          </w:p>
        </w:tc>
        <w:tc>
          <w:tcPr>
            <w:tcW w:w="5528"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bidi="ar"/>
              </w:rPr>
              <w:t>①上一自然年度营业收入不低于</w:t>
            </w:r>
            <w:r>
              <w:rPr>
                <w:rFonts w:hint="default" w:ascii="仿宋_GB2312" w:hAnsi="仿宋_GB2312" w:eastAsia="仿宋_GB2312" w:cs="仿宋_GB2312"/>
                <w:color w:val="auto"/>
                <w:kern w:val="0"/>
                <w:sz w:val="24"/>
                <w:highlight w:val="none"/>
                <w:lang w:eastAsia="zh-CN" w:bidi="ar"/>
              </w:rPr>
              <w:t>2</w:t>
            </w:r>
            <w:r>
              <w:rPr>
                <w:rFonts w:hint="eastAsia" w:ascii="仿宋_GB2312" w:hAnsi="仿宋_GB2312" w:eastAsia="仿宋_GB2312" w:cs="仿宋_GB2312"/>
                <w:color w:val="auto"/>
                <w:kern w:val="0"/>
                <w:sz w:val="24"/>
                <w:highlight w:val="none"/>
                <w:lang w:val="en-US" w:eastAsia="zh-CN" w:bidi="ar"/>
              </w:rPr>
              <w:t>0</w:t>
            </w:r>
            <w:r>
              <w:rPr>
                <w:rFonts w:hint="eastAsia" w:ascii="仿宋_GB2312" w:hAnsi="仿宋_GB2312" w:eastAsia="仿宋_GB2312" w:cs="仿宋_GB2312"/>
                <w:color w:val="auto"/>
                <w:kern w:val="0"/>
                <w:sz w:val="24"/>
                <w:highlight w:val="none"/>
                <w:lang w:bidi="ar"/>
              </w:rPr>
              <w:t>0万元，得</w:t>
            </w:r>
            <w:r>
              <w:rPr>
                <w:rFonts w:hint="eastAsia" w:ascii="仿宋_GB2312" w:hAnsi="仿宋_GB2312" w:eastAsia="仿宋_GB2312" w:cs="仿宋_GB2312"/>
                <w:color w:val="auto"/>
                <w:kern w:val="0"/>
                <w:sz w:val="24"/>
                <w:highlight w:val="none"/>
                <w:lang w:val="en-US" w:eastAsia="zh-CN" w:bidi="ar"/>
              </w:rPr>
              <w:t>10</w:t>
            </w:r>
            <w:r>
              <w:rPr>
                <w:rFonts w:hint="eastAsia" w:ascii="仿宋_GB2312" w:hAnsi="仿宋_GB2312" w:eastAsia="仿宋_GB2312" w:cs="仿宋_GB2312"/>
                <w:color w:val="auto"/>
                <w:kern w:val="0"/>
                <w:sz w:val="24"/>
                <w:highlight w:val="none"/>
                <w:lang w:bidi="ar"/>
              </w:rPr>
              <w:t>分；营业收入每增加</w:t>
            </w:r>
            <w:r>
              <w:rPr>
                <w:rFonts w:hint="default" w:ascii="仿宋_GB2312" w:hAnsi="仿宋_GB2312" w:eastAsia="仿宋_GB2312" w:cs="仿宋_GB2312"/>
                <w:color w:val="auto"/>
                <w:kern w:val="0"/>
                <w:sz w:val="24"/>
                <w:highlight w:val="none"/>
                <w:lang w:eastAsia="zh-CN" w:bidi="ar"/>
              </w:rPr>
              <w:t>5</w:t>
            </w:r>
            <w:r>
              <w:rPr>
                <w:rFonts w:hint="eastAsia" w:ascii="仿宋_GB2312" w:hAnsi="仿宋_GB2312" w:eastAsia="仿宋_GB2312" w:cs="仿宋_GB2312"/>
                <w:color w:val="auto"/>
                <w:kern w:val="0"/>
                <w:sz w:val="24"/>
                <w:highlight w:val="none"/>
                <w:lang w:bidi="ar"/>
              </w:rPr>
              <w:t>0万元，加</w:t>
            </w:r>
            <w:r>
              <w:rPr>
                <w:rFonts w:hint="eastAsia" w:ascii="仿宋_GB2312" w:hAnsi="仿宋_GB2312" w:eastAsia="仿宋_GB2312" w:cs="仿宋_GB2312"/>
                <w:color w:val="auto"/>
                <w:kern w:val="0"/>
                <w:sz w:val="24"/>
                <w:highlight w:val="none"/>
                <w:lang w:val="en-US" w:eastAsia="zh-CN" w:bidi="ar"/>
              </w:rPr>
              <w:t>2</w:t>
            </w:r>
            <w:r>
              <w:rPr>
                <w:rFonts w:hint="eastAsia" w:ascii="仿宋_GB2312" w:hAnsi="仿宋_GB2312" w:eastAsia="仿宋_GB2312" w:cs="仿宋_GB2312"/>
                <w:color w:val="auto"/>
                <w:kern w:val="0"/>
                <w:sz w:val="24"/>
                <w:highlight w:val="none"/>
                <w:lang w:bidi="ar"/>
              </w:rPr>
              <w:t>分</w:t>
            </w:r>
            <w:r>
              <w:rPr>
                <w:rFonts w:hint="eastAsia" w:ascii="仿宋_GB2312" w:hAnsi="仿宋_GB2312" w:eastAsia="仿宋_GB2312" w:cs="仿宋_GB2312"/>
                <w:color w:val="auto"/>
                <w:kern w:val="0"/>
                <w:sz w:val="24"/>
                <w:highlight w:val="none"/>
                <w:lang w:val="en-US" w:eastAsia="zh-CN" w:bidi="ar"/>
              </w:rPr>
              <w:t>；</w:t>
            </w:r>
          </w:p>
          <w:p>
            <w:pPr>
              <w:tabs>
                <w:tab w:val="left" w:pos="840"/>
              </w:tabs>
              <w:jc w:val="left"/>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②在前海自持（已投入使用且自用面积）、购买或租赁办公用房建筑面积达到50平方米且有效从业人员达</w:t>
            </w:r>
            <w:r>
              <w:rPr>
                <w:rFonts w:hint="eastAsia" w:ascii="仿宋_GB2312" w:hAnsi="仿宋_GB2312" w:eastAsia="仿宋_GB2312" w:cs="仿宋_GB2312"/>
                <w:color w:val="auto"/>
                <w:kern w:val="0"/>
                <w:sz w:val="24"/>
                <w:highlight w:val="none"/>
                <w:lang w:val="en-US" w:eastAsia="zh-CN" w:bidi="ar"/>
              </w:rPr>
              <w:t>3</w:t>
            </w:r>
            <w:r>
              <w:rPr>
                <w:rFonts w:hint="eastAsia" w:ascii="仿宋_GB2312" w:hAnsi="仿宋_GB2312" w:eastAsia="仿宋_GB2312" w:cs="仿宋_GB2312"/>
                <w:color w:val="auto"/>
                <w:kern w:val="0"/>
                <w:sz w:val="24"/>
                <w:highlight w:val="none"/>
                <w:lang w:bidi="ar"/>
              </w:rPr>
              <w:t>人以上的，得10分；办公用房建筑面积每增加50平方米，加2分；有效从业人员每增加1人，加2分</w:t>
            </w:r>
            <w:r>
              <w:rPr>
                <w:rFonts w:hint="eastAsia" w:ascii="仿宋_GB2312" w:hAnsi="仿宋_GB2312" w:eastAsia="仿宋_GB2312" w:cs="仿宋_GB2312"/>
                <w:color w:val="auto"/>
                <w:kern w:val="0"/>
                <w:sz w:val="24"/>
                <w:highlight w:val="none"/>
                <w:lang w:eastAsia="zh-CN" w:bidi="ar"/>
              </w:rPr>
              <w:t>。</w:t>
            </w:r>
          </w:p>
          <w:p>
            <w:pPr>
              <w:widowControl w:val="0"/>
              <w:tabs>
                <w:tab w:val="left" w:pos="840"/>
              </w:tabs>
              <w:jc w:val="left"/>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本项最高不超过</w:t>
            </w:r>
            <w:r>
              <w:rPr>
                <w:rFonts w:hint="eastAsia" w:ascii="仿宋_GB2312" w:hAnsi="仿宋_GB2312" w:eastAsia="仿宋_GB2312" w:cs="仿宋_GB2312"/>
                <w:color w:val="auto"/>
                <w:kern w:val="0"/>
                <w:sz w:val="24"/>
                <w:highlight w:val="none"/>
                <w:lang w:val="en-US" w:eastAsia="zh-CN" w:bidi="ar"/>
              </w:rPr>
              <w:t>5</w:t>
            </w:r>
            <w:r>
              <w:rPr>
                <w:rFonts w:hint="eastAsia" w:ascii="仿宋_GB2312" w:hAnsi="仿宋_GB2312" w:eastAsia="仿宋_GB2312" w:cs="仿宋_GB2312"/>
                <w:color w:val="auto"/>
                <w:kern w:val="0"/>
                <w:sz w:val="24"/>
                <w:highlight w:val="none"/>
                <w:lang w:bidi="ar"/>
              </w:rPr>
              <w:t>0分。</w:t>
            </w:r>
          </w:p>
          <w:p>
            <w:pPr>
              <w:widowControl w:val="0"/>
              <w:tabs>
                <w:tab w:val="left" w:pos="840"/>
              </w:tabs>
              <w:jc w:val="left"/>
              <w:rPr>
                <w:rFonts w:ascii="仿宋_GB2312" w:hAnsi="仿宋_GB2312" w:eastAsia="仿宋_GB2312" w:cs="仿宋_GB2312"/>
                <w:color w:val="auto"/>
                <w:sz w:val="24"/>
                <w:highlight w:val="none"/>
                <w:lang w:bidi="ar"/>
              </w:rPr>
            </w:pPr>
            <w:r>
              <w:rPr>
                <w:rFonts w:hint="eastAsia" w:ascii="仿宋_GB2312" w:hAnsi="仿宋_GB2312" w:eastAsia="仿宋_GB2312" w:cs="仿宋_GB2312"/>
                <w:b w:val="0"/>
                <w:bCs w:val="0"/>
                <w:color w:val="auto"/>
                <w:kern w:val="0"/>
                <w:sz w:val="24"/>
                <w:szCs w:val="24"/>
                <w:highlight w:val="none"/>
                <w:lang w:bidi="ar"/>
              </w:rPr>
              <w:t>（注：有效从业人员为申请当月企业在前海有个税缴纳记录的员工）</w:t>
            </w:r>
          </w:p>
        </w:tc>
        <w:tc>
          <w:tcPr>
            <w:tcW w:w="127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lang w:bidi="ar"/>
              </w:rPr>
            </w:pPr>
            <w:r>
              <w:rPr>
                <w:rFonts w:hint="eastAsia" w:ascii="仿宋_GB2312" w:hAnsi="仿宋_GB2312" w:eastAsia="仿宋_GB2312" w:cs="仿宋_GB2312"/>
                <w:color w:val="auto"/>
                <w:kern w:val="0"/>
                <w:sz w:val="24"/>
                <w:highlight w:val="none"/>
                <w:lang w:bidi="ar"/>
              </w:rPr>
              <w:t>A</w:t>
            </w:r>
          </w:p>
        </w:tc>
      </w:tr>
      <w:tr>
        <w:tblPrEx>
          <w:tblCellMar>
            <w:top w:w="0" w:type="dxa"/>
            <w:left w:w="0" w:type="dxa"/>
            <w:bottom w:w="0" w:type="dxa"/>
            <w:right w:w="0" w:type="dxa"/>
          </w:tblCellMar>
        </w:tblPrEx>
        <w:trPr>
          <w:trHeight w:val="1187" w:hRule="atLeast"/>
          <w:jc w:val="center"/>
        </w:trPr>
        <w:tc>
          <w:tcPr>
            <w:tcW w:w="8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2</w:t>
            </w:r>
          </w:p>
        </w:tc>
        <w:tc>
          <w:tcPr>
            <w:tcW w:w="1276" w:type="dxa"/>
            <w:tcBorders>
              <w:top w:val="nil"/>
              <w:left w:val="nil"/>
              <w:bottom w:val="single" w:color="auto" w:sz="8" w:space="0"/>
              <w:right w:val="single" w:color="auto" w:sz="8" w:space="0"/>
            </w:tcBorders>
            <w:noWrap w:val="0"/>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val="en-US" w:eastAsia="zh-CN" w:bidi="ar"/>
              </w:rPr>
              <w:t>加分项</w:t>
            </w:r>
          </w:p>
        </w:tc>
        <w:tc>
          <w:tcPr>
            <w:tcW w:w="5528" w:type="dxa"/>
            <w:tcBorders>
              <w:top w:val="nil"/>
              <w:left w:val="nil"/>
              <w:bottom w:val="single" w:color="auto" w:sz="8" w:space="0"/>
              <w:right w:val="single" w:color="auto" w:sz="8" w:space="0"/>
            </w:tcBorders>
            <w:noWrap w:val="0"/>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①取得</w:t>
            </w:r>
            <w:r>
              <w:rPr>
                <w:rFonts w:hint="default" w:ascii="仿宋_GB2312" w:hAnsi="仿宋_GB2312" w:eastAsia="仿宋_GB2312" w:cs="仿宋_GB2312"/>
                <w:color w:val="auto"/>
                <w:kern w:val="0"/>
                <w:sz w:val="24"/>
                <w:highlight w:val="none"/>
                <w:lang w:bidi="ar"/>
              </w:rPr>
              <w:t>个人征信、企业征信、信用评级等行业许可或备案的</w:t>
            </w:r>
            <w:r>
              <w:rPr>
                <w:rFonts w:hint="eastAsia" w:ascii="仿宋_GB2312" w:hAnsi="仿宋_GB2312" w:eastAsia="仿宋_GB2312" w:cs="仿宋_GB2312"/>
                <w:color w:val="auto"/>
                <w:kern w:val="0"/>
                <w:sz w:val="24"/>
                <w:highlight w:val="none"/>
                <w:lang w:bidi="ar"/>
              </w:rPr>
              <w:t>，可获得30分</w:t>
            </w:r>
            <w:r>
              <w:rPr>
                <w:rFonts w:hint="eastAsia" w:ascii="仿宋_GB2312" w:hAnsi="仿宋_GB2312" w:eastAsia="仿宋_GB2312" w:cs="仿宋_GB2312"/>
                <w:color w:val="auto"/>
                <w:kern w:val="0"/>
                <w:sz w:val="24"/>
                <w:highlight w:val="none"/>
                <w:lang w:eastAsia="zh-CN" w:bidi="ar"/>
              </w:rPr>
              <w:t>；</w:t>
            </w:r>
          </w:p>
          <w:p>
            <w:pPr>
              <w:widowControl w:val="0"/>
              <w:tabs>
                <w:tab w:val="left" w:pos="840"/>
              </w:tabs>
              <w:jc w:val="left"/>
              <w:rPr>
                <w:rFonts w:hint="default"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②</w:t>
            </w:r>
            <w:r>
              <w:rPr>
                <w:rFonts w:hint="default" w:ascii="仿宋_GB2312" w:hAnsi="仿宋_GB2312" w:eastAsia="仿宋_GB2312" w:cs="仿宋_GB2312"/>
                <w:color w:val="auto"/>
                <w:kern w:val="0"/>
                <w:sz w:val="24"/>
                <w:highlight w:val="none"/>
                <w:lang w:bidi="ar"/>
              </w:rPr>
              <w:t>在行业主管部门指导下开展信控服务业经营范围试点的，得20分；</w:t>
            </w:r>
          </w:p>
          <w:p>
            <w:pPr>
              <w:widowControl w:val="0"/>
              <w:tabs>
                <w:tab w:val="left" w:pos="840"/>
              </w:tabs>
              <w:jc w:val="left"/>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bidi="ar"/>
              </w:rPr>
              <w:t>③</w:t>
            </w:r>
            <w:r>
              <w:rPr>
                <w:rFonts w:hint="eastAsia" w:ascii="仿宋_GB2312" w:hAnsi="仿宋_GB2312" w:eastAsia="仿宋_GB2312" w:cs="仿宋_GB2312"/>
                <w:color w:val="auto"/>
                <w:kern w:val="0"/>
                <w:sz w:val="24"/>
                <w:highlight w:val="none"/>
                <w:lang w:val="en-US" w:eastAsia="zh-CN" w:bidi="ar"/>
              </w:rPr>
              <w:t>开展</w:t>
            </w:r>
            <w:r>
              <w:rPr>
                <w:rFonts w:hint="default" w:ascii="仿宋_GB2312" w:hAnsi="仿宋_GB2312" w:eastAsia="仿宋_GB2312" w:cs="仿宋_GB2312"/>
                <w:color w:val="auto"/>
                <w:kern w:val="0"/>
                <w:sz w:val="24"/>
                <w:highlight w:val="none"/>
                <w:lang w:eastAsia="zh-CN" w:bidi="ar"/>
              </w:rPr>
              <w:t>信用应用</w:t>
            </w:r>
            <w:r>
              <w:rPr>
                <w:rFonts w:hint="eastAsia" w:ascii="仿宋_GB2312" w:hAnsi="仿宋_GB2312" w:eastAsia="仿宋_GB2312" w:cs="仿宋_GB2312"/>
                <w:color w:val="auto"/>
                <w:kern w:val="0"/>
                <w:sz w:val="24"/>
                <w:highlight w:val="none"/>
                <w:lang w:val="en-US" w:eastAsia="zh-CN" w:bidi="ar"/>
              </w:rPr>
              <w:t>创新示范，</w:t>
            </w:r>
            <w:r>
              <w:rPr>
                <w:rFonts w:hint="eastAsia" w:ascii="仿宋_GB2312" w:hAnsi="仿宋_GB2312" w:eastAsia="仿宋_GB2312" w:cs="仿宋_GB2312"/>
                <w:color w:val="auto"/>
                <w:kern w:val="0"/>
                <w:sz w:val="24"/>
                <w:highlight w:val="none"/>
                <w:lang w:eastAsia="zh-CN" w:bidi="ar"/>
              </w:rPr>
              <w:t>相关案例</w:t>
            </w:r>
            <w:r>
              <w:rPr>
                <w:rFonts w:hint="eastAsia" w:ascii="仿宋_GB2312" w:hAnsi="仿宋_GB2312" w:eastAsia="仿宋_GB2312" w:cs="仿宋_GB2312"/>
                <w:color w:val="auto"/>
                <w:kern w:val="0"/>
                <w:sz w:val="24"/>
                <w:highlight w:val="none"/>
                <w:lang w:val="en-US" w:eastAsia="zh-CN" w:bidi="ar"/>
              </w:rPr>
              <w:t>被</w:t>
            </w:r>
            <w:r>
              <w:rPr>
                <w:rFonts w:hint="eastAsia" w:ascii="仿宋_GB2312" w:hAnsi="仿宋_GB2312" w:eastAsia="仿宋_GB2312" w:cs="仿宋_GB2312"/>
                <w:color w:val="auto"/>
                <w:kern w:val="0"/>
                <w:sz w:val="24"/>
                <w:highlight w:val="none"/>
                <w:lang w:eastAsia="zh-CN" w:bidi="ar"/>
              </w:rPr>
              <w:t>评为</w:t>
            </w:r>
            <w:r>
              <w:rPr>
                <w:rFonts w:hint="eastAsia" w:ascii="仿宋_GB2312" w:hAnsi="仿宋_GB2312" w:eastAsia="仿宋_GB2312" w:cs="仿宋_GB2312"/>
                <w:color w:val="auto"/>
                <w:kern w:val="0"/>
                <w:sz w:val="24"/>
                <w:highlight w:val="none"/>
                <w:lang w:val="en-US" w:eastAsia="zh-CN" w:bidi="ar"/>
              </w:rPr>
              <w:t>国家级、省级典型案例或示范项目的，</w:t>
            </w:r>
            <w:r>
              <w:rPr>
                <w:rFonts w:hint="default" w:ascii="仿宋_GB2312" w:hAnsi="仿宋_GB2312" w:eastAsia="仿宋_GB2312" w:cs="仿宋_GB2312"/>
                <w:color w:val="auto"/>
                <w:kern w:val="0"/>
                <w:sz w:val="24"/>
                <w:highlight w:val="none"/>
                <w:lang w:eastAsia="zh-CN" w:bidi="ar"/>
              </w:rPr>
              <w:t>分别得20、15分</w:t>
            </w:r>
            <w:r>
              <w:rPr>
                <w:rFonts w:hint="eastAsia" w:ascii="仿宋_GB2312" w:hAnsi="仿宋_GB2312" w:eastAsia="仿宋_GB2312" w:cs="仿宋_GB2312"/>
                <w:color w:val="auto"/>
                <w:kern w:val="0"/>
                <w:sz w:val="24"/>
                <w:highlight w:val="none"/>
                <w:lang w:val="en-US" w:eastAsia="zh-CN" w:bidi="ar"/>
              </w:rPr>
              <w:t>。</w:t>
            </w:r>
          </w:p>
          <w:p>
            <w:pPr>
              <w:widowControl w:val="0"/>
              <w:tabs>
                <w:tab w:val="left" w:pos="840"/>
              </w:tabs>
              <w:jc w:val="left"/>
              <w:rPr>
                <w:rFonts w:hint="default"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eastAsia="zh-CN" w:bidi="ar"/>
              </w:rPr>
              <w:t>④</w:t>
            </w:r>
            <w:r>
              <w:rPr>
                <w:rFonts w:hint="eastAsia" w:ascii="仿宋_GB2312" w:hAnsi="仿宋_GB2312" w:eastAsia="仿宋_GB2312" w:cs="仿宋_GB2312"/>
                <w:color w:val="auto"/>
                <w:kern w:val="0"/>
                <w:sz w:val="24"/>
                <w:highlight w:val="none"/>
                <w:lang w:val="en-US" w:eastAsia="zh-CN" w:bidi="ar"/>
              </w:rPr>
              <w:t>对</w:t>
            </w:r>
            <w:r>
              <w:rPr>
                <w:rFonts w:hint="eastAsia" w:ascii="仿宋_GB2312" w:hAnsi="仿宋_GB2312" w:eastAsia="仿宋_GB2312" w:cs="仿宋_GB2312"/>
                <w:color w:val="auto"/>
                <w:kern w:val="0"/>
                <w:sz w:val="24"/>
                <w:highlight w:val="none"/>
                <w:lang w:eastAsia="zh-CN" w:bidi="ar"/>
              </w:rPr>
              <w:t>主导制定</w:t>
            </w:r>
            <w:r>
              <w:rPr>
                <w:rFonts w:hint="eastAsia" w:ascii="仿宋_GB2312" w:hAnsi="仿宋_GB2312" w:eastAsia="仿宋_GB2312" w:cs="仿宋_GB2312"/>
                <w:color w:val="auto"/>
                <w:kern w:val="0"/>
                <w:sz w:val="24"/>
                <w:highlight w:val="none"/>
                <w:lang w:val="en-US" w:eastAsia="zh-CN" w:bidi="ar"/>
              </w:rPr>
              <w:t>国家标准、湾区标准的，</w:t>
            </w:r>
            <w:r>
              <w:rPr>
                <w:rFonts w:hint="default" w:ascii="仿宋_GB2312" w:hAnsi="仿宋_GB2312" w:eastAsia="仿宋_GB2312" w:cs="仿宋_GB2312"/>
                <w:color w:val="auto"/>
                <w:kern w:val="0"/>
                <w:sz w:val="24"/>
                <w:highlight w:val="none"/>
                <w:lang w:eastAsia="zh-CN" w:bidi="ar"/>
              </w:rPr>
              <w:t>或开展国家级、省级标准化试点项目建设并通过主管部门验收或考核的，</w:t>
            </w:r>
            <w:r>
              <w:rPr>
                <w:rFonts w:hint="eastAsia" w:ascii="仿宋_GB2312" w:hAnsi="仿宋_GB2312" w:eastAsia="仿宋_GB2312" w:cs="仿宋_GB2312"/>
                <w:color w:val="auto"/>
                <w:kern w:val="0"/>
                <w:sz w:val="24"/>
                <w:highlight w:val="none"/>
                <w:lang w:val="en-US" w:eastAsia="zh-CN" w:bidi="ar"/>
              </w:rPr>
              <w:t>分别</w:t>
            </w:r>
            <w:r>
              <w:rPr>
                <w:rFonts w:hint="default" w:ascii="仿宋_GB2312" w:hAnsi="仿宋_GB2312" w:eastAsia="仿宋_GB2312" w:cs="仿宋_GB2312"/>
                <w:color w:val="auto"/>
                <w:kern w:val="0"/>
                <w:sz w:val="24"/>
                <w:highlight w:val="none"/>
                <w:lang w:eastAsia="zh-CN" w:bidi="ar"/>
              </w:rPr>
              <w:t>得20分、15分。</w:t>
            </w:r>
          </w:p>
          <w:p>
            <w:pPr>
              <w:widowControl w:val="0"/>
              <w:tabs>
                <w:tab w:val="left" w:pos="840"/>
              </w:tabs>
              <w:jc w:val="left"/>
              <w:rPr>
                <w:rFonts w:hint="eastAsia" w:ascii="仿宋_GB2312" w:hAnsi="仿宋_GB2312" w:eastAsia="仿宋_GB2312" w:cs="仿宋_GB2312"/>
                <w:color w:val="auto"/>
                <w:kern w:val="0"/>
                <w:sz w:val="24"/>
                <w:highlight w:val="none"/>
                <w:lang w:val="en-US" w:eastAsia="zh-CN" w:bidi="ar"/>
              </w:rPr>
            </w:pPr>
            <w:r>
              <w:rPr>
                <w:rFonts w:hint="default" w:ascii="仿宋_GB2312" w:hAnsi="仿宋_GB2312" w:eastAsia="仿宋_GB2312" w:cs="仿宋_GB2312"/>
                <w:color w:val="auto"/>
                <w:kern w:val="0"/>
                <w:sz w:val="24"/>
                <w:highlight w:val="none"/>
                <w:lang w:eastAsia="zh-CN" w:bidi="ar"/>
              </w:rPr>
              <w:t>⑤</w:t>
            </w:r>
            <w:r>
              <w:rPr>
                <w:rFonts w:hint="eastAsia" w:ascii="仿宋_GB2312" w:hAnsi="仿宋_GB2312" w:eastAsia="仿宋_GB2312" w:cs="仿宋_GB2312"/>
                <w:color w:val="auto"/>
                <w:kern w:val="0"/>
                <w:sz w:val="24"/>
                <w:highlight w:val="none"/>
                <w:lang w:eastAsia="zh-CN" w:bidi="ar"/>
              </w:rPr>
              <w:t>每聘请一名全职工作的港澳居民</w:t>
            </w:r>
            <w:r>
              <w:rPr>
                <w:rFonts w:hint="eastAsia" w:ascii="仿宋_GB2312" w:hAnsi="仿宋_GB2312" w:eastAsia="仿宋_GB2312" w:cs="仿宋_GB2312"/>
                <w:color w:val="auto"/>
                <w:sz w:val="24"/>
                <w:highlight w:val="none"/>
                <w:lang w:bidi="ar"/>
              </w:rPr>
              <w:t>，</w:t>
            </w:r>
            <w:r>
              <w:rPr>
                <w:rFonts w:hint="eastAsia" w:ascii="仿宋_GB2312" w:hAnsi="仿宋_GB2312" w:eastAsia="仿宋_GB2312" w:cs="仿宋_GB2312"/>
                <w:color w:val="auto"/>
                <w:kern w:val="0"/>
                <w:sz w:val="24"/>
                <w:highlight w:val="none"/>
                <w:lang w:eastAsia="zh-CN" w:bidi="ar"/>
              </w:rPr>
              <w:t>得</w:t>
            </w:r>
            <w:r>
              <w:rPr>
                <w:rFonts w:hint="eastAsia" w:ascii="仿宋_GB2312" w:hAnsi="仿宋_GB2312" w:eastAsia="仿宋_GB2312" w:cs="仿宋_GB2312"/>
                <w:color w:val="auto"/>
                <w:kern w:val="0"/>
                <w:sz w:val="24"/>
                <w:highlight w:val="none"/>
                <w:lang w:val="en-US" w:eastAsia="zh-CN" w:bidi="ar"/>
              </w:rPr>
              <w:t>5分；</w:t>
            </w:r>
          </w:p>
          <w:p>
            <w:pPr>
              <w:widowControl w:val="0"/>
              <w:tabs>
                <w:tab w:val="left" w:pos="840"/>
              </w:tabs>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本项最高不超过</w:t>
            </w:r>
            <w:r>
              <w:rPr>
                <w:rFonts w:hint="eastAsia" w:ascii="仿宋_GB2312" w:hAnsi="仿宋_GB2312" w:eastAsia="仿宋_GB2312" w:cs="仿宋_GB2312"/>
                <w:color w:val="auto"/>
                <w:kern w:val="0"/>
                <w:sz w:val="24"/>
                <w:highlight w:val="none"/>
                <w:lang w:val="en-US" w:eastAsia="zh-CN" w:bidi="ar"/>
              </w:rPr>
              <w:t>5</w:t>
            </w:r>
            <w:r>
              <w:rPr>
                <w:rFonts w:hint="eastAsia" w:ascii="仿宋_GB2312" w:hAnsi="仿宋_GB2312" w:eastAsia="仿宋_GB2312" w:cs="仿宋_GB2312"/>
                <w:color w:val="auto"/>
                <w:kern w:val="0"/>
                <w:sz w:val="24"/>
                <w:highlight w:val="none"/>
                <w:lang w:bidi="ar"/>
              </w:rPr>
              <w:t>0分。</w:t>
            </w:r>
          </w:p>
          <w:p>
            <w:pPr>
              <w:widowControl w:val="0"/>
              <w:tabs>
                <w:tab w:val="left" w:pos="840"/>
              </w:tabs>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（注：</w:t>
            </w:r>
            <w:r>
              <w:rPr>
                <w:rFonts w:hint="eastAsia" w:ascii="仿宋_GB2312" w:hAnsi="仿宋_GB2312" w:eastAsia="仿宋_GB2312" w:cs="仿宋_GB2312"/>
                <w:color w:val="auto"/>
                <w:kern w:val="0"/>
                <w:sz w:val="24"/>
                <w:highlight w:val="none"/>
                <w:lang w:eastAsia="zh-CN" w:bidi="ar"/>
              </w:rPr>
              <w:t>全职工作要求与申请主体签订一年以上劳动合同且</w:t>
            </w:r>
            <w:r>
              <w:rPr>
                <w:rFonts w:hint="eastAsia" w:ascii="仿宋_GB2312" w:hAnsi="仿宋_GB2312" w:eastAsia="仿宋_GB2312" w:cs="仿宋_GB2312"/>
                <w:color w:val="auto"/>
                <w:kern w:val="0"/>
                <w:sz w:val="24"/>
                <w:highlight w:val="none"/>
                <w:lang w:bidi="ar"/>
              </w:rPr>
              <w:t>申请当月在</w:t>
            </w:r>
            <w:r>
              <w:rPr>
                <w:rFonts w:hint="eastAsia" w:ascii="仿宋_GB2312" w:hAnsi="仿宋_GB2312" w:eastAsia="仿宋_GB2312" w:cs="仿宋_GB2312"/>
                <w:color w:val="auto"/>
                <w:kern w:val="0"/>
                <w:sz w:val="24"/>
                <w:highlight w:val="none"/>
                <w:lang w:eastAsia="zh-CN" w:bidi="ar"/>
              </w:rPr>
              <w:t>该机构</w:t>
            </w:r>
            <w:r>
              <w:rPr>
                <w:rFonts w:hint="eastAsia" w:ascii="仿宋_GB2312" w:hAnsi="仿宋_GB2312" w:eastAsia="仿宋_GB2312" w:cs="仿宋_GB2312"/>
                <w:color w:val="auto"/>
                <w:kern w:val="0"/>
                <w:sz w:val="24"/>
                <w:highlight w:val="none"/>
                <w:lang w:bidi="ar"/>
              </w:rPr>
              <w:t>有个税缴纳记录）</w:t>
            </w:r>
          </w:p>
        </w:tc>
        <w:tc>
          <w:tcPr>
            <w:tcW w:w="1276" w:type="dxa"/>
            <w:tcBorders>
              <w:top w:val="nil"/>
              <w:left w:val="nil"/>
              <w:bottom w:val="single" w:color="auto" w:sz="8" w:space="0"/>
              <w:right w:val="single" w:color="auto" w:sz="8"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B</w:t>
            </w:r>
          </w:p>
        </w:tc>
      </w:tr>
      <w:tr>
        <w:tblPrEx>
          <w:tblCellMar>
            <w:top w:w="0" w:type="dxa"/>
            <w:left w:w="0" w:type="dxa"/>
            <w:bottom w:w="0" w:type="dxa"/>
            <w:right w:w="0" w:type="dxa"/>
          </w:tblCellMar>
        </w:tblPrEx>
        <w:trPr>
          <w:trHeight w:val="680" w:hRule="atLeast"/>
          <w:jc w:val="center"/>
        </w:trPr>
        <w:tc>
          <w:tcPr>
            <w:tcW w:w="2127" w:type="dxa"/>
            <w:gridSpan w:val="2"/>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总评分</w:t>
            </w:r>
          </w:p>
        </w:tc>
        <w:tc>
          <w:tcPr>
            <w:tcW w:w="6804" w:type="dxa"/>
            <w:gridSpan w:val="2"/>
            <w:tcBorders>
              <w:top w:val="nil"/>
              <w:left w:val="nil"/>
              <w:bottom w:val="single" w:color="auto" w:sz="8" w:space="0"/>
              <w:right w:val="single" w:color="auto" w:sz="8" w:space="0"/>
            </w:tcBorders>
            <w:noWrap w:val="0"/>
            <w:tcMar>
              <w:left w:w="108" w:type="dxa"/>
              <w:right w:w="108" w:type="dxa"/>
            </w:tcMar>
            <w:vAlign w:val="center"/>
          </w:tcPr>
          <w:p>
            <w:pPr>
              <w:widowControl w:val="0"/>
              <w:tabs>
                <w:tab w:val="left" w:pos="840"/>
              </w:tabs>
              <w:jc w:val="left"/>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kern w:val="0"/>
                <w:sz w:val="24"/>
                <w:highlight w:val="none"/>
                <w:lang w:bidi="ar"/>
              </w:rPr>
              <w:t>计算方法：A+B</w:t>
            </w:r>
            <w:r>
              <w:rPr>
                <w:rFonts w:hint="eastAsia" w:ascii="仿宋_GB2312" w:hAnsi="仿宋_GB2312" w:eastAsia="仿宋_GB2312" w:cs="仿宋_GB2312"/>
                <w:color w:val="auto"/>
                <w:sz w:val="24"/>
                <w:highlight w:val="none"/>
                <w:lang w:bidi="ar"/>
              </w:rPr>
              <w:t>（相加超过100分的计100分）</w:t>
            </w:r>
          </w:p>
          <w:p>
            <w:pPr>
              <w:widowControl w:val="0"/>
              <w:tabs>
                <w:tab w:val="left" w:pos="840"/>
              </w:tabs>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lang w:bidi="ar"/>
              </w:rPr>
              <w:t>总分相等的企业综合考虑使用外资占比的多少及有效办公面积高低进行排序。</w:t>
            </w:r>
          </w:p>
        </w:tc>
      </w:tr>
    </w:tbl>
    <w:p>
      <w:pPr>
        <w:numPr>
          <w:ilvl w:val="0"/>
          <w:numId w:val="0"/>
        </w:numPr>
        <w:tabs>
          <w:tab w:val="left" w:pos="840"/>
        </w:tabs>
        <w:spacing w:line="560" w:lineRule="exact"/>
        <w:ind w:left="642"/>
        <w:jc w:val="both"/>
        <w:outlineLvl w:val="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bidi="ar"/>
        </w:rPr>
        <w:t>5</w:t>
      </w:r>
      <w:r>
        <w:rPr>
          <w:rFonts w:hint="eastAsia" w:ascii="仿宋_GB2312" w:hAnsi="仿宋_GB2312" w:eastAsia="仿宋_GB2312" w:cs="仿宋_GB2312"/>
          <w:b/>
          <w:bCs/>
          <w:color w:val="auto"/>
          <w:sz w:val="32"/>
          <w:szCs w:val="32"/>
          <w:highlight w:val="none"/>
          <w:lang w:bidi="ar"/>
        </w:rPr>
        <w:t>.分配限额</w:t>
      </w:r>
    </w:p>
    <w:tbl>
      <w:tblPr>
        <w:tblStyle w:val="15"/>
        <w:tblW w:w="8920" w:type="dxa"/>
        <w:jc w:val="center"/>
        <w:tblLayout w:type="fixed"/>
        <w:tblCellMar>
          <w:top w:w="0" w:type="dxa"/>
          <w:left w:w="0" w:type="dxa"/>
          <w:bottom w:w="0" w:type="dxa"/>
          <w:right w:w="0" w:type="dxa"/>
        </w:tblCellMar>
      </w:tblPr>
      <w:tblGrid>
        <w:gridCol w:w="840"/>
        <w:gridCol w:w="1276"/>
        <w:gridCol w:w="4654"/>
        <w:gridCol w:w="2150"/>
      </w:tblGrid>
      <w:tr>
        <w:tblPrEx>
          <w:tblCellMar>
            <w:top w:w="0" w:type="dxa"/>
            <w:left w:w="0" w:type="dxa"/>
            <w:bottom w:w="0" w:type="dxa"/>
            <w:right w:w="0" w:type="dxa"/>
          </w:tblCellMar>
        </w:tblPrEx>
        <w:trPr>
          <w:trHeight w:val="510" w:hRule="atLeast"/>
          <w:tblHeader/>
          <w:jc w:val="center"/>
        </w:trPr>
        <w:tc>
          <w:tcPr>
            <w:tcW w:w="84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序号</w:t>
            </w:r>
          </w:p>
        </w:tc>
        <w:tc>
          <w:tcPr>
            <w:tcW w:w="127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档次</w:t>
            </w:r>
          </w:p>
        </w:tc>
        <w:tc>
          <w:tcPr>
            <w:tcW w:w="465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评分</w:t>
            </w:r>
          </w:p>
        </w:tc>
        <w:tc>
          <w:tcPr>
            <w:tcW w:w="21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分配限额</w:t>
            </w:r>
          </w:p>
        </w:tc>
      </w:tr>
      <w:tr>
        <w:tblPrEx>
          <w:tblCellMar>
            <w:top w:w="0" w:type="dxa"/>
            <w:left w:w="0" w:type="dxa"/>
            <w:bottom w:w="0" w:type="dxa"/>
            <w:right w:w="0"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1</w:t>
            </w:r>
          </w:p>
        </w:tc>
        <w:tc>
          <w:tcPr>
            <w:tcW w:w="127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第一档</w:t>
            </w:r>
          </w:p>
        </w:tc>
        <w:tc>
          <w:tcPr>
            <w:tcW w:w="465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80分以上</w:t>
            </w:r>
          </w:p>
        </w:tc>
        <w:tc>
          <w:tcPr>
            <w:tcW w:w="21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15套</w:t>
            </w:r>
          </w:p>
        </w:tc>
      </w:tr>
      <w:tr>
        <w:tblPrEx>
          <w:tblCellMar>
            <w:top w:w="0" w:type="dxa"/>
            <w:left w:w="0" w:type="dxa"/>
            <w:bottom w:w="0" w:type="dxa"/>
            <w:right w:w="0"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2</w:t>
            </w:r>
          </w:p>
        </w:tc>
        <w:tc>
          <w:tcPr>
            <w:tcW w:w="127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第二档</w:t>
            </w:r>
          </w:p>
        </w:tc>
        <w:tc>
          <w:tcPr>
            <w:tcW w:w="465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bidi="ar"/>
              </w:rPr>
              <w:t>70</w:t>
            </w:r>
            <w:r>
              <w:rPr>
                <w:rFonts w:hint="eastAsia" w:ascii="仿宋_GB2312" w:hAnsi="仿宋_GB2312" w:eastAsia="仿宋_GB2312" w:cs="仿宋_GB2312"/>
                <w:color w:val="auto"/>
                <w:sz w:val="24"/>
                <w:highlight w:val="none"/>
                <w:lang w:bidi="ar"/>
              </w:rPr>
              <w:t>-79分</w:t>
            </w:r>
          </w:p>
        </w:tc>
        <w:tc>
          <w:tcPr>
            <w:tcW w:w="21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10套</w:t>
            </w:r>
          </w:p>
        </w:tc>
      </w:tr>
      <w:tr>
        <w:tblPrEx>
          <w:tblCellMar>
            <w:top w:w="0" w:type="dxa"/>
            <w:left w:w="0" w:type="dxa"/>
            <w:bottom w:w="0" w:type="dxa"/>
            <w:right w:w="0"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3</w:t>
            </w:r>
          </w:p>
        </w:tc>
        <w:tc>
          <w:tcPr>
            <w:tcW w:w="127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第三档</w:t>
            </w:r>
          </w:p>
        </w:tc>
        <w:tc>
          <w:tcPr>
            <w:tcW w:w="465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60-</w:t>
            </w:r>
            <w:r>
              <w:rPr>
                <w:rFonts w:hint="eastAsia" w:ascii="仿宋_GB2312" w:hAnsi="仿宋_GB2312" w:eastAsia="仿宋_GB2312" w:cs="仿宋_GB2312"/>
                <w:color w:val="auto"/>
                <w:sz w:val="24"/>
                <w:highlight w:val="none"/>
                <w:lang w:val="en-US" w:eastAsia="zh-CN" w:bidi="ar"/>
              </w:rPr>
              <w:t>6</w:t>
            </w:r>
            <w:r>
              <w:rPr>
                <w:rFonts w:hint="eastAsia" w:ascii="仿宋_GB2312" w:hAnsi="仿宋_GB2312" w:eastAsia="仿宋_GB2312" w:cs="仿宋_GB2312"/>
                <w:color w:val="auto"/>
                <w:sz w:val="24"/>
                <w:highlight w:val="none"/>
                <w:lang w:bidi="ar"/>
              </w:rPr>
              <w:t>9分</w:t>
            </w:r>
          </w:p>
        </w:tc>
        <w:tc>
          <w:tcPr>
            <w:tcW w:w="21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5套</w:t>
            </w:r>
          </w:p>
        </w:tc>
      </w:tr>
      <w:tr>
        <w:tblPrEx>
          <w:tblCellMar>
            <w:top w:w="0" w:type="dxa"/>
            <w:left w:w="0" w:type="dxa"/>
            <w:bottom w:w="0" w:type="dxa"/>
            <w:right w:w="0" w:type="dxa"/>
          </w:tblCellMar>
        </w:tblPrEx>
        <w:trPr>
          <w:trHeight w:val="510" w:hRule="atLeast"/>
          <w:jc w:val="center"/>
        </w:trPr>
        <w:tc>
          <w:tcPr>
            <w:tcW w:w="8920" w:type="dxa"/>
            <w:gridSpan w:val="4"/>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sz w:val="24"/>
                <w:highlight w:val="none"/>
                <w:lang w:eastAsia="zh-CN" w:bidi="ar"/>
              </w:rPr>
            </w:pPr>
            <w:r>
              <w:rPr>
                <w:rFonts w:hint="eastAsia" w:ascii="仿宋_GB2312" w:hAnsi="仿宋_GB2312" w:eastAsia="仿宋_GB2312" w:cs="仿宋_GB2312"/>
                <w:color w:val="auto"/>
                <w:sz w:val="24"/>
                <w:highlight w:val="none"/>
                <w:lang w:bidi="ar"/>
              </w:rPr>
              <w:t>员工关系转入：</w:t>
            </w:r>
            <w:r>
              <w:rPr>
                <w:rFonts w:hint="eastAsia" w:ascii="仿宋_GB2312" w:hAnsi="仿宋_GB2312" w:eastAsia="仿宋_GB2312" w:cs="仿宋_GB2312"/>
                <w:color w:val="auto"/>
                <w:sz w:val="24"/>
                <w:highlight w:val="none"/>
                <w:lang w:eastAsia="zh-CN" w:bidi="ar"/>
              </w:rPr>
              <w:t>企业申请当月较上年度同月新增劳动关系转入人员达400人（以《深圳市参保单位社会保险参保证明》为准），可额外增加3套配额；在此基础上，每多转入 50 人，再追加1套配额。单家企业配额上限增加最高不超过15套。</w:t>
            </w:r>
          </w:p>
        </w:tc>
      </w:tr>
    </w:tbl>
    <w:p>
      <w:pPr>
        <w:keepNext w:val="0"/>
        <w:keepLines w:val="0"/>
        <w:pageBreakBefore w:val="0"/>
        <w:widowControl w:val="0"/>
        <w:tabs>
          <w:tab w:val="left" w:pos="840"/>
        </w:tabs>
        <w:kinsoku/>
        <w:wordWrap/>
        <w:overflowPunct/>
        <w:topLinePunct w:val="0"/>
        <w:autoSpaceDE/>
        <w:autoSpaceDN/>
        <w:bidi w:val="0"/>
        <w:adjustRightInd/>
        <w:snapToGrid/>
        <w:spacing w:line="560" w:lineRule="exact"/>
        <w:ind w:left="0" w:leftChars="0" w:firstLine="3213" w:firstLineChars="1000"/>
        <w:jc w:val="both"/>
        <w:textAlignment w:val="auto"/>
        <w:rPr>
          <w:rFonts w:hint="eastAsia" w:ascii="仿宋_GB2312" w:hAnsi="仿宋_GB2312" w:eastAsia="仿宋_GB2312" w:cs="仿宋_GB2312"/>
          <w:b/>
          <w:bCs/>
          <w:color w:val="auto"/>
          <w:kern w:val="2"/>
          <w:sz w:val="32"/>
          <w:szCs w:val="32"/>
          <w:highlight w:val="none"/>
          <w:lang w:val="en-US" w:eastAsia="zh-CN" w:bidi="ar"/>
        </w:rPr>
      </w:pPr>
    </w:p>
    <w:p>
      <w:pPr>
        <w:keepNext w:val="0"/>
        <w:keepLines w:val="0"/>
        <w:pageBreakBefore w:val="0"/>
        <w:widowControl w:val="0"/>
        <w:tabs>
          <w:tab w:val="left" w:pos="840"/>
        </w:tabs>
        <w:kinsoku/>
        <w:wordWrap/>
        <w:overflowPunct/>
        <w:topLinePunct w:val="0"/>
        <w:autoSpaceDE/>
        <w:autoSpaceDN/>
        <w:bidi w:val="0"/>
        <w:adjustRightInd/>
        <w:snapToGrid/>
        <w:spacing w:line="560" w:lineRule="exact"/>
        <w:ind w:left="0" w:leftChars="0"/>
        <w:jc w:val="center"/>
        <w:textAlignment w:val="auto"/>
        <w:outlineLvl w:val="1"/>
        <w:rPr>
          <w:rFonts w:hint="eastAsia" w:ascii="仿宋_GB2312" w:hAnsi="仿宋_GB2312" w:eastAsia="仿宋_GB2312" w:cs="仿宋_GB2312"/>
          <w:b/>
          <w:bCs/>
          <w:color w:val="auto"/>
          <w:kern w:val="2"/>
          <w:sz w:val="32"/>
          <w:szCs w:val="32"/>
          <w:highlight w:val="none"/>
          <w:lang w:bidi="ar"/>
        </w:rPr>
      </w:pPr>
      <w:bookmarkStart w:id="43" w:name="_Toc6281"/>
      <w:r>
        <w:rPr>
          <w:rFonts w:hint="eastAsia" w:ascii="仿宋_GB2312" w:hAnsi="仿宋_GB2312" w:eastAsia="仿宋_GB2312" w:cs="仿宋_GB2312"/>
          <w:b/>
          <w:bCs/>
          <w:color w:val="auto"/>
          <w:kern w:val="2"/>
          <w:sz w:val="32"/>
          <w:szCs w:val="32"/>
          <w:highlight w:val="none"/>
          <w:lang w:val="en-US" w:eastAsia="zh-CN" w:bidi="ar"/>
        </w:rPr>
        <w:t>5.文化、体育、旅游业</w:t>
      </w:r>
      <w:bookmarkEnd w:id="43"/>
    </w:p>
    <w:p>
      <w:pPr>
        <w:keepNext w:val="0"/>
        <w:keepLines w:val="0"/>
        <w:pageBreakBefore w:val="0"/>
        <w:widowControl w:val="0"/>
        <w:numPr>
          <w:ilvl w:val="-1"/>
          <w:numId w:val="0"/>
        </w:numPr>
        <w:tabs>
          <w:tab w:val="left" w:pos="840"/>
        </w:tabs>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楷体_GB2312" w:hAnsi="楷体_GB2312" w:eastAsia="楷体_GB2312" w:cs="楷体_GB2312"/>
          <w:b w:val="0"/>
          <w:bCs w:val="0"/>
          <w:color w:val="auto"/>
          <w:sz w:val="32"/>
          <w:szCs w:val="32"/>
          <w:highlight w:val="none"/>
          <w:lang w:eastAsia="zh-CN" w:bidi="ar"/>
        </w:rPr>
      </w:pPr>
      <w:bookmarkStart w:id="44" w:name="_Toc11129"/>
      <w:r>
        <w:rPr>
          <w:rFonts w:hint="eastAsia" w:ascii="楷体_GB2312" w:hAnsi="楷体_GB2312" w:eastAsia="楷体_GB2312" w:cs="楷体_GB2312"/>
          <w:b w:val="0"/>
          <w:bCs w:val="0"/>
          <w:color w:val="auto"/>
          <w:sz w:val="32"/>
          <w:szCs w:val="32"/>
          <w:highlight w:val="none"/>
          <w:lang w:bidi="ar"/>
        </w:rPr>
        <w:t>（一）</w:t>
      </w:r>
      <w:r>
        <w:rPr>
          <w:rFonts w:hint="eastAsia" w:ascii="楷体_GB2312" w:hAnsi="楷体_GB2312" w:eastAsia="楷体_GB2312" w:cs="楷体_GB2312"/>
          <w:b w:val="0"/>
          <w:bCs w:val="0"/>
          <w:color w:val="auto"/>
          <w:sz w:val="32"/>
          <w:szCs w:val="32"/>
          <w:highlight w:val="none"/>
          <w:lang w:eastAsia="zh-CN" w:bidi="ar"/>
        </w:rPr>
        <w:t>文化创意产业</w:t>
      </w:r>
      <w:bookmarkEnd w:id="44"/>
    </w:p>
    <w:p>
      <w:pPr>
        <w:numPr>
          <w:ilvl w:val="255"/>
          <w:numId w:val="0"/>
        </w:numPr>
        <w:tabs>
          <w:tab w:val="left" w:pos="840"/>
        </w:tabs>
        <w:spacing w:line="560" w:lineRule="exact"/>
        <w:ind w:left="642"/>
        <w:jc w:val="both"/>
        <w:outlineLvl w:val="3"/>
        <w:rPr>
          <w:rFonts w:hint="eastAsia" w:ascii="仿宋_GB2312" w:hAnsi="仿宋_GB2312" w:eastAsia="仿宋_GB2312" w:cs="仿宋_GB2312"/>
          <w:b/>
          <w:bCs/>
          <w:color w:val="auto"/>
          <w:sz w:val="32"/>
          <w:szCs w:val="32"/>
          <w:highlight w:val="none"/>
          <w:lang w:bidi="ar"/>
        </w:rPr>
      </w:pPr>
      <w:r>
        <w:rPr>
          <w:rFonts w:hint="eastAsia" w:ascii="仿宋_GB2312" w:hAnsi="仿宋_GB2312" w:eastAsia="仿宋_GB2312" w:cs="仿宋_GB2312"/>
          <w:b/>
          <w:bCs/>
          <w:color w:val="auto"/>
          <w:sz w:val="32"/>
          <w:szCs w:val="32"/>
          <w:highlight w:val="none"/>
          <w:lang w:val="en-US" w:eastAsia="zh-CN" w:bidi="ar"/>
        </w:rPr>
        <w:t>1.</w:t>
      </w:r>
      <w:r>
        <w:rPr>
          <w:rFonts w:hint="eastAsia" w:ascii="仿宋_GB2312" w:hAnsi="仿宋_GB2312" w:eastAsia="仿宋_GB2312" w:cs="仿宋_GB2312"/>
          <w:b/>
          <w:bCs/>
          <w:color w:val="auto"/>
          <w:sz w:val="32"/>
          <w:szCs w:val="32"/>
          <w:highlight w:val="none"/>
          <w:lang w:bidi="ar"/>
        </w:rPr>
        <w:t>申报条件（须同时具备）</w:t>
      </w:r>
    </w:p>
    <w:p>
      <w:pPr>
        <w:keepNext w:val="0"/>
        <w:keepLines w:val="0"/>
        <w:pageBreakBefore w:val="0"/>
        <w:widowControl w:val="0"/>
        <w:tabs>
          <w:tab w:val="left" w:pos="840"/>
        </w:tabs>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（1）</w:t>
      </w:r>
      <w:r>
        <w:rPr>
          <w:rFonts w:hint="eastAsia" w:ascii="仿宋_GB2312" w:hAnsi="仿宋_GB2312" w:eastAsia="仿宋_GB2312" w:cs="仿宋_GB2312"/>
          <w:color w:val="auto"/>
          <w:kern w:val="0"/>
          <w:sz w:val="32"/>
          <w:szCs w:val="32"/>
          <w:highlight w:val="none"/>
          <w:lang w:bidi="ar"/>
        </w:rPr>
        <w:t>工商注册、税务登记及实际经营地均在前海；</w:t>
      </w:r>
    </w:p>
    <w:p>
      <w:pPr>
        <w:keepNext w:val="0"/>
        <w:keepLines w:val="0"/>
        <w:pageBreakBefore w:val="0"/>
        <w:widowControl w:val="0"/>
        <w:tabs>
          <w:tab w:val="left" w:pos="84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kern w:val="0"/>
          <w:sz w:val="32"/>
          <w:szCs w:val="32"/>
          <w:highlight w:val="none"/>
          <w:lang w:val="en-US" w:eastAsia="zh-CN" w:bidi="ar"/>
        </w:rPr>
        <w:t>（2）</w:t>
      </w:r>
      <w:r>
        <w:rPr>
          <w:rFonts w:hint="eastAsia" w:ascii="仿宋_GB2312" w:hAnsi="仿宋_GB2312" w:eastAsia="仿宋_GB2312" w:cs="仿宋_GB2312"/>
          <w:color w:val="auto"/>
          <w:sz w:val="32"/>
          <w:szCs w:val="32"/>
          <w:highlight w:val="none"/>
          <w:lang w:bidi="ar"/>
        </w:rPr>
        <w:t>申报企业符合国家统计局</w:t>
      </w:r>
      <w:r>
        <w:rPr>
          <w:rFonts w:hint="default" w:ascii="仿宋_GB2312" w:hAnsi="仿宋_GB2312" w:eastAsia="仿宋_GB2312" w:cs="仿宋_GB2312"/>
          <w:color w:val="auto"/>
          <w:sz w:val="32"/>
          <w:szCs w:val="32"/>
          <w:highlight w:val="none"/>
          <w:lang w:bidi="ar"/>
        </w:rPr>
        <w:t>发布的</w:t>
      </w:r>
      <w:r>
        <w:rPr>
          <w:rFonts w:hint="eastAsia" w:ascii="仿宋_GB2312" w:hAnsi="仿宋_GB2312" w:eastAsia="仿宋_GB2312" w:cs="仿宋_GB2312"/>
          <w:color w:val="auto"/>
          <w:sz w:val="32"/>
          <w:szCs w:val="32"/>
          <w:highlight w:val="none"/>
          <w:lang w:bidi="ar"/>
        </w:rPr>
        <w:t>《文化及相关产业分类（2018）》</w:t>
      </w:r>
      <w:r>
        <w:rPr>
          <w:rFonts w:hint="default" w:ascii="仿宋_GB2312" w:hAnsi="仿宋_GB2312" w:eastAsia="仿宋_GB2312" w:cs="仿宋_GB2312"/>
          <w:color w:val="auto"/>
          <w:sz w:val="32"/>
          <w:szCs w:val="32"/>
          <w:highlight w:val="none"/>
          <w:lang w:bidi="ar"/>
        </w:rPr>
        <w:t>相关产业类别</w:t>
      </w:r>
      <w:r>
        <w:rPr>
          <w:rFonts w:hint="eastAsia" w:ascii="仿宋_GB2312" w:hAnsi="仿宋_GB2312" w:eastAsia="仿宋_GB2312" w:cs="仿宋_GB2312"/>
          <w:color w:val="auto"/>
          <w:sz w:val="32"/>
          <w:szCs w:val="32"/>
          <w:highlight w:val="none"/>
          <w:lang w:bidi="ar"/>
        </w:rPr>
        <w:t>。</w:t>
      </w:r>
    </w:p>
    <w:p>
      <w:pPr>
        <w:keepNext w:val="0"/>
        <w:keepLines w:val="0"/>
        <w:pageBreakBefore w:val="0"/>
        <w:widowControl w:val="0"/>
        <w:tabs>
          <w:tab w:val="left" w:pos="840"/>
        </w:tabs>
        <w:kinsoku/>
        <w:wordWrap/>
        <w:overflowPunct/>
        <w:topLinePunct w:val="0"/>
        <w:autoSpaceDE/>
        <w:autoSpaceDN/>
        <w:bidi w:val="0"/>
        <w:adjustRightInd/>
        <w:snapToGrid/>
        <w:spacing w:line="560" w:lineRule="exact"/>
        <w:ind w:left="0" w:leftChars="0" w:firstLine="643" w:firstLineChars="200"/>
        <w:jc w:val="both"/>
        <w:textAlignment w:val="auto"/>
        <w:outlineLvl w:val="3"/>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b/>
          <w:bCs/>
          <w:color w:val="auto"/>
          <w:sz w:val="32"/>
          <w:szCs w:val="32"/>
          <w:highlight w:val="none"/>
          <w:lang w:val="en-US" w:eastAsia="zh-CN" w:bidi="ar"/>
        </w:rPr>
        <w:t>2.</w:t>
      </w:r>
      <w:r>
        <w:rPr>
          <w:rFonts w:hint="eastAsia" w:ascii="仿宋_GB2312" w:hAnsi="仿宋_GB2312" w:eastAsia="仿宋_GB2312" w:cs="仿宋_GB2312"/>
          <w:b/>
          <w:bCs/>
          <w:color w:val="auto"/>
          <w:sz w:val="32"/>
          <w:szCs w:val="32"/>
          <w:highlight w:val="none"/>
          <w:lang w:bidi="ar"/>
        </w:rPr>
        <w:t>申请资料</w:t>
      </w:r>
    </w:p>
    <w:tbl>
      <w:tblPr>
        <w:tblStyle w:val="15"/>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678"/>
        <w:gridCol w:w="3975"/>
        <w:gridCol w:w="1441"/>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序号</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lang w:bidi="ar"/>
              </w:rPr>
            </w:pPr>
            <w:r>
              <w:rPr>
                <w:rFonts w:hint="eastAsia" w:ascii="仿宋_GB2312" w:hAnsi="仿宋_GB2312" w:eastAsia="仿宋_GB2312" w:cs="仿宋_GB2312"/>
                <w:b/>
                <w:color w:val="auto"/>
                <w:sz w:val="24"/>
                <w:szCs w:val="24"/>
                <w:highlight w:val="none"/>
                <w:lang w:val="en-US" w:eastAsia="zh-CN"/>
              </w:rPr>
              <w:t>材料类型</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材料名称</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材料形式</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w:t>
            </w:r>
          </w:p>
        </w:tc>
        <w:tc>
          <w:tcPr>
            <w:tcW w:w="1678"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szCs w:val="24"/>
                <w:highlight w:val="none"/>
                <w:lang w:val="en-US" w:eastAsia="zh-CN"/>
              </w:rPr>
              <w:t>申请信息</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前海保障性租赁住房申请表（单位）</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打印（盖章）</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val="en-US" w:eastAsia="zh-CN" w:bidi="ar"/>
              </w:rPr>
              <w:t>详见本通告附件2）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2</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企业信息</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val="0"/>
              <w:tabs>
                <w:tab w:val="left" w:pos="840"/>
              </w:tabs>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eastAsia="zh-CN"/>
              </w:rPr>
              <w:t>统一社会信用代码</w:t>
            </w:r>
            <w:r>
              <w:rPr>
                <w:rFonts w:hint="eastAsia" w:ascii="仿宋_GB2312" w:hAnsi="仿宋_GB2312" w:eastAsia="仿宋_GB2312" w:cs="仿宋_GB2312"/>
                <w:color w:val="auto"/>
                <w:sz w:val="24"/>
                <w:highlight w:val="none"/>
              </w:rPr>
              <w:t>证、组织机构代码证或企业营业执照（社会组织提供与设立有关的相关文件批复证明文件）</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bidi="ar"/>
              </w:rPr>
              <w:t>验原件收复印件（盖章）</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highlight w:val="none"/>
                <w:lang w:bidi="ar"/>
              </w:rPr>
              <w:t>上一年度（1月1日-12月31日）纳税证明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ascii="仿宋_GB2312" w:hAnsi="仿宋_GB2312" w:eastAsia="仿宋_GB2312" w:cs="仿宋_GB2312"/>
                <w:color w:val="auto"/>
                <w:kern w:val="0"/>
                <w:sz w:val="24"/>
                <w:highlight w:val="none"/>
                <w:lang w:val="en-US" w:eastAsia="zh-CN" w:bidi="ar"/>
              </w:rPr>
              <w:t>；</w:t>
            </w:r>
            <w:r>
              <w:rPr>
                <w:rFonts w:hint="eastAsia" w:ascii="仿宋_GB2312" w:hAnsi="仿宋_GB2312" w:eastAsia="仿宋_GB2312" w:cs="仿宋_GB2312"/>
                <w:color w:val="auto"/>
                <w:kern w:val="0"/>
                <w:sz w:val="24"/>
                <w:szCs w:val="24"/>
                <w:highlight w:val="none"/>
                <w:lang w:eastAsia="zh-CN"/>
              </w:rPr>
              <w:t>如为本年度新设立，应提供本年度设立以来的纳税证明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ascii="仿宋_GB2312" w:hAnsi="仿宋_GB2312" w:eastAsia="仿宋_GB2312" w:cs="仿宋_GB2312"/>
                <w:color w:val="auto"/>
                <w:sz w:val="24"/>
                <w:highlight w:val="none"/>
                <w:lang w:eastAsia="zh-CN" w:bidi="ar"/>
              </w:rPr>
              <w:t>。</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highlight w:val="none"/>
                <w:lang w:bidi="ar"/>
              </w:rPr>
              <w:t>原件（盖章）</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企业信用信息资料（</w:t>
            </w:r>
            <w:r>
              <w:rPr>
                <w:rFonts w:hint="eastAsia" w:ascii="仿宋_GB2312" w:hAnsi="仿宋_GB2312" w:eastAsia="仿宋_GB2312" w:cs="仿宋_GB2312"/>
                <w:color w:val="auto"/>
                <w:kern w:val="0"/>
                <w:sz w:val="24"/>
                <w:szCs w:val="24"/>
                <w:highlight w:val="none"/>
                <w:lang w:eastAsia="zh-CN" w:bidi="ar"/>
              </w:rPr>
              <w:t>登录</w:t>
            </w:r>
            <w:r>
              <w:rPr>
                <w:rFonts w:hint="eastAsia" w:ascii="仿宋_GB2312" w:hAnsi="仿宋_GB2312" w:eastAsia="仿宋_GB2312" w:cs="仿宋_GB2312"/>
                <w:color w:val="auto"/>
                <w:kern w:val="0"/>
                <w:sz w:val="24"/>
                <w:szCs w:val="24"/>
                <w:highlight w:val="none"/>
                <w:lang w:bidi="ar"/>
              </w:rPr>
              <w:t>深圳信用网，须打印</w:t>
            </w:r>
            <w:r>
              <w:rPr>
                <w:rFonts w:hint="eastAsia" w:ascii="仿宋_GB2312" w:hAnsi="仿宋_GB2312" w:eastAsia="仿宋_GB2312" w:cs="仿宋_GB2312"/>
                <w:color w:val="auto"/>
                <w:kern w:val="0"/>
                <w:sz w:val="24"/>
                <w:szCs w:val="24"/>
                <w:highlight w:val="none"/>
                <w:lang w:eastAsia="zh-CN" w:bidi="ar"/>
              </w:rPr>
              <w:t>公开查询版</w:t>
            </w:r>
            <w:r>
              <w:rPr>
                <w:rFonts w:hint="eastAsia" w:ascii="仿宋_GB2312" w:hAnsi="仿宋_GB2312" w:eastAsia="仿宋_GB2312" w:cs="仿宋_GB2312"/>
                <w:color w:val="auto"/>
                <w:kern w:val="0"/>
                <w:sz w:val="24"/>
                <w:szCs w:val="24"/>
                <w:highlight w:val="none"/>
                <w:lang w:bidi="ar"/>
              </w:rPr>
              <w:t>）</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打印（盖章）</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法定代表人证明书及身份证、</w:t>
            </w:r>
            <w:r>
              <w:rPr>
                <w:rFonts w:hint="eastAsia" w:ascii="仿宋_GB2312" w:hAnsi="仿宋_GB2312" w:eastAsia="仿宋_GB2312" w:cs="仿宋_GB2312"/>
                <w:color w:val="auto"/>
                <w:sz w:val="24"/>
                <w:highlight w:val="none"/>
                <w:lang w:eastAsia="zh-CN" w:bidi="ar"/>
              </w:rPr>
              <w:t>法人授权委托证明书</w:t>
            </w:r>
            <w:r>
              <w:rPr>
                <w:rFonts w:hint="eastAsia" w:ascii="仿宋_GB2312" w:hAnsi="仿宋_GB2312" w:eastAsia="仿宋_GB2312" w:cs="仿宋_GB2312"/>
                <w:color w:val="auto"/>
                <w:sz w:val="24"/>
                <w:highlight w:val="none"/>
                <w:lang w:bidi="ar"/>
              </w:rPr>
              <w:t>、委托代理人身份证（境外人士可提供护照，港澳居民须提供永久性居民身份证及来往内地通行证，台湾居民须提供台胞证）</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法定代表人证明书、</w:t>
            </w:r>
            <w:r>
              <w:rPr>
                <w:rFonts w:hint="eastAsia" w:ascii="仿宋_GB2312" w:hAnsi="仿宋_GB2312" w:eastAsia="仿宋_GB2312" w:cs="仿宋_GB2312"/>
                <w:color w:val="auto"/>
                <w:sz w:val="24"/>
                <w:highlight w:val="none"/>
                <w:lang w:eastAsia="zh-CN" w:bidi="ar"/>
              </w:rPr>
              <w:t>法人授权委托证明书</w:t>
            </w:r>
            <w:r>
              <w:rPr>
                <w:rFonts w:hint="eastAsia" w:ascii="仿宋_GB2312" w:hAnsi="仿宋_GB2312" w:eastAsia="仿宋_GB2312" w:cs="仿宋_GB2312"/>
                <w:color w:val="auto"/>
                <w:sz w:val="24"/>
                <w:highlight w:val="none"/>
                <w:lang w:bidi="ar"/>
              </w:rPr>
              <w:t>需提供原件，身份证提供复印件并加盖公章</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各1份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sz w:val="24"/>
                <w:szCs w:val="24"/>
                <w:highlight w:val="none"/>
                <w:lang w:bidi="ar"/>
              </w:rPr>
              <w:t>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w:t>
            </w:r>
            <w:r>
              <w:rPr>
                <w:rFonts w:hint="eastAsia" w:ascii="仿宋_GB2312" w:hAnsi="仿宋_GB2312" w:eastAsia="仿宋_GB2312" w:cs="仿宋_GB2312"/>
                <w:color w:val="auto"/>
                <w:kern w:val="0"/>
                <w:sz w:val="24"/>
                <w:szCs w:val="24"/>
                <w:highlight w:val="none"/>
                <w:lang w:val="en-US" w:eastAsia="zh-CN" w:bidi="ar"/>
              </w:rPr>
              <w:t>详见本通告附件4）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3</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港资股东证明材料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1）港澳投资者为法人机构的，提供港澳投资者以下材料：①注册证及商业登记证（有效期内）；②经营期间的利得税缴款单，或审计报告及报税表；③港澳业务场所的租赁合同或产权文件；④与在港澳居留不受限制的居民或持单程证在港澳定居的内地人士签订的劳动合同（1份以上）；</w:t>
            </w: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（2）港澳投资者为个人的，提供港澳永久性居民身份证或港澳居民来往内地通行证。</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4</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在前海实际经营证明材料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lang w:bidi="ar"/>
              </w:rPr>
              <w:t>前海合作区内不动产权证及土地出让合同或购房、租房合同</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bidi="ar"/>
              </w:rPr>
              <w:t>验原件交复印件（盖章）</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aps w:val="0"/>
                <w:color w:val="auto"/>
                <w:spacing w:val="0"/>
                <w:kern w:val="0"/>
                <w:sz w:val="24"/>
                <w:szCs w:val="24"/>
                <w:highlight w:val="none"/>
                <w:lang w:bidi="ar"/>
              </w:rPr>
              <w:t>申请当月深圳市参保单位社会保险参保证明或</w:t>
            </w:r>
            <w:r>
              <w:rPr>
                <w:rFonts w:hint="eastAsia" w:ascii="仿宋_GB2312" w:hAnsi="仿宋_GB2312" w:eastAsia="仿宋_GB2312" w:cs="仿宋_GB2312"/>
                <w:color w:val="auto"/>
                <w:kern w:val="0"/>
                <w:sz w:val="24"/>
                <w:szCs w:val="24"/>
                <w:highlight w:val="none"/>
                <w:lang w:bidi="ar"/>
              </w:rPr>
              <w:t>申请当月企业代扣代缴个人所得税申报情况查询页（包含纳税人数内容，登录自然人电子税务局（扣缴端）的查询统计目录下单位申报记录查询）</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全屏截图打印（盖章）</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在前海合作区开立的银行账户信息</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highlight w:val="none"/>
                <w:lang w:bidi="ar"/>
              </w:rPr>
              <w:t>以及至少一笔业务通过该账户进行结算的单据</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实际经营承诺书</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5</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r>
              <w:rPr>
                <w:rFonts w:hint="eastAsia" w:ascii="仿宋_GB2312" w:hAnsi="仿宋_GB2312" w:eastAsia="仿宋_GB2312" w:cs="仿宋_GB2312"/>
                <w:color w:val="auto"/>
                <w:sz w:val="24"/>
                <w:highlight w:val="none"/>
                <w:lang w:val="en-US" w:eastAsia="zh-CN" w:bidi="ar"/>
              </w:rPr>
              <w:t>其他材料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szCs w:val="24"/>
                <w:highlight w:val="none"/>
                <w:lang w:eastAsia="zh-CN"/>
              </w:rPr>
              <w:t>上一年度审计报告（体现营业收入及主营业务类型及占比）；成立时间不满一年的可不提供审计报告，但需要提供本年度上半年营业收入及主营业务类型及占比证明材料</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bidi="ar"/>
              </w:rPr>
              <w:t>验原件交复印件</w:t>
            </w:r>
            <w:r>
              <w:rPr>
                <w:rFonts w:hint="eastAsia" w:ascii="仿宋_GB2312" w:hAnsi="仿宋_GB2312" w:eastAsia="仿宋_GB2312" w:cs="仿宋_GB2312"/>
                <w:color w:val="auto"/>
                <w:kern w:val="0"/>
                <w:sz w:val="24"/>
                <w:highlight w:val="none"/>
                <w:lang w:bidi="ar"/>
              </w:rPr>
              <w:t>（盖章）</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val="en-US" w:eastAsia="zh-CN"/>
              </w:rPr>
              <w:t>上一年度</w:t>
            </w:r>
            <w:r>
              <w:rPr>
                <w:rFonts w:hint="eastAsia" w:ascii="仿宋_GB2312" w:hAnsi="仿宋_GB2312" w:eastAsia="仿宋_GB2312" w:cs="仿宋_GB2312"/>
                <w:color w:val="auto"/>
                <w:kern w:val="0"/>
                <w:sz w:val="24"/>
                <w:highlight w:val="none"/>
                <w:lang w:eastAsia="zh-CN"/>
              </w:rPr>
              <w:t>实际到资</w:t>
            </w:r>
            <w:r>
              <w:rPr>
                <w:rFonts w:hint="eastAsia" w:ascii="仿宋_GB2312" w:hAnsi="仿宋_GB2312" w:eastAsia="仿宋_GB2312" w:cs="仿宋_GB2312"/>
                <w:color w:val="auto"/>
                <w:kern w:val="0"/>
                <w:sz w:val="24"/>
                <w:highlight w:val="none"/>
              </w:rPr>
              <w:t>FDI入账登记表</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szCs w:val="24"/>
                <w:highlight w:val="none"/>
                <w:lang w:eastAsia="zh-CN"/>
              </w:rPr>
              <w:t>成立时间不满一年的</w:t>
            </w:r>
            <w:r>
              <w:rPr>
                <w:rFonts w:hint="eastAsia" w:ascii="仿宋_GB2312" w:hAnsi="仿宋_GB2312" w:eastAsia="仿宋_GB2312" w:cs="仿宋_GB2312"/>
                <w:color w:val="auto"/>
                <w:kern w:val="0"/>
                <w:sz w:val="24"/>
                <w:highlight w:val="none"/>
                <w:lang w:eastAsia="zh-CN" w:bidi="ar"/>
              </w:rPr>
              <w:t>，可</w:t>
            </w:r>
            <w:r>
              <w:rPr>
                <w:rFonts w:hint="eastAsia" w:ascii="仿宋_GB2312" w:hAnsi="仿宋_GB2312" w:eastAsia="仿宋_GB2312" w:cs="仿宋_GB2312"/>
                <w:color w:val="auto"/>
                <w:kern w:val="0"/>
                <w:sz w:val="24"/>
                <w:highlight w:val="none"/>
                <w:lang w:val="en-US" w:eastAsia="zh-CN" w:bidi="ar"/>
              </w:rPr>
              <w:t>提供</w:t>
            </w:r>
            <w:r>
              <w:rPr>
                <w:rFonts w:hint="eastAsia" w:ascii="仿宋_GB2312" w:hAnsi="仿宋_GB2312" w:eastAsia="仿宋_GB2312" w:cs="仿宋_GB2312"/>
                <w:color w:val="auto"/>
                <w:kern w:val="0"/>
                <w:sz w:val="24"/>
                <w:highlight w:val="none"/>
                <w:lang w:eastAsia="zh-CN" w:bidi="ar"/>
              </w:rPr>
              <w:t>本年度</w:t>
            </w:r>
            <w:r>
              <w:rPr>
                <w:rFonts w:hint="eastAsia" w:ascii="仿宋_GB2312" w:hAnsi="仿宋_GB2312" w:eastAsia="仿宋_GB2312" w:cs="仿宋_GB2312"/>
                <w:color w:val="auto"/>
                <w:kern w:val="0"/>
                <w:sz w:val="24"/>
                <w:highlight w:val="none"/>
                <w:lang w:eastAsia="zh-CN"/>
              </w:rPr>
              <w:t>实际到资</w:t>
            </w:r>
            <w:r>
              <w:rPr>
                <w:rFonts w:hint="eastAsia" w:ascii="仿宋_GB2312" w:hAnsi="仿宋_GB2312" w:eastAsia="仿宋_GB2312" w:cs="仿宋_GB2312"/>
                <w:color w:val="auto"/>
                <w:kern w:val="0"/>
                <w:sz w:val="24"/>
                <w:highlight w:val="none"/>
              </w:rPr>
              <w:t>FDI入账登记表</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rPr>
              <w:t>申请外资加分需提供</w:t>
            </w:r>
            <w:r>
              <w:rPr>
                <w:rFonts w:hint="eastAsia" w:ascii="仿宋_GB2312" w:hAnsi="仿宋_GB2312" w:eastAsia="仿宋_GB2312" w:cs="仿宋_GB2312"/>
                <w:color w:val="auto"/>
                <w:kern w:val="0"/>
                <w:sz w:val="24"/>
                <w:highlight w:val="none"/>
                <w:lang w:eastAsia="zh-CN"/>
              </w:rPr>
              <w:t>）</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bidi="ar"/>
              </w:rPr>
              <w:t>复印件（盖章）</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sz w:val="24"/>
                <w:highlight w:val="none"/>
                <w:lang w:val="en-US" w:eastAsia="zh-CN" w:bidi="ar"/>
              </w:rPr>
            </w:pPr>
            <w:r>
              <w:rPr>
                <w:rFonts w:hint="default" w:ascii="仿宋_GB2312" w:hAnsi="仿宋_GB2312" w:eastAsia="仿宋_GB2312" w:cs="仿宋_GB2312"/>
                <w:color w:val="auto"/>
                <w:sz w:val="24"/>
                <w:highlight w:val="none"/>
                <w:lang w:bidi="ar"/>
              </w:rPr>
              <w:t>企业员工港澳员工名单及其</w:t>
            </w:r>
            <w:r>
              <w:rPr>
                <w:rFonts w:hint="eastAsia" w:ascii="仿宋_GB2312" w:hAnsi="仿宋_GB2312" w:eastAsia="仿宋_GB2312" w:cs="仿宋_GB2312"/>
                <w:color w:val="auto"/>
                <w:sz w:val="24"/>
                <w:highlight w:val="none"/>
                <w:lang w:bidi="ar"/>
              </w:rPr>
              <w:t>永久性居民身份证</w:t>
            </w:r>
            <w:r>
              <w:rPr>
                <w:rFonts w:hint="eastAsia" w:ascii="仿宋_GB2312" w:hAnsi="仿宋_GB2312" w:eastAsia="仿宋_GB2312" w:cs="仿宋_GB2312"/>
                <w:color w:val="auto"/>
                <w:sz w:val="24"/>
                <w:highlight w:val="none"/>
                <w:lang w:eastAsia="zh-CN" w:bidi="ar"/>
              </w:rPr>
              <w:t>、</w:t>
            </w:r>
            <w:r>
              <w:rPr>
                <w:rFonts w:hint="default" w:ascii="仿宋_GB2312" w:hAnsi="仿宋_GB2312" w:eastAsia="仿宋_GB2312" w:cs="仿宋_GB2312"/>
                <w:color w:val="auto"/>
                <w:sz w:val="24"/>
                <w:highlight w:val="none"/>
                <w:lang w:bidi="ar"/>
              </w:rPr>
              <w:t>劳动合同（机构员工劳动关系证明）</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打印（盖章）</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color w:val="auto"/>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default" w:ascii="仿宋_GB2312" w:hAnsi="仿宋_GB2312" w:eastAsia="仿宋_GB2312" w:cs="仿宋_GB2312"/>
                <w:color w:val="auto"/>
                <w:sz w:val="24"/>
                <w:highlight w:val="none"/>
                <w:lang w:bidi="ar"/>
              </w:rPr>
            </w:pPr>
            <w:r>
              <w:rPr>
                <w:rFonts w:ascii="仿宋_GB2312" w:hAnsi="仿宋_GB2312" w:eastAsia="仿宋_GB2312" w:cs="仿宋_GB2312"/>
                <w:color w:val="auto"/>
                <w:sz w:val="24"/>
                <w:highlight w:val="none"/>
                <w:lang w:val="en-US" w:bidi="ar"/>
              </w:rPr>
              <w:t>企业</w:t>
            </w:r>
            <w:r>
              <w:rPr>
                <w:rFonts w:hint="eastAsia" w:ascii="仿宋_GB2312" w:hAnsi="仿宋_GB2312" w:eastAsia="仿宋_GB2312" w:cs="仿宋_GB2312"/>
                <w:color w:val="auto"/>
                <w:sz w:val="24"/>
                <w:highlight w:val="none"/>
                <w:lang w:val="en-US" w:eastAsia="zh-CN" w:bidi="ar"/>
              </w:rPr>
              <w:t>获得的文化</w:t>
            </w:r>
            <w:r>
              <w:rPr>
                <w:rFonts w:ascii="仿宋_GB2312" w:hAnsi="仿宋_GB2312" w:eastAsia="仿宋_GB2312" w:cs="仿宋_GB2312"/>
                <w:color w:val="auto"/>
                <w:sz w:val="24"/>
                <w:highlight w:val="none"/>
                <w:lang w:val="en-US" w:bidi="ar"/>
              </w:rPr>
              <w:t>领域行政许可证明</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验原件收复印件（盖章）</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default" w:ascii="仿宋_GB2312" w:hAnsi="仿宋_GB2312" w:eastAsia="仿宋_GB2312" w:cs="仿宋_GB2312"/>
                <w:color w:val="auto"/>
                <w:sz w:val="24"/>
                <w:highlight w:val="none"/>
                <w:lang w:bidi="ar"/>
              </w:rPr>
            </w:pPr>
            <w:r>
              <w:rPr>
                <w:rFonts w:ascii="仿宋_GB2312" w:hAnsi="仿宋_GB2312" w:eastAsia="仿宋_GB2312" w:cs="仿宋_GB2312"/>
                <w:color w:val="auto"/>
                <w:sz w:val="24"/>
                <w:highlight w:val="none"/>
                <w:lang w:val="en-US" w:bidi="ar"/>
              </w:rPr>
              <w:t>企业</w:t>
            </w:r>
            <w:r>
              <w:rPr>
                <w:rFonts w:hint="eastAsia" w:ascii="仿宋_GB2312" w:hAnsi="仿宋_GB2312" w:eastAsia="仿宋_GB2312" w:cs="仿宋_GB2312"/>
                <w:color w:val="auto"/>
                <w:kern w:val="0"/>
                <w:sz w:val="24"/>
                <w:highlight w:val="none"/>
                <w:lang w:val="en-US" w:eastAsia="zh-CN" w:bidi="ar"/>
              </w:rPr>
              <w:t>自主知识产权</w:t>
            </w:r>
            <w:r>
              <w:rPr>
                <w:rFonts w:ascii="仿宋_GB2312" w:hAnsi="仿宋_GB2312" w:eastAsia="仿宋_GB2312" w:cs="仿宋_GB2312"/>
                <w:color w:val="auto"/>
                <w:sz w:val="24"/>
                <w:highlight w:val="none"/>
                <w:lang w:val="en-US" w:bidi="ar"/>
              </w:rPr>
              <w:t>证明</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验原件收复印件（盖章）</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ascii="仿宋_GB2312" w:hAnsi="仿宋_GB2312" w:eastAsia="仿宋_GB2312" w:cs="仿宋_GB2312"/>
                <w:color w:val="auto"/>
                <w:sz w:val="24"/>
                <w:highlight w:val="none"/>
                <w:lang w:val="en-US" w:bidi="ar"/>
              </w:rPr>
            </w:pPr>
            <w:r>
              <w:rPr>
                <w:rFonts w:hint="eastAsia" w:ascii="仿宋_GB2312" w:hAnsi="仿宋_GB2312" w:eastAsia="仿宋_GB2312" w:cs="仿宋_GB2312"/>
                <w:sz w:val="24"/>
                <w:highlight w:val="none"/>
                <w:lang w:eastAsia="zh-CN" w:bidi="ar"/>
              </w:rPr>
              <w:t>组织文化活动的证明材料</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sz w:val="24"/>
                <w:highlight w:val="none"/>
                <w:lang w:bidi="ar"/>
              </w:rPr>
              <w:t>验原件收复印件（盖章）</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default" w:ascii="仿宋_GB2312" w:hAnsi="仿宋_GB2312" w:eastAsia="仿宋_GB2312" w:cs="仿宋_GB2312"/>
                <w:color w:val="auto"/>
                <w:sz w:val="24"/>
                <w:highlight w:val="none"/>
                <w:lang w:bidi="ar"/>
              </w:rPr>
            </w:pPr>
            <w:r>
              <w:rPr>
                <w:rFonts w:ascii="仿宋_GB2312" w:hAnsi="仿宋_GB2312" w:eastAsia="仿宋_GB2312" w:cs="仿宋_GB2312"/>
                <w:color w:val="auto"/>
                <w:sz w:val="24"/>
                <w:highlight w:val="none"/>
                <w:lang w:val="en-US" w:bidi="ar"/>
              </w:rPr>
              <w:t>企业</w:t>
            </w:r>
            <w:r>
              <w:rPr>
                <w:rFonts w:hint="default" w:ascii="仿宋_GB2312" w:hAnsi="仿宋_GB2312" w:eastAsia="仿宋_GB2312" w:cs="仿宋_GB2312"/>
                <w:color w:val="auto"/>
                <w:kern w:val="0"/>
                <w:sz w:val="24"/>
                <w:highlight w:val="none"/>
                <w:lang w:val="en-US" w:eastAsia="zh-CN" w:bidi="ar"/>
              </w:rPr>
              <w:t>获奖证明材料</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验原件收复印件（盖章）</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前海管理局要求的其他材料（如需）</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社保人数增长证明材料（申请员工关系转入增加配额需提交）</w:t>
            </w:r>
          </w:p>
        </w:tc>
        <w:tc>
          <w:tcPr>
            <w:tcW w:w="14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复印件（盖章）</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eastAsia="zh-CN" w:bidi="ar"/>
              </w:rPr>
              <w:t xml:space="preserve">上年度同月及申请当月各1份 </w:t>
            </w:r>
            <w:r>
              <w:rPr>
                <w:rFonts w:hint="eastAsia" w:ascii="仿宋_GB2312" w:hAnsi="仿宋_GB2312" w:eastAsia="仿宋_GB2312" w:cs="仿宋_GB2312"/>
                <w:color w:val="auto"/>
                <w:kern w:val="0"/>
                <w:sz w:val="24"/>
                <w:szCs w:val="24"/>
                <w:highlight w:val="none"/>
                <w:lang w:bidi="ar"/>
              </w:rPr>
              <w:t xml:space="preserve">   </w:t>
            </w:r>
          </w:p>
        </w:tc>
      </w:tr>
    </w:tbl>
    <w:p>
      <w:pPr>
        <w:rPr>
          <w:highlight w:val="none"/>
        </w:rPr>
      </w:pPr>
    </w:p>
    <w:p>
      <w:pPr>
        <w:numPr>
          <w:ilvl w:val="255"/>
          <w:numId w:val="0"/>
        </w:numPr>
        <w:tabs>
          <w:tab w:val="left" w:pos="840"/>
        </w:tabs>
        <w:spacing w:line="560" w:lineRule="exact"/>
        <w:ind w:left="642"/>
        <w:jc w:val="both"/>
        <w:outlineLvl w:val="3"/>
        <w:rPr>
          <w:rFonts w:hint="eastAsia" w:ascii="仿宋_GB2312" w:hAnsi="仿宋_GB2312" w:eastAsia="仿宋_GB2312" w:cs="仿宋_GB2312"/>
          <w:b/>
          <w:bCs/>
          <w:color w:val="auto"/>
          <w:sz w:val="32"/>
          <w:szCs w:val="32"/>
          <w:highlight w:val="none"/>
          <w:lang w:bidi="ar"/>
        </w:rPr>
      </w:pPr>
      <w:r>
        <w:rPr>
          <w:rFonts w:hint="eastAsia" w:ascii="仿宋_GB2312" w:hAnsi="仿宋_GB2312" w:eastAsia="仿宋_GB2312" w:cs="仿宋_GB2312"/>
          <w:b/>
          <w:bCs/>
          <w:color w:val="auto"/>
          <w:sz w:val="32"/>
          <w:szCs w:val="32"/>
          <w:highlight w:val="none"/>
          <w:lang w:val="en-US" w:eastAsia="zh-CN" w:bidi="ar"/>
        </w:rPr>
        <w:t>3.</w:t>
      </w:r>
      <w:r>
        <w:rPr>
          <w:rFonts w:hint="eastAsia" w:ascii="仿宋_GB2312" w:hAnsi="仿宋_GB2312" w:eastAsia="仿宋_GB2312" w:cs="仿宋_GB2312"/>
          <w:b/>
          <w:bCs/>
          <w:color w:val="auto"/>
          <w:sz w:val="32"/>
          <w:szCs w:val="32"/>
          <w:highlight w:val="none"/>
          <w:lang w:bidi="ar"/>
        </w:rPr>
        <w:t>评分细则</w:t>
      </w:r>
    </w:p>
    <w:tbl>
      <w:tblPr>
        <w:tblStyle w:val="15"/>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51"/>
        <w:gridCol w:w="1276"/>
        <w:gridCol w:w="5528"/>
        <w:gridCol w:w="127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atLeast"/>
          <w:tblHeader/>
          <w:jc w:val="center"/>
        </w:trPr>
        <w:tc>
          <w:tcPr>
            <w:tcW w:w="851" w:type="dxa"/>
            <w:tcBorders>
              <w:tl2br w:val="nil"/>
              <w:tr2bl w:val="nil"/>
            </w:tcBorders>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bidi="ar"/>
              </w:rPr>
              <w:t>序号</w:t>
            </w:r>
          </w:p>
        </w:tc>
        <w:tc>
          <w:tcPr>
            <w:tcW w:w="1276" w:type="dxa"/>
            <w:tcBorders>
              <w:tl2br w:val="nil"/>
              <w:tr2bl w:val="nil"/>
            </w:tcBorders>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bidi="ar"/>
              </w:rPr>
              <w:t>指标名称</w:t>
            </w:r>
          </w:p>
        </w:tc>
        <w:tc>
          <w:tcPr>
            <w:tcW w:w="5528" w:type="dxa"/>
            <w:tcBorders>
              <w:tl2br w:val="nil"/>
              <w:tr2bl w:val="nil"/>
            </w:tcBorders>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bidi="ar"/>
              </w:rPr>
              <w:t>评分说明</w:t>
            </w:r>
          </w:p>
        </w:tc>
        <w:tc>
          <w:tcPr>
            <w:tcW w:w="1276" w:type="dxa"/>
            <w:tcBorders>
              <w:tl2br w:val="nil"/>
              <w:tr2bl w:val="nil"/>
            </w:tcBorders>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bidi="ar"/>
              </w:rPr>
              <w:t>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851" w:type="dxa"/>
            <w:tcBorders>
              <w:bottom w:val="single" w:color="auto" w:sz="4" w:space="0"/>
              <w:tl2br w:val="nil"/>
              <w:tr2bl w:val="nil"/>
            </w:tcBorders>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lang w:bidi="ar"/>
              </w:rPr>
            </w:pPr>
            <w:r>
              <w:rPr>
                <w:rFonts w:hint="eastAsia" w:ascii="仿宋_GB2312" w:hAnsi="仿宋_GB2312" w:eastAsia="仿宋_GB2312" w:cs="仿宋_GB2312"/>
                <w:color w:val="auto"/>
                <w:kern w:val="0"/>
                <w:sz w:val="24"/>
                <w:highlight w:val="none"/>
                <w:lang w:bidi="ar"/>
              </w:rPr>
              <w:t>1</w:t>
            </w:r>
          </w:p>
        </w:tc>
        <w:tc>
          <w:tcPr>
            <w:tcW w:w="1276" w:type="dxa"/>
            <w:tcBorders>
              <w:bottom w:val="single" w:color="auto" w:sz="4" w:space="0"/>
              <w:tl2br w:val="nil"/>
              <w:tr2bl w:val="nil"/>
            </w:tcBorders>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lang w:bidi="ar"/>
              </w:rPr>
            </w:pPr>
            <w:r>
              <w:rPr>
                <w:rFonts w:hint="eastAsia" w:ascii="仿宋_GB2312" w:hAnsi="仿宋_GB2312" w:eastAsia="仿宋_GB2312" w:cs="仿宋_GB2312"/>
                <w:color w:val="auto"/>
                <w:kern w:val="0"/>
                <w:sz w:val="24"/>
                <w:highlight w:val="none"/>
                <w:lang w:val="en-US" w:eastAsia="zh-CN" w:bidi="ar"/>
              </w:rPr>
              <w:t>企业规模</w:t>
            </w:r>
          </w:p>
        </w:tc>
        <w:tc>
          <w:tcPr>
            <w:tcW w:w="5528" w:type="dxa"/>
            <w:tcBorders>
              <w:bottom w:val="single" w:color="auto" w:sz="4" w:space="0"/>
              <w:tl2br w:val="nil"/>
              <w:tr2bl w:val="nil"/>
            </w:tcBorders>
            <w:tcMar>
              <w:left w:w="108" w:type="dxa"/>
              <w:right w:w="108" w:type="dxa"/>
            </w:tcMar>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①营业收入：上一年度或本年度营业收入达200万元得10分，超出200万元部分每增加50万元得1分，本项最高40分；</w:t>
            </w: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②企业实缴资本：实缴资本每10万元得1分，本项最高40分；</w:t>
            </w: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③企业人才规模：港籍员工每增加1人，加5分，本项最高</w:t>
            </w:r>
            <w:r>
              <w:rPr>
                <w:rFonts w:hint="default" w:ascii="仿宋_GB2312" w:hAnsi="仿宋_GB2312" w:eastAsia="仿宋_GB2312" w:cs="仿宋_GB2312"/>
                <w:color w:val="auto"/>
                <w:kern w:val="0"/>
                <w:sz w:val="24"/>
                <w:highlight w:val="none"/>
                <w:lang w:val="en-US" w:eastAsia="zh-CN" w:bidi="ar"/>
              </w:rPr>
              <w:t>3</w:t>
            </w:r>
            <w:r>
              <w:rPr>
                <w:rFonts w:hint="eastAsia" w:ascii="仿宋_GB2312" w:hAnsi="仿宋_GB2312" w:eastAsia="仿宋_GB2312" w:cs="仿宋_GB2312"/>
                <w:color w:val="auto"/>
                <w:kern w:val="0"/>
                <w:sz w:val="24"/>
                <w:highlight w:val="none"/>
                <w:lang w:val="en-US" w:eastAsia="zh-CN" w:bidi="ar"/>
              </w:rPr>
              <w:t>0分。</w:t>
            </w:r>
          </w:p>
          <w:p>
            <w:pPr>
              <w:widowControl w:val="0"/>
              <w:tabs>
                <w:tab w:val="left" w:pos="840"/>
              </w:tabs>
              <w:jc w:val="left"/>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b w:val="0"/>
                <w:bCs w:val="0"/>
                <w:color w:val="auto"/>
                <w:kern w:val="0"/>
                <w:sz w:val="24"/>
                <w:szCs w:val="24"/>
                <w:highlight w:val="none"/>
                <w:lang w:val="en-US" w:eastAsia="zh-CN" w:bidi="ar"/>
              </w:rPr>
              <w:t>以上3项合计不超过50分。</w:t>
            </w:r>
          </w:p>
        </w:tc>
        <w:tc>
          <w:tcPr>
            <w:tcW w:w="1276" w:type="dxa"/>
            <w:tcBorders>
              <w:bottom w:val="single" w:color="auto" w:sz="4" w:space="0"/>
              <w:tl2br w:val="nil"/>
              <w:tr2bl w:val="nil"/>
            </w:tcBorders>
            <w:tcMar>
              <w:left w:w="108" w:type="dxa"/>
              <w:right w:w="108" w:type="dxa"/>
            </w:tcMar>
            <w:vAlign w:val="center"/>
          </w:tcPr>
          <w:p>
            <w:pPr>
              <w:tabs>
                <w:tab w:val="left" w:pos="840"/>
              </w:tabs>
              <w:jc w:val="center"/>
              <w:rPr>
                <w:rFonts w:ascii="仿宋_GB2312" w:hAnsi="仿宋_GB2312" w:eastAsia="仿宋_GB2312" w:cs="仿宋_GB2312"/>
                <w:b/>
                <w:color w:val="auto"/>
                <w:kern w:val="0"/>
                <w:sz w:val="24"/>
                <w:highlight w:val="none"/>
                <w:lang w:bidi="ar"/>
              </w:rPr>
            </w:pPr>
            <w:r>
              <w:rPr>
                <w:rFonts w:hint="eastAsia" w:ascii="仿宋_GB2312" w:hAnsi="仿宋_GB2312" w:eastAsia="仿宋_GB2312" w:cs="仿宋_GB2312"/>
                <w:color w:val="auto"/>
                <w:sz w:val="24"/>
                <w:highlight w:val="none"/>
                <w:lang w:bidi="ar"/>
              </w:rPr>
              <w:t>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2</w:t>
            </w:r>
          </w:p>
        </w:tc>
        <w:tc>
          <w:tcPr>
            <w:tcW w:w="1276" w:type="dxa"/>
            <w:tcBorders>
              <w:top w:val="single" w:color="auto" w:sz="4" w:space="0"/>
              <w:left w:val="single" w:color="auto" w:sz="4" w:space="0"/>
              <w:bottom w:val="single" w:color="auto" w:sz="4" w:space="0"/>
              <w:right w:val="single" w:color="auto" w:sz="4" w:space="0"/>
              <w:tl2br w:val="nil"/>
              <w:tr2bl w:val="nil"/>
            </w:tcBorders>
            <w:tcMar>
              <w:left w:w="108" w:type="dxa"/>
              <w:right w:w="108" w:type="dxa"/>
            </w:tcMar>
            <w:vAlign w:val="center"/>
          </w:tcPr>
          <w:p>
            <w:pPr>
              <w:tabs>
                <w:tab w:val="left" w:pos="840"/>
              </w:tabs>
              <w:jc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val="en-US" w:eastAsia="zh-CN" w:bidi="ar"/>
              </w:rPr>
              <w:t>加分项</w:t>
            </w:r>
          </w:p>
        </w:tc>
        <w:tc>
          <w:tcPr>
            <w:tcW w:w="5528" w:type="dxa"/>
            <w:tcBorders>
              <w:top w:val="single" w:color="auto" w:sz="4" w:space="0"/>
              <w:left w:val="single" w:color="auto" w:sz="4" w:space="0"/>
              <w:bottom w:val="single" w:color="auto" w:sz="4" w:space="0"/>
              <w:right w:val="single" w:color="auto" w:sz="4" w:space="0"/>
              <w:tl2br w:val="nil"/>
              <w:tr2bl w:val="nil"/>
            </w:tcBorders>
            <w:tcMar>
              <w:left w:w="108" w:type="dxa"/>
              <w:right w:w="108" w:type="dxa"/>
            </w:tcMar>
            <w:vAlign w:val="center"/>
          </w:tcPr>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①购置或租赁面积达100㎡得10分，超出100㎡部分每增加50㎡得1分，本项最高40分；</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②上一年度或本年度外资实际到资每50万元得1分，本项最高40分；</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③每获取1项文化领域行政许可资质的加20分，本项最高40分；</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④拥有自主知识产权的，每1项加</w:t>
            </w:r>
            <w:r>
              <w:rPr>
                <w:rFonts w:hint="default" w:ascii="仿宋_GB2312" w:hAnsi="仿宋_GB2312" w:eastAsia="仿宋_GB2312" w:cs="仿宋_GB2312"/>
                <w:color w:val="auto"/>
                <w:kern w:val="0"/>
                <w:sz w:val="24"/>
                <w:highlight w:val="none"/>
                <w:lang w:val="en-US" w:eastAsia="zh-CN" w:bidi="ar"/>
              </w:rPr>
              <w:t>10</w:t>
            </w:r>
            <w:r>
              <w:rPr>
                <w:rFonts w:hint="eastAsia" w:ascii="仿宋_GB2312" w:hAnsi="仿宋_GB2312" w:eastAsia="仿宋_GB2312" w:cs="仿宋_GB2312"/>
                <w:color w:val="auto"/>
                <w:kern w:val="0"/>
                <w:sz w:val="24"/>
                <w:highlight w:val="none"/>
                <w:lang w:val="en-US" w:eastAsia="zh-CN" w:bidi="ar"/>
              </w:rPr>
              <w:t>分，本项最高</w:t>
            </w:r>
            <w:r>
              <w:rPr>
                <w:rFonts w:hint="default" w:ascii="仿宋_GB2312" w:hAnsi="仿宋_GB2312" w:eastAsia="仿宋_GB2312" w:cs="仿宋_GB2312"/>
                <w:color w:val="auto"/>
                <w:kern w:val="0"/>
                <w:sz w:val="24"/>
                <w:highlight w:val="none"/>
                <w:lang w:val="en-US" w:eastAsia="zh-CN" w:bidi="ar"/>
              </w:rPr>
              <w:t>3</w:t>
            </w:r>
            <w:r>
              <w:rPr>
                <w:rFonts w:hint="eastAsia" w:ascii="仿宋_GB2312" w:hAnsi="仿宋_GB2312" w:eastAsia="仿宋_GB2312" w:cs="仿宋_GB2312"/>
                <w:color w:val="auto"/>
                <w:kern w:val="0"/>
                <w:sz w:val="24"/>
                <w:highlight w:val="none"/>
                <w:lang w:val="en-US" w:eastAsia="zh-CN" w:bidi="ar"/>
              </w:rPr>
              <w:t>0分；</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⑤每组织一场深港合作或深澳合作的文化活动，并在新闻媒体发布的加10分，本项最高20分；</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⑥文化创意产业项目获得香港文化体育及旅游局资助、香港康乐及文化事务署资助、香港艺术发展局资助、香港电影发展局资助的或者获得粤港澳大湾区创新创业大赛三等奖及以上的加</w:t>
            </w:r>
            <w:r>
              <w:rPr>
                <w:rFonts w:hint="default" w:ascii="仿宋_GB2312" w:hAnsi="仿宋_GB2312" w:eastAsia="仿宋_GB2312" w:cs="仿宋_GB2312"/>
                <w:color w:val="auto"/>
                <w:kern w:val="0"/>
                <w:sz w:val="24"/>
                <w:highlight w:val="none"/>
                <w:lang w:val="en-US" w:eastAsia="zh-CN" w:bidi="ar"/>
              </w:rPr>
              <w:t>3</w:t>
            </w:r>
            <w:r>
              <w:rPr>
                <w:rFonts w:hint="eastAsia" w:ascii="仿宋_GB2312" w:hAnsi="仿宋_GB2312" w:eastAsia="仿宋_GB2312" w:cs="仿宋_GB2312"/>
                <w:color w:val="auto"/>
                <w:kern w:val="0"/>
                <w:sz w:val="24"/>
                <w:highlight w:val="none"/>
                <w:lang w:val="en-US" w:eastAsia="zh-CN" w:bidi="ar"/>
              </w:rPr>
              <w:t>0分；</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val="en-US" w:eastAsia="zh-CN" w:bidi="ar"/>
              </w:rPr>
              <w:t>以上合计不超过50分。</w:t>
            </w:r>
          </w:p>
        </w:tc>
        <w:tc>
          <w:tcPr>
            <w:tcW w:w="1276" w:type="dxa"/>
            <w:tcBorders>
              <w:top w:val="single" w:color="auto" w:sz="4" w:space="0"/>
              <w:left w:val="single" w:color="auto" w:sz="4" w:space="0"/>
              <w:bottom w:val="single" w:color="auto" w:sz="4" w:space="0"/>
              <w:right w:val="single" w:color="auto" w:sz="4" w:space="0"/>
              <w:tl2br w:val="nil"/>
              <w:tr2bl w:val="nil"/>
            </w:tcBorders>
            <w:tcMar>
              <w:left w:w="108" w:type="dxa"/>
              <w:right w:w="108" w:type="dxa"/>
            </w:tcMar>
            <w:vAlign w:val="center"/>
          </w:tcPr>
          <w:p>
            <w:pPr>
              <w:tabs>
                <w:tab w:val="left" w:pos="840"/>
              </w:tabs>
              <w:jc w:val="center"/>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bidi="ar"/>
              </w:rPr>
              <w:t>B</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2127" w:type="dxa"/>
            <w:gridSpan w:val="2"/>
            <w:tcBorders>
              <w:top w:val="single" w:color="auto" w:sz="4" w:space="0"/>
              <w:left w:val="single" w:color="auto" w:sz="4" w:space="0"/>
              <w:bottom w:val="single" w:color="auto" w:sz="4" w:space="0"/>
              <w:right w:val="single" w:color="auto" w:sz="4" w:space="0"/>
              <w:tl2br w:val="nil"/>
              <w:tr2bl w:val="nil"/>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总评分</w:t>
            </w:r>
          </w:p>
        </w:tc>
        <w:tc>
          <w:tcPr>
            <w:tcW w:w="6804" w:type="dxa"/>
            <w:gridSpan w:val="2"/>
            <w:tcBorders>
              <w:top w:val="single" w:color="auto" w:sz="4" w:space="0"/>
              <w:left w:val="single" w:color="auto" w:sz="4" w:space="0"/>
              <w:bottom w:val="single" w:color="auto" w:sz="4" w:space="0"/>
              <w:right w:val="single" w:color="auto" w:sz="4" w:space="0"/>
              <w:tl2br w:val="nil"/>
              <w:tr2bl w:val="nil"/>
            </w:tcBorders>
            <w:tcMar>
              <w:left w:w="108" w:type="dxa"/>
              <w:right w:w="108" w:type="dxa"/>
            </w:tcMar>
            <w:vAlign w:val="center"/>
          </w:tcPr>
          <w:p>
            <w:pPr>
              <w:pStyle w:val="21"/>
              <w:widowControl w:val="0"/>
              <w:tabs>
                <w:tab w:val="left" w:pos="840"/>
              </w:tabs>
              <w:spacing w:before="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计算方法：A+B</w:t>
            </w:r>
            <w:r>
              <w:rPr>
                <w:rFonts w:hint="eastAsia" w:ascii="仿宋_GB2312" w:hAnsi="仿宋_GB2312" w:eastAsia="仿宋_GB2312" w:cs="仿宋_GB2312"/>
                <w:color w:val="auto"/>
                <w:sz w:val="24"/>
                <w:szCs w:val="24"/>
                <w:highlight w:val="none"/>
                <w:lang w:bidi="ar"/>
              </w:rPr>
              <w:t>（相加超过100分的计100分）</w:t>
            </w:r>
          </w:p>
          <w:p>
            <w:pPr>
              <w:tabs>
                <w:tab w:val="left" w:pos="840"/>
              </w:tabs>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szCs w:val="24"/>
                <w:highlight w:val="none"/>
              </w:rPr>
              <w:t>总分相等的企业</w:t>
            </w:r>
            <w:r>
              <w:rPr>
                <w:rFonts w:hint="eastAsia" w:ascii="仿宋_GB2312" w:hAnsi="仿宋_GB2312" w:eastAsia="仿宋_GB2312" w:cs="仿宋_GB2312"/>
                <w:color w:val="auto"/>
                <w:sz w:val="24"/>
                <w:szCs w:val="24"/>
                <w:highlight w:val="none"/>
                <w:lang w:bidi="ar"/>
              </w:rPr>
              <w:t>综合考虑使用外资占比的多少及有效办公面积高低进行</w:t>
            </w:r>
            <w:r>
              <w:rPr>
                <w:rFonts w:hint="eastAsia" w:ascii="仿宋_GB2312" w:hAnsi="仿宋_GB2312" w:eastAsia="仿宋_GB2312" w:cs="仿宋_GB2312"/>
                <w:color w:val="auto"/>
                <w:kern w:val="0"/>
                <w:sz w:val="24"/>
                <w:szCs w:val="24"/>
                <w:highlight w:val="none"/>
              </w:rPr>
              <w:t>排序。</w:t>
            </w:r>
          </w:p>
        </w:tc>
      </w:tr>
    </w:tbl>
    <w:p>
      <w:pPr>
        <w:numPr>
          <w:ilvl w:val="255"/>
          <w:numId w:val="0"/>
        </w:numPr>
        <w:tabs>
          <w:tab w:val="left" w:pos="840"/>
        </w:tabs>
        <w:spacing w:line="560" w:lineRule="exact"/>
        <w:ind w:left="642"/>
        <w:jc w:val="both"/>
        <w:outlineLvl w:val="3"/>
        <w:rPr>
          <w:rFonts w:hint="eastAsia" w:ascii="仿宋_GB2312" w:hAnsi="仿宋_GB2312" w:eastAsia="仿宋_GB2312" w:cs="仿宋_GB2312"/>
          <w:b/>
          <w:bCs/>
          <w:color w:val="auto"/>
          <w:sz w:val="32"/>
          <w:szCs w:val="32"/>
          <w:highlight w:val="none"/>
          <w:lang w:bidi="ar"/>
        </w:rPr>
      </w:pPr>
      <w:r>
        <w:rPr>
          <w:rFonts w:hint="eastAsia" w:ascii="仿宋_GB2312" w:hAnsi="仿宋_GB2312" w:eastAsia="仿宋_GB2312" w:cs="仿宋_GB2312"/>
          <w:b/>
          <w:bCs/>
          <w:color w:val="auto"/>
          <w:sz w:val="32"/>
          <w:szCs w:val="32"/>
          <w:highlight w:val="none"/>
          <w:lang w:val="en-US" w:eastAsia="zh-CN" w:bidi="ar"/>
        </w:rPr>
        <w:t>4.</w:t>
      </w:r>
      <w:r>
        <w:rPr>
          <w:rFonts w:hint="eastAsia" w:ascii="仿宋_GB2312" w:hAnsi="仿宋_GB2312" w:eastAsia="仿宋_GB2312" w:cs="仿宋_GB2312"/>
          <w:b/>
          <w:bCs/>
          <w:color w:val="auto"/>
          <w:sz w:val="32"/>
          <w:szCs w:val="32"/>
          <w:highlight w:val="none"/>
          <w:lang w:bidi="ar"/>
        </w:rPr>
        <w:t>分配限额</w:t>
      </w:r>
    </w:p>
    <w:tbl>
      <w:tblPr>
        <w:tblStyle w:val="15"/>
        <w:tblW w:w="8920" w:type="dxa"/>
        <w:jc w:val="center"/>
        <w:tblLayout w:type="fixed"/>
        <w:tblCellMar>
          <w:top w:w="0" w:type="dxa"/>
          <w:left w:w="0" w:type="dxa"/>
          <w:bottom w:w="0" w:type="dxa"/>
          <w:right w:w="0" w:type="dxa"/>
        </w:tblCellMar>
      </w:tblPr>
      <w:tblGrid>
        <w:gridCol w:w="840"/>
        <w:gridCol w:w="1276"/>
        <w:gridCol w:w="4654"/>
        <w:gridCol w:w="2150"/>
      </w:tblGrid>
      <w:tr>
        <w:tblPrEx>
          <w:tblCellMar>
            <w:top w:w="0" w:type="dxa"/>
            <w:left w:w="0" w:type="dxa"/>
            <w:bottom w:w="0" w:type="dxa"/>
            <w:right w:w="0" w:type="dxa"/>
          </w:tblCellMar>
        </w:tblPrEx>
        <w:trPr>
          <w:trHeight w:val="510" w:hRule="atLeast"/>
          <w:tblHeader/>
          <w:jc w:val="center"/>
        </w:trPr>
        <w:tc>
          <w:tcPr>
            <w:tcW w:w="84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序号</w:t>
            </w:r>
          </w:p>
        </w:tc>
        <w:tc>
          <w:tcPr>
            <w:tcW w:w="12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档次</w:t>
            </w:r>
          </w:p>
        </w:tc>
        <w:tc>
          <w:tcPr>
            <w:tcW w:w="465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评分</w:t>
            </w:r>
          </w:p>
        </w:tc>
        <w:tc>
          <w:tcPr>
            <w:tcW w:w="21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分配限额</w:t>
            </w:r>
          </w:p>
        </w:tc>
      </w:tr>
      <w:tr>
        <w:tblPrEx>
          <w:tblCellMar>
            <w:top w:w="0" w:type="dxa"/>
            <w:left w:w="0" w:type="dxa"/>
            <w:bottom w:w="0" w:type="dxa"/>
            <w:right w:w="0"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1</w:t>
            </w:r>
          </w:p>
        </w:tc>
        <w:tc>
          <w:tcPr>
            <w:tcW w:w="12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第一档</w:t>
            </w:r>
          </w:p>
        </w:tc>
        <w:tc>
          <w:tcPr>
            <w:tcW w:w="465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32"/>
                <w:highlight w:val="none"/>
                <w:lang w:val="en-US" w:eastAsia="zh-CN" w:bidi="ar"/>
              </w:rPr>
              <w:t>8</w:t>
            </w:r>
            <w:r>
              <w:rPr>
                <w:rFonts w:hint="eastAsia" w:ascii="仿宋_GB2312" w:hAnsi="仿宋_GB2312" w:eastAsia="仿宋_GB2312" w:cs="仿宋_GB2312"/>
                <w:color w:val="auto"/>
                <w:sz w:val="24"/>
                <w:szCs w:val="32"/>
                <w:highlight w:val="none"/>
                <w:lang w:bidi="ar"/>
              </w:rPr>
              <w:t>0分</w:t>
            </w:r>
            <w:r>
              <w:rPr>
                <w:rFonts w:hint="eastAsia" w:ascii="仿宋_GB2312" w:hAnsi="仿宋_GB2312" w:eastAsia="仿宋_GB2312" w:cs="仿宋_GB2312"/>
                <w:color w:val="auto"/>
                <w:sz w:val="24"/>
                <w:szCs w:val="32"/>
                <w:highlight w:val="none"/>
                <w:lang w:eastAsia="zh-CN" w:bidi="ar"/>
              </w:rPr>
              <w:t>及</w:t>
            </w:r>
            <w:r>
              <w:rPr>
                <w:rFonts w:hint="eastAsia" w:ascii="仿宋_GB2312" w:hAnsi="仿宋_GB2312" w:eastAsia="仿宋_GB2312" w:cs="仿宋_GB2312"/>
                <w:color w:val="auto"/>
                <w:sz w:val="24"/>
                <w:szCs w:val="32"/>
                <w:highlight w:val="none"/>
                <w:lang w:bidi="ar"/>
              </w:rPr>
              <w:t>以上</w:t>
            </w:r>
          </w:p>
        </w:tc>
        <w:tc>
          <w:tcPr>
            <w:tcW w:w="21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32"/>
                <w:highlight w:val="none"/>
                <w:lang w:val="en-US" w:eastAsia="zh-CN" w:bidi="ar"/>
              </w:rPr>
              <w:t>15</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2</w:t>
            </w:r>
          </w:p>
        </w:tc>
        <w:tc>
          <w:tcPr>
            <w:tcW w:w="12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第二档</w:t>
            </w:r>
          </w:p>
        </w:tc>
        <w:tc>
          <w:tcPr>
            <w:tcW w:w="465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32"/>
                <w:highlight w:val="none"/>
                <w:lang w:val="en-US" w:eastAsia="zh-CN" w:bidi="ar"/>
              </w:rPr>
              <w:t>7</w:t>
            </w:r>
            <w:r>
              <w:rPr>
                <w:rFonts w:hint="eastAsia" w:ascii="仿宋_GB2312" w:hAnsi="仿宋_GB2312" w:eastAsia="仿宋_GB2312" w:cs="仿宋_GB2312"/>
                <w:color w:val="auto"/>
                <w:sz w:val="24"/>
                <w:szCs w:val="32"/>
                <w:highlight w:val="none"/>
                <w:lang w:bidi="ar"/>
              </w:rPr>
              <w:t>0分-79分</w:t>
            </w:r>
          </w:p>
        </w:tc>
        <w:tc>
          <w:tcPr>
            <w:tcW w:w="21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32"/>
                <w:highlight w:val="none"/>
                <w:lang w:val="en-US" w:eastAsia="zh-CN" w:bidi="ar"/>
              </w:rPr>
              <w:t>10</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3</w:t>
            </w:r>
          </w:p>
        </w:tc>
        <w:tc>
          <w:tcPr>
            <w:tcW w:w="12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第三档</w:t>
            </w:r>
          </w:p>
        </w:tc>
        <w:tc>
          <w:tcPr>
            <w:tcW w:w="465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32"/>
                <w:highlight w:val="none"/>
                <w:lang w:bidi="ar"/>
              </w:rPr>
              <w:t>6</w:t>
            </w:r>
            <w:r>
              <w:rPr>
                <w:rFonts w:hint="eastAsia" w:ascii="仿宋_GB2312" w:hAnsi="仿宋_GB2312" w:eastAsia="仿宋_GB2312" w:cs="仿宋_GB2312"/>
                <w:color w:val="auto"/>
                <w:sz w:val="24"/>
                <w:szCs w:val="32"/>
                <w:highlight w:val="none"/>
                <w:lang w:val="en-US" w:eastAsia="zh-CN" w:bidi="ar"/>
              </w:rPr>
              <w:t>0</w:t>
            </w:r>
            <w:r>
              <w:rPr>
                <w:rFonts w:hint="eastAsia" w:ascii="仿宋_GB2312" w:hAnsi="仿宋_GB2312" w:eastAsia="仿宋_GB2312" w:cs="仿宋_GB2312"/>
                <w:color w:val="auto"/>
                <w:sz w:val="24"/>
                <w:szCs w:val="32"/>
                <w:highlight w:val="none"/>
                <w:lang w:bidi="ar"/>
              </w:rPr>
              <w:t>分-</w:t>
            </w:r>
            <w:r>
              <w:rPr>
                <w:rFonts w:hint="eastAsia" w:ascii="仿宋_GB2312" w:hAnsi="仿宋_GB2312" w:eastAsia="仿宋_GB2312" w:cs="仿宋_GB2312"/>
                <w:color w:val="auto"/>
                <w:sz w:val="24"/>
                <w:szCs w:val="32"/>
                <w:highlight w:val="none"/>
                <w:lang w:val="en-US" w:eastAsia="zh-CN" w:bidi="ar"/>
              </w:rPr>
              <w:t>6</w:t>
            </w:r>
            <w:r>
              <w:rPr>
                <w:rFonts w:hint="eastAsia" w:ascii="仿宋_GB2312" w:hAnsi="仿宋_GB2312" w:eastAsia="仿宋_GB2312" w:cs="仿宋_GB2312"/>
                <w:color w:val="auto"/>
                <w:sz w:val="24"/>
                <w:szCs w:val="32"/>
                <w:highlight w:val="none"/>
                <w:lang w:bidi="ar"/>
              </w:rPr>
              <w:t>9分</w:t>
            </w:r>
          </w:p>
        </w:tc>
        <w:tc>
          <w:tcPr>
            <w:tcW w:w="21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32"/>
                <w:highlight w:val="none"/>
                <w:lang w:val="en-US" w:eastAsia="zh-CN" w:bidi="ar"/>
              </w:rPr>
              <w:t>5</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8920" w:type="dxa"/>
            <w:gridSpan w:val="4"/>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 w:val="left" w:pos="1631"/>
              </w:tabs>
              <w:jc w:val="left"/>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员工关系转入：企业申请当月较上年度同月新增劳动关系转入人员达400人（以《深圳市参保单位社会保险参保证明》为准），可额外增加3套配额；在此基础上，每多转入 50 人，再追加1套配额。单家企业配额上限增加最高不超过15套。</w:t>
            </w:r>
          </w:p>
        </w:tc>
      </w:tr>
    </w:tbl>
    <w:p>
      <w:pPr>
        <w:keepNext w:val="0"/>
        <w:keepLines w:val="0"/>
        <w:pageBreakBefore w:val="0"/>
        <w:widowControl w:val="0"/>
        <w:numPr>
          <w:ilvl w:val="-1"/>
          <w:numId w:val="0"/>
        </w:numPr>
        <w:tabs>
          <w:tab w:val="left" w:pos="840"/>
        </w:tabs>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楷体_GB2312" w:hAnsi="楷体_GB2312" w:eastAsia="楷体_GB2312" w:cs="楷体_GB2312"/>
          <w:b w:val="0"/>
          <w:bCs w:val="0"/>
          <w:color w:val="auto"/>
          <w:sz w:val="32"/>
          <w:szCs w:val="32"/>
          <w:highlight w:val="none"/>
          <w:lang w:eastAsia="zh-CN" w:bidi="ar"/>
        </w:rPr>
      </w:pPr>
      <w:bookmarkStart w:id="45" w:name="_Toc16031"/>
      <w:r>
        <w:rPr>
          <w:rFonts w:hint="eastAsia" w:ascii="楷体_GB2312" w:hAnsi="楷体_GB2312" w:eastAsia="楷体_GB2312" w:cs="楷体_GB2312"/>
          <w:b w:val="0"/>
          <w:bCs w:val="0"/>
          <w:color w:val="auto"/>
          <w:sz w:val="32"/>
          <w:szCs w:val="32"/>
          <w:highlight w:val="none"/>
          <w:lang w:eastAsia="zh-CN" w:bidi="ar"/>
        </w:rPr>
        <w:t>（二）体育产业</w:t>
      </w:r>
      <w:bookmarkEnd w:id="45"/>
    </w:p>
    <w:p>
      <w:pPr>
        <w:numPr>
          <w:ilvl w:val="255"/>
          <w:numId w:val="0"/>
        </w:numPr>
        <w:tabs>
          <w:tab w:val="left" w:pos="840"/>
        </w:tabs>
        <w:spacing w:line="560" w:lineRule="exact"/>
        <w:ind w:left="642"/>
        <w:jc w:val="both"/>
        <w:outlineLvl w:val="3"/>
        <w:rPr>
          <w:rFonts w:hint="eastAsia" w:ascii="仿宋_GB2312" w:hAnsi="仿宋_GB2312" w:eastAsia="仿宋_GB2312" w:cs="仿宋_GB2312"/>
          <w:b/>
          <w:bCs/>
          <w:color w:val="auto"/>
          <w:sz w:val="32"/>
          <w:szCs w:val="32"/>
          <w:highlight w:val="none"/>
          <w:lang w:bidi="ar"/>
        </w:rPr>
      </w:pPr>
      <w:r>
        <w:rPr>
          <w:rFonts w:hint="eastAsia" w:ascii="仿宋_GB2312" w:hAnsi="仿宋_GB2312" w:eastAsia="仿宋_GB2312" w:cs="仿宋_GB2312"/>
          <w:b/>
          <w:bCs/>
          <w:color w:val="auto"/>
          <w:sz w:val="32"/>
          <w:szCs w:val="32"/>
          <w:highlight w:val="none"/>
          <w:lang w:val="en-US" w:eastAsia="zh-CN" w:bidi="ar"/>
        </w:rPr>
        <w:t>1.</w:t>
      </w:r>
      <w:r>
        <w:rPr>
          <w:rFonts w:hint="eastAsia" w:ascii="仿宋_GB2312" w:hAnsi="仿宋_GB2312" w:eastAsia="仿宋_GB2312" w:cs="仿宋_GB2312"/>
          <w:b/>
          <w:bCs/>
          <w:color w:val="auto"/>
          <w:sz w:val="32"/>
          <w:szCs w:val="32"/>
          <w:highlight w:val="none"/>
          <w:lang w:bidi="ar"/>
        </w:rPr>
        <w:t>申报条件（须同时具备）</w:t>
      </w:r>
    </w:p>
    <w:p>
      <w:pPr>
        <w:numPr>
          <w:ilvl w:val="255"/>
          <w:numId w:val="0"/>
        </w:numPr>
        <w:tabs>
          <w:tab w:val="left" w:pos="840"/>
        </w:tabs>
        <w:spacing w:line="560" w:lineRule="exact"/>
        <w:ind w:left="642"/>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val="en-US" w:eastAsia="zh-CN" w:bidi="ar"/>
        </w:rPr>
        <w:t>1</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bidi="ar"/>
        </w:rPr>
        <w:t>工商注册、税务登记及实际经营地均在前海；</w:t>
      </w:r>
    </w:p>
    <w:p>
      <w:pPr>
        <w:tabs>
          <w:tab w:val="left" w:pos="840"/>
        </w:tabs>
        <w:spacing w:line="560" w:lineRule="exact"/>
        <w:ind w:firstLine="640" w:firstLineChars="200"/>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val="en-US" w:eastAsia="zh-CN" w:bidi="ar"/>
        </w:rPr>
        <w:t>2</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sz w:val="32"/>
          <w:szCs w:val="32"/>
          <w:highlight w:val="none"/>
          <w:lang w:bidi="ar"/>
        </w:rPr>
        <w:t>申报企业符合国家统计局</w:t>
      </w:r>
      <w:r>
        <w:rPr>
          <w:rFonts w:ascii="仿宋_GB2312" w:hAnsi="仿宋_GB2312" w:eastAsia="仿宋_GB2312" w:cs="仿宋_GB2312"/>
          <w:sz w:val="32"/>
          <w:szCs w:val="32"/>
          <w:highlight w:val="none"/>
          <w:lang w:bidi="ar"/>
        </w:rPr>
        <w:t>发布的</w:t>
      </w:r>
      <w:r>
        <w:rPr>
          <w:rFonts w:hint="eastAsia" w:ascii="仿宋_GB2312" w:hAnsi="仿宋_GB2312" w:eastAsia="仿宋_GB2312" w:cs="仿宋_GB2312"/>
          <w:sz w:val="32"/>
          <w:szCs w:val="32"/>
          <w:highlight w:val="none"/>
          <w:lang w:bidi="ar"/>
        </w:rPr>
        <w:t>《体育产业统计分类（2019）》</w:t>
      </w:r>
      <w:r>
        <w:rPr>
          <w:rFonts w:ascii="仿宋_GB2312" w:hAnsi="仿宋_GB2312" w:eastAsia="仿宋_GB2312" w:cs="仿宋_GB2312"/>
          <w:sz w:val="32"/>
          <w:szCs w:val="32"/>
          <w:highlight w:val="none"/>
          <w:lang w:bidi="ar"/>
        </w:rPr>
        <w:t>相关产业类别</w:t>
      </w:r>
      <w:r>
        <w:rPr>
          <w:rFonts w:hint="eastAsia" w:ascii="仿宋_GB2312" w:hAnsi="仿宋_GB2312" w:eastAsia="仿宋_GB2312" w:cs="仿宋_GB2312"/>
          <w:sz w:val="32"/>
          <w:szCs w:val="32"/>
          <w:highlight w:val="none"/>
          <w:lang w:bidi="ar"/>
        </w:rPr>
        <w:t>；</w:t>
      </w:r>
    </w:p>
    <w:p>
      <w:pPr>
        <w:tabs>
          <w:tab w:val="left" w:pos="840"/>
        </w:tabs>
        <w:spacing w:line="560" w:lineRule="exact"/>
        <w:ind w:firstLine="640" w:firstLineChars="200"/>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sz w:val="32"/>
          <w:szCs w:val="32"/>
          <w:highlight w:val="none"/>
          <w:lang w:val="en-US" w:eastAsia="zh-CN" w:bidi="ar"/>
        </w:rPr>
        <w:t>3</w:t>
      </w: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sz w:val="32"/>
          <w:szCs w:val="32"/>
          <w:highlight w:val="none"/>
          <w:lang w:bidi="ar"/>
        </w:rPr>
        <w:t>企业主营业务属于体育产业范畴，包括但不限于体育赛事组织、体育场馆运营、体育培训、体育用品研发销售、体育传媒等。</w:t>
      </w:r>
    </w:p>
    <w:p>
      <w:pPr>
        <w:numPr>
          <w:ilvl w:val="255"/>
          <w:numId w:val="0"/>
        </w:numPr>
        <w:tabs>
          <w:tab w:val="left" w:pos="840"/>
        </w:tabs>
        <w:spacing w:line="560" w:lineRule="exact"/>
        <w:ind w:left="642"/>
        <w:jc w:val="both"/>
        <w:outlineLvl w:val="3"/>
        <w:rPr>
          <w:rFonts w:hint="eastAsia" w:ascii="仿宋_GB2312" w:hAnsi="仿宋_GB2312" w:eastAsia="仿宋_GB2312" w:cs="仿宋_GB2312"/>
          <w:b/>
          <w:bCs/>
          <w:color w:val="auto"/>
          <w:sz w:val="32"/>
          <w:szCs w:val="32"/>
          <w:highlight w:val="none"/>
          <w:lang w:bidi="ar"/>
        </w:rPr>
      </w:pPr>
      <w:r>
        <w:rPr>
          <w:rFonts w:hint="eastAsia" w:ascii="仿宋_GB2312" w:hAnsi="仿宋_GB2312" w:eastAsia="仿宋_GB2312" w:cs="仿宋_GB2312"/>
          <w:b/>
          <w:bCs/>
          <w:color w:val="auto"/>
          <w:sz w:val="32"/>
          <w:szCs w:val="32"/>
          <w:highlight w:val="none"/>
          <w:lang w:val="en-US" w:eastAsia="zh-CN" w:bidi="ar"/>
        </w:rPr>
        <w:t>2.</w:t>
      </w:r>
      <w:r>
        <w:rPr>
          <w:rFonts w:hint="eastAsia" w:ascii="仿宋_GB2312" w:hAnsi="仿宋_GB2312" w:eastAsia="仿宋_GB2312" w:cs="仿宋_GB2312"/>
          <w:b/>
          <w:bCs/>
          <w:color w:val="auto"/>
          <w:sz w:val="32"/>
          <w:szCs w:val="32"/>
          <w:highlight w:val="none"/>
          <w:lang w:bidi="ar"/>
        </w:rPr>
        <w:t>申请资料</w:t>
      </w:r>
    </w:p>
    <w:tbl>
      <w:tblPr>
        <w:tblStyle w:val="15"/>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678"/>
        <w:gridCol w:w="3975"/>
        <w:gridCol w:w="1704"/>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951"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lang w:bidi="ar"/>
              </w:rPr>
              <w:t>序号</w:t>
            </w:r>
          </w:p>
        </w:tc>
        <w:tc>
          <w:tcPr>
            <w:tcW w:w="1678"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b/>
                <w:sz w:val="24"/>
                <w:highlight w:val="none"/>
                <w:lang w:bidi="ar"/>
              </w:rPr>
            </w:pPr>
            <w:r>
              <w:rPr>
                <w:rFonts w:hint="eastAsia" w:ascii="仿宋_GB2312" w:hAnsi="仿宋_GB2312" w:eastAsia="仿宋_GB2312" w:cs="仿宋_GB2312"/>
                <w:b/>
                <w:sz w:val="24"/>
                <w:highlight w:val="none"/>
              </w:rPr>
              <w:t>材料类型</w:t>
            </w:r>
          </w:p>
        </w:tc>
        <w:tc>
          <w:tcPr>
            <w:tcW w:w="3975"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lang w:bidi="ar"/>
              </w:rPr>
              <w:t>材料名称</w:t>
            </w:r>
          </w:p>
        </w:tc>
        <w:tc>
          <w:tcPr>
            <w:tcW w:w="1704"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lang w:bidi="ar"/>
              </w:rPr>
              <w:t>材料形式</w:t>
            </w:r>
          </w:p>
        </w:tc>
        <w:tc>
          <w:tcPr>
            <w:tcW w:w="1414"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tcBorders>
              <w:top w:val="single" w:color="auto" w:sz="4" w:space="0"/>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1</w:t>
            </w:r>
          </w:p>
        </w:tc>
        <w:tc>
          <w:tcPr>
            <w:tcW w:w="1678" w:type="dxa"/>
            <w:tcBorders>
              <w:top w:val="single" w:color="auto" w:sz="4" w:space="0"/>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sz w:val="24"/>
                <w:highlight w:val="none"/>
              </w:rPr>
              <w:t>申请信息</w:t>
            </w:r>
          </w:p>
        </w:tc>
        <w:tc>
          <w:tcPr>
            <w:tcW w:w="3975"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前海保障性租赁住房申请表（单位）</w:t>
            </w:r>
          </w:p>
        </w:tc>
        <w:tc>
          <w:tcPr>
            <w:tcW w:w="1704"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打印（盖章）</w:t>
            </w:r>
          </w:p>
        </w:tc>
        <w:tc>
          <w:tcPr>
            <w:tcW w:w="1414"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1份（详见本通告附件2）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2</w:t>
            </w:r>
          </w:p>
        </w:tc>
        <w:tc>
          <w:tcPr>
            <w:tcW w:w="1678" w:type="dxa"/>
            <w:vMerge w:val="restart"/>
            <w:tcBorders>
              <w:top w:val="single" w:color="auto" w:sz="4" w:space="0"/>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lang w:bidi="ar"/>
              </w:rPr>
              <w:t>企业信息</w:t>
            </w:r>
          </w:p>
        </w:tc>
        <w:tc>
          <w:tcPr>
            <w:tcW w:w="3975" w:type="dxa"/>
            <w:tcBorders>
              <w:top w:val="single" w:color="auto" w:sz="4" w:space="0"/>
              <w:left w:val="single" w:color="auto" w:sz="4" w:space="0"/>
              <w:bottom w:val="single" w:color="auto" w:sz="4" w:space="0"/>
              <w:right w:val="single" w:color="auto" w:sz="4" w:space="0"/>
            </w:tcBorders>
            <w:vAlign w:val="center"/>
          </w:tcPr>
          <w:p>
            <w:pPr>
              <w:pStyle w:val="4"/>
              <w:tabs>
                <w:tab w:val="left" w:pos="840"/>
              </w:tabs>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lang w:eastAsia="zh-CN"/>
              </w:rPr>
              <w:t>统一社会信用代码</w:t>
            </w:r>
            <w:r>
              <w:rPr>
                <w:rFonts w:hint="eastAsia" w:ascii="仿宋_GB2312" w:hAnsi="仿宋_GB2312" w:eastAsia="仿宋_GB2312" w:cs="仿宋_GB2312"/>
                <w:sz w:val="24"/>
                <w:highlight w:val="none"/>
              </w:rPr>
              <w:t>证、组织机构代码证或企业营业执照（社会组织提供与设立有关的相关文件批复证明文件）</w:t>
            </w:r>
          </w:p>
        </w:tc>
        <w:tc>
          <w:tcPr>
            <w:tcW w:w="1704" w:type="dxa"/>
            <w:tcBorders>
              <w:top w:val="single" w:color="auto" w:sz="4" w:space="0"/>
              <w:left w:val="single" w:color="auto" w:sz="4" w:space="0"/>
              <w:bottom w:val="single" w:color="auto" w:sz="4" w:space="0"/>
              <w:right w:val="single" w:color="auto" w:sz="4" w:space="0"/>
            </w:tcBorders>
            <w:vAlign w:val="center"/>
          </w:tcPr>
          <w:p>
            <w:pPr>
              <w:tabs>
                <w:tab w:val="left" w:pos="840"/>
              </w:tabs>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lang w:bidi="ar"/>
              </w:rPr>
              <w:t>验原件收复印件（盖章）</w:t>
            </w:r>
          </w:p>
        </w:tc>
        <w:tc>
          <w:tcPr>
            <w:tcW w:w="1414"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p>
        </w:tc>
        <w:tc>
          <w:tcPr>
            <w:tcW w:w="1678"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sz w:val="24"/>
                <w:highlight w:val="none"/>
                <w:lang w:bidi="ar"/>
              </w:rPr>
            </w:pPr>
          </w:p>
        </w:tc>
        <w:tc>
          <w:tcPr>
            <w:tcW w:w="3975"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lang w:eastAsia="zh-CN" w:bidi="ar"/>
              </w:rPr>
            </w:pPr>
            <w:r>
              <w:rPr>
                <w:rFonts w:hint="eastAsia" w:ascii="仿宋_GB2312" w:hAnsi="仿宋_GB2312" w:eastAsia="仿宋_GB2312" w:cs="仿宋_GB2312"/>
                <w:kern w:val="0"/>
                <w:sz w:val="24"/>
                <w:highlight w:val="none"/>
                <w:lang w:bidi="ar"/>
              </w:rPr>
              <w:t>上一年度（1月1日-12月31日）纳税证明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如为本年度新设立，应提供本年度设立以来的纳税证明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ascii="仿宋_GB2312" w:hAnsi="仿宋_GB2312" w:eastAsia="仿宋_GB2312" w:cs="仿宋_GB2312"/>
                <w:color w:val="auto"/>
                <w:sz w:val="24"/>
                <w:highlight w:val="none"/>
                <w:lang w:eastAsia="zh-CN" w:bidi="ar"/>
              </w:rPr>
              <w:t>。</w:t>
            </w:r>
          </w:p>
        </w:tc>
        <w:tc>
          <w:tcPr>
            <w:tcW w:w="1704"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原件（盖章）</w:t>
            </w:r>
          </w:p>
        </w:tc>
        <w:tc>
          <w:tcPr>
            <w:tcW w:w="1414"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p>
        </w:tc>
        <w:tc>
          <w:tcPr>
            <w:tcW w:w="1678"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sz w:val="24"/>
                <w:highlight w:val="none"/>
                <w:lang w:bidi="ar"/>
              </w:rPr>
            </w:pPr>
          </w:p>
        </w:tc>
        <w:tc>
          <w:tcPr>
            <w:tcW w:w="3975"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企业信用信息资料（登录深圳信用网，须打印</w:t>
            </w:r>
            <w:r>
              <w:rPr>
                <w:rFonts w:hint="eastAsia" w:ascii="仿宋_GB2312" w:hAnsi="仿宋_GB2312" w:eastAsia="仿宋_GB2312" w:cs="仿宋_GB2312"/>
                <w:kern w:val="0"/>
                <w:sz w:val="24"/>
                <w:highlight w:val="none"/>
                <w:lang w:eastAsia="zh-CN" w:bidi="ar"/>
              </w:rPr>
              <w:t>公开查询版</w:t>
            </w:r>
            <w:r>
              <w:rPr>
                <w:rFonts w:hint="eastAsia" w:ascii="仿宋_GB2312" w:hAnsi="仿宋_GB2312" w:eastAsia="仿宋_GB2312" w:cs="仿宋_GB2312"/>
                <w:kern w:val="0"/>
                <w:sz w:val="24"/>
                <w:highlight w:val="none"/>
                <w:lang w:bidi="ar"/>
              </w:rPr>
              <w:t>）</w:t>
            </w:r>
          </w:p>
        </w:tc>
        <w:tc>
          <w:tcPr>
            <w:tcW w:w="1704"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打印（盖章）</w:t>
            </w:r>
          </w:p>
        </w:tc>
        <w:tc>
          <w:tcPr>
            <w:tcW w:w="1414"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p>
        </w:tc>
        <w:tc>
          <w:tcPr>
            <w:tcW w:w="1678" w:type="dxa"/>
            <w:vMerge w:val="continue"/>
            <w:tcBorders>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sz w:val="24"/>
                <w:highlight w:val="none"/>
                <w:lang w:bidi="ar"/>
              </w:rPr>
            </w:pPr>
          </w:p>
        </w:tc>
        <w:tc>
          <w:tcPr>
            <w:tcW w:w="3975"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lang w:bidi="ar"/>
              </w:rPr>
              <w:t>法定代表人证明书及身份证、法人授权委托证明书、委托代理人身份证（境外人士可提供护照，港澳居民须提供永久性居民身份证及来往内地通行证，台湾居民须提供台胞证）</w:t>
            </w:r>
          </w:p>
        </w:tc>
        <w:tc>
          <w:tcPr>
            <w:tcW w:w="1704" w:type="dxa"/>
            <w:tcBorders>
              <w:top w:val="single" w:color="auto" w:sz="4" w:space="0"/>
              <w:left w:val="single" w:color="auto" w:sz="4" w:space="0"/>
              <w:bottom w:val="single" w:color="auto" w:sz="4" w:space="0"/>
              <w:right w:val="single" w:color="auto" w:sz="4" w:space="0"/>
            </w:tcBorders>
            <w:vAlign w:val="center"/>
          </w:tcPr>
          <w:p>
            <w:pPr>
              <w:tabs>
                <w:tab w:val="left" w:pos="840"/>
              </w:tabs>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lang w:bidi="ar"/>
              </w:rPr>
              <w:t>法定代表人证明书、法人授权委托证明书需提供原件，身份证提供复印件并加盖公章</w:t>
            </w:r>
          </w:p>
        </w:tc>
        <w:tc>
          <w:tcPr>
            <w:tcW w:w="1414"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各1份（</w:t>
            </w:r>
            <w:r>
              <w:rPr>
                <w:rFonts w:hint="eastAsia" w:ascii="仿宋_GB2312" w:hAnsi="仿宋_GB2312" w:eastAsia="仿宋_GB2312" w:cs="仿宋_GB2312"/>
                <w:sz w:val="24"/>
                <w:highlight w:val="none"/>
                <w:lang w:bidi="ar"/>
              </w:rPr>
              <w:t>法人授权委托证明书</w:t>
            </w:r>
            <w:r>
              <w:rPr>
                <w:rFonts w:hint="eastAsia" w:ascii="仿宋_GB2312" w:hAnsi="仿宋_GB2312" w:eastAsia="仿宋_GB2312" w:cs="仿宋_GB2312"/>
                <w:kern w:val="0"/>
                <w:sz w:val="24"/>
                <w:highlight w:val="none"/>
                <w:lang w:bidi="ar"/>
              </w:rPr>
              <w:t>详见本通告附件4）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3</w:t>
            </w:r>
          </w:p>
        </w:tc>
        <w:tc>
          <w:tcPr>
            <w:tcW w:w="1678"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lang w:bidi="ar"/>
              </w:rPr>
              <w:t>港资股东证明材料</w:t>
            </w:r>
          </w:p>
        </w:tc>
        <w:tc>
          <w:tcPr>
            <w:tcW w:w="3975"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lang w:bidi="ar"/>
              </w:rPr>
              <w:t>（1）港澳投资者为法人机构的，提供港澳投资者以下材料：①注册证及商业登记证（有效期内）；②经营期间的利得税缴款单，或审计报告及报税表；③港澳业务场所的租赁合同或产权文件；④与在港澳居留不受限制的居民或持单程证在港澳定居的内地人士签订的劳动合同（1份以上）；</w:t>
            </w:r>
          </w:p>
          <w:p>
            <w:pPr>
              <w:tabs>
                <w:tab w:val="left" w:pos="840"/>
              </w:tabs>
              <w:jc w:val="left"/>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lang w:bidi="ar"/>
              </w:rPr>
              <w:t>（2）港澳投资者为个人的，提供港澳永久性居民身份证或港澳居民来往内地通行证。</w:t>
            </w:r>
          </w:p>
        </w:tc>
        <w:tc>
          <w:tcPr>
            <w:tcW w:w="1704"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复印件（盖章）</w:t>
            </w:r>
          </w:p>
        </w:tc>
        <w:tc>
          <w:tcPr>
            <w:tcW w:w="1414"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1份</w:t>
            </w:r>
            <w:r>
              <w:rPr>
                <w:rFonts w:hint="eastAsia" w:ascii="仿宋_GB2312" w:hAnsi="仿宋_GB2312" w:eastAsia="仿宋_GB2312" w:cs="仿宋_GB2312"/>
                <w:sz w:val="24"/>
                <w:highlight w:val="none"/>
                <w:lang w:bidi="ar"/>
              </w:rPr>
              <w:t>（港资企业名录内企业无需提供）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4</w:t>
            </w:r>
          </w:p>
        </w:tc>
        <w:tc>
          <w:tcPr>
            <w:tcW w:w="1678" w:type="dxa"/>
            <w:vMerge w:val="restart"/>
            <w:tcBorders>
              <w:top w:val="single" w:color="auto" w:sz="4" w:space="0"/>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在前海实际经营证明材料</w:t>
            </w:r>
          </w:p>
        </w:tc>
        <w:tc>
          <w:tcPr>
            <w:tcW w:w="3975"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前海合作区内不动产权证及土地出让合同或购房、租房合同</w:t>
            </w:r>
          </w:p>
        </w:tc>
        <w:tc>
          <w:tcPr>
            <w:tcW w:w="1704" w:type="dxa"/>
            <w:tcBorders>
              <w:top w:val="single" w:color="auto" w:sz="4" w:space="0"/>
              <w:left w:val="single" w:color="auto" w:sz="4" w:space="0"/>
              <w:bottom w:val="single" w:color="auto" w:sz="4" w:space="0"/>
              <w:right w:val="single" w:color="auto" w:sz="4" w:space="0"/>
            </w:tcBorders>
            <w:vAlign w:val="center"/>
          </w:tcPr>
          <w:p>
            <w:pPr>
              <w:tabs>
                <w:tab w:val="left" w:pos="840"/>
              </w:tabs>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lang w:bidi="ar"/>
              </w:rPr>
              <w:t>验原件交复印件（盖章）</w:t>
            </w:r>
          </w:p>
        </w:tc>
        <w:tc>
          <w:tcPr>
            <w:tcW w:w="1414"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1份</w:t>
            </w:r>
            <w:r>
              <w:rPr>
                <w:rFonts w:hint="eastAsia" w:ascii="仿宋_GB2312" w:hAnsi="仿宋_GB2312" w:eastAsia="仿宋_GB2312" w:cs="仿宋_GB2312"/>
                <w:sz w:val="24"/>
                <w:highlight w:val="none"/>
                <w:lang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p>
        </w:tc>
        <w:tc>
          <w:tcPr>
            <w:tcW w:w="1678"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p>
        </w:tc>
        <w:tc>
          <w:tcPr>
            <w:tcW w:w="3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highlight w:val="none"/>
              </w:rPr>
            </w:pPr>
            <w:r>
              <w:rPr>
                <w:rFonts w:hint="eastAsia" w:ascii="仿宋_GB2312" w:hAnsi="仿宋_GB2312" w:eastAsia="仿宋_GB2312" w:cs="仿宋_GB2312"/>
                <w:i w:val="0"/>
                <w:iCs w:val="0"/>
                <w:caps w:val="0"/>
                <w:color w:val="auto"/>
                <w:spacing w:val="0"/>
                <w:kern w:val="0"/>
                <w:sz w:val="24"/>
                <w:szCs w:val="24"/>
                <w:highlight w:val="none"/>
                <w:lang w:bidi="ar"/>
              </w:rPr>
              <w:t>申请当月深圳市参保单位社会保险参保证明或</w:t>
            </w:r>
            <w:r>
              <w:rPr>
                <w:rFonts w:hint="eastAsia" w:ascii="仿宋_GB2312" w:hAnsi="仿宋_GB2312" w:eastAsia="仿宋_GB2312" w:cs="仿宋_GB2312"/>
                <w:color w:val="auto"/>
                <w:kern w:val="0"/>
                <w:sz w:val="24"/>
                <w:szCs w:val="24"/>
                <w:highlight w:val="none"/>
                <w:lang w:bidi="ar"/>
              </w:rPr>
              <w:t>申请当月企业代扣代缴个人所得税申报情况查询页（包含纳税人数内容，登录自然人电子税务局（扣缴端）的查询统计目录下单位申报记录查询）</w:t>
            </w:r>
          </w:p>
        </w:tc>
        <w:tc>
          <w:tcPr>
            <w:tcW w:w="17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highlight w:val="none"/>
              </w:rPr>
            </w:pPr>
            <w:r>
              <w:rPr>
                <w:rFonts w:hint="eastAsia" w:ascii="仿宋_GB2312" w:hAnsi="仿宋_GB2312" w:eastAsia="仿宋_GB2312" w:cs="仿宋_GB2312"/>
                <w:color w:val="auto"/>
                <w:kern w:val="0"/>
                <w:sz w:val="24"/>
                <w:szCs w:val="24"/>
                <w:highlight w:val="none"/>
                <w:lang w:bidi="ar"/>
              </w:rPr>
              <w:t>全屏截图打印（盖章）</w:t>
            </w:r>
          </w:p>
        </w:tc>
        <w:tc>
          <w:tcPr>
            <w:tcW w:w="1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p>
        </w:tc>
        <w:tc>
          <w:tcPr>
            <w:tcW w:w="1678"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p>
        </w:tc>
        <w:tc>
          <w:tcPr>
            <w:tcW w:w="3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color w:val="auto"/>
                <w:kern w:val="0"/>
                <w:sz w:val="24"/>
                <w:highlight w:val="none"/>
                <w:lang w:bidi="ar"/>
              </w:rPr>
              <w:t>在前海合作区开立的银行账户信息</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highlight w:val="none"/>
                <w:lang w:bidi="ar"/>
              </w:rPr>
              <w:t>以及至少一笔业务通过该账户进行结算的单据</w:t>
            </w:r>
          </w:p>
        </w:tc>
        <w:tc>
          <w:tcPr>
            <w:tcW w:w="17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p>
        </w:tc>
        <w:tc>
          <w:tcPr>
            <w:tcW w:w="1678" w:type="dxa"/>
            <w:vMerge w:val="continue"/>
            <w:tcBorders>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p>
        </w:tc>
        <w:tc>
          <w:tcPr>
            <w:tcW w:w="3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color w:val="auto"/>
                <w:kern w:val="0"/>
                <w:sz w:val="24"/>
                <w:highlight w:val="none"/>
                <w:lang w:bidi="ar"/>
              </w:rPr>
              <w:t>实际经营承诺书</w:t>
            </w:r>
          </w:p>
        </w:tc>
        <w:tc>
          <w:tcPr>
            <w:tcW w:w="17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4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restart"/>
            <w:tcBorders>
              <w:top w:val="single" w:color="auto" w:sz="4" w:space="0"/>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5</w:t>
            </w:r>
          </w:p>
        </w:tc>
        <w:tc>
          <w:tcPr>
            <w:tcW w:w="1678" w:type="dxa"/>
            <w:vMerge w:val="restart"/>
            <w:tcBorders>
              <w:top w:val="single" w:color="auto" w:sz="4" w:space="0"/>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lang w:bidi="ar"/>
              </w:rPr>
              <w:t>其他材料</w:t>
            </w:r>
          </w:p>
        </w:tc>
        <w:tc>
          <w:tcPr>
            <w:tcW w:w="3975"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上一年度审计报告（体现营业收入及主营业务类型及占比）；成立时间不满一年的可不提供审计报告，但需要提供本年度上半年营业收入及主营业务类型及占比证明材料</w:t>
            </w:r>
          </w:p>
        </w:tc>
        <w:tc>
          <w:tcPr>
            <w:tcW w:w="1704" w:type="dxa"/>
            <w:tcBorders>
              <w:top w:val="single" w:color="auto" w:sz="4" w:space="0"/>
              <w:left w:val="single" w:color="auto" w:sz="4" w:space="0"/>
              <w:bottom w:val="single" w:color="auto" w:sz="4" w:space="0"/>
              <w:right w:val="single" w:color="auto" w:sz="4" w:space="0"/>
            </w:tcBorders>
            <w:vAlign w:val="center"/>
          </w:tcPr>
          <w:p>
            <w:pPr>
              <w:tabs>
                <w:tab w:val="left" w:pos="840"/>
              </w:tabs>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验原件交复印件</w:t>
            </w:r>
            <w:r>
              <w:rPr>
                <w:rFonts w:hint="eastAsia" w:ascii="仿宋_GB2312" w:hAnsi="仿宋_GB2312" w:eastAsia="仿宋_GB2312" w:cs="仿宋_GB2312"/>
                <w:kern w:val="0"/>
                <w:sz w:val="24"/>
                <w:highlight w:val="none"/>
                <w:lang w:bidi="ar"/>
              </w:rPr>
              <w:t>（盖章）</w:t>
            </w:r>
          </w:p>
        </w:tc>
        <w:tc>
          <w:tcPr>
            <w:tcW w:w="1414"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p>
        </w:tc>
        <w:tc>
          <w:tcPr>
            <w:tcW w:w="1678"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sz w:val="24"/>
                <w:highlight w:val="none"/>
                <w:lang w:bidi="ar"/>
              </w:rPr>
            </w:pPr>
          </w:p>
        </w:tc>
        <w:tc>
          <w:tcPr>
            <w:tcW w:w="3975"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val="en-US" w:eastAsia="zh-CN"/>
              </w:rPr>
              <w:t>上一年度</w:t>
            </w:r>
            <w:r>
              <w:rPr>
                <w:rFonts w:hint="eastAsia" w:ascii="仿宋_GB2312" w:hAnsi="仿宋_GB2312" w:eastAsia="仿宋_GB2312" w:cs="仿宋_GB2312"/>
                <w:kern w:val="0"/>
                <w:sz w:val="24"/>
                <w:highlight w:val="none"/>
              </w:rPr>
              <w:t>实际到资FDI入账登记表；成立时间不满一年的</w:t>
            </w:r>
            <w:r>
              <w:rPr>
                <w:rFonts w:hint="eastAsia" w:ascii="仿宋_GB2312" w:hAnsi="仿宋_GB2312" w:eastAsia="仿宋_GB2312" w:cs="仿宋_GB2312"/>
                <w:kern w:val="0"/>
                <w:sz w:val="24"/>
                <w:highlight w:val="none"/>
                <w:lang w:bidi="ar"/>
              </w:rPr>
              <w:t>，可提供本年度</w:t>
            </w:r>
            <w:r>
              <w:rPr>
                <w:rFonts w:hint="eastAsia" w:ascii="仿宋_GB2312" w:hAnsi="仿宋_GB2312" w:eastAsia="仿宋_GB2312" w:cs="仿宋_GB2312"/>
                <w:kern w:val="0"/>
                <w:sz w:val="24"/>
                <w:highlight w:val="none"/>
              </w:rPr>
              <w:t>实际到资FDI入账登记表（申请外资加分需提供）</w:t>
            </w:r>
          </w:p>
        </w:tc>
        <w:tc>
          <w:tcPr>
            <w:tcW w:w="1704"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复印件（盖章）</w:t>
            </w:r>
          </w:p>
        </w:tc>
        <w:tc>
          <w:tcPr>
            <w:tcW w:w="1414"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p>
        </w:tc>
        <w:tc>
          <w:tcPr>
            <w:tcW w:w="1678"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sz w:val="24"/>
                <w:highlight w:val="none"/>
                <w:lang w:bidi="ar"/>
              </w:rPr>
            </w:pPr>
          </w:p>
        </w:tc>
        <w:tc>
          <w:tcPr>
            <w:tcW w:w="3975"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sz w:val="24"/>
                <w:highlight w:val="none"/>
                <w:lang w:bidi="ar"/>
              </w:rPr>
            </w:pPr>
            <w:r>
              <w:rPr>
                <w:rFonts w:ascii="仿宋_GB2312" w:hAnsi="仿宋_GB2312" w:eastAsia="仿宋_GB2312" w:cs="仿宋_GB2312"/>
                <w:sz w:val="24"/>
                <w:highlight w:val="none"/>
                <w:lang w:bidi="ar"/>
              </w:rPr>
              <w:t>企业员工港澳员工名单及其</w:t>
            </w:r>
            <w:r>
              <w:rPr>
                <w:rFonts w:hint="eastAsia" w:ascii="仿宋_GB2312" w:hAnsi="仿宋_GB2312" w:eastAsia="仿宋_GB2312" w:cs="仿宋_GB2312"/>
                <w:sz w:val="24"/>
                <w:highlight w:val="none"/>
                <w:lang w:bidi="ar"/>
              </w:rPr>
              <w:t>永久性居民身份证、</w:t>
            </w:r>
            <w:r>
              <w:rPr>
                <w:rFonts w:ascii="仿宋_GB2312" w:hAnsi="仿宋_GB2312" w:eastAsia="仿宋_GB2312" w:cs="仿宋_GB2312"/>
                <w:sz w:val="24"/>
                <w:highlight w:val="none"/>
                <w:lang w:bidi="ar"/>
              </w:rPr>
              <w:t>劳动合同（机构员工劳动关系证明）</w:t>
            </w:r>
          </w:p>
        </w:tc>
        <w:tc>
          <w:tcPr>
            <w:tcW w:w="1704"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lang w:bidi="ar"/>
              </w:rPr>
              <w:t>打印（盖章）</w:t>
            </w:r>
          </w:p>
        </w:tc>
        <w:tc>
          <w:tcPr>
            <w:tcW w:w="1414"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sz w:val="24"/>
                <w:highlight w:val="none"/>
                <w:lang w:bidi="ar"/>
              </w:rPr>
            </w:pPr>
            <w:r>
              <w:rPr>
                <w:rFonts w:hint="eastAsia" w:ascii="仿宋_GB2312" w:hAnsi="仿宋_GB2312" w:eastAsia="仿宋_GB2312" w:cs="仿宋_GB2312"/>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p>
        </w:tc>
        <w:tc>
          <w:tcPr>
            <w:tcW w:w="1678"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sz w:val="24"/>
                <w:highlight w:val="none"/>
                <w:lang w:bidi="ar"/>
              </w:rPr>
            </w:pPr>
          </w:p>
        </w:tc>
        <w:tc>
          <w:tcPr>
            <w:tcW w:w="3975"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sz w:val="24"/>
                <w:highlight w:val="none"/>
                <w:lang w:bidi="ar"/>
              </w:rPr>
            </w:pPr>
            <w:r>
              <w:rPr>
                <w:rFonts w:ascii="仿宋_GB2312" w:hAnsi="仿宋_GB2312" w:eastAsia="仿宋_GB2312" w:cs="仿宋_GB2312"/>
                <w:color w:val="auto"/>
                <w:sz w:val="24"/>
                <w:highlight w:val="none"/>
                <w:lang w:val="en-US" w:bidi="ar"/>
              </w:rPr>
              <w:t>企业</w:t>
            </w:r>
            <w:r>
              <w:rPr>
                <w:rFonts w:hint="eastAsia" w:ascii="仿宋_GB2312" w:hAnsi="仿宋_GB2312" w:eastAsia="仿宋_GB2312" w:cs="仿宋_GB2312"/>
                <w:color w:val="auto"/>
                <w:sz w:val="24"/>
                <w:highlight w:val="none"/>
                <w:lang w:val="en-US" w:eastAsia="zh-CN" w:bidi="ar"/>
              </w:rPr>
              <w:t>获得的体育</w:t>
            </w:r>
            <w:r>
              <w:rPr>
                <w:rFonts w:ascii="仿宋_GB2312" w:hAnsi="仿宋_GB2312" w:eastAsia="仿宋_GB2312" w:cs="仿宋_GB2312"/>
                <w:color w:val="auto"/>
                <w:sz w:val="24"/>
                <w:highlight w:val="none"/>
                <w:lang w:val="en-US" w:bidi="ar"/>
              </w:rPr>
              <w:t>领域行政许可证明</w:t>
            </w:r>
          </w:p>
        </w:tc>
        <w:tc>
          <w:tcPr>
            <w:tcW w:w="1704"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lang w:bidi="ar"/>
              </w:rPr>
              <w:t>验原件收复印件（盖章）</w:t>
            </w:r>
          </w:p>
        </w:tc>
        <w:tc>
          <w:tcPr>
            <w:tcW w:w="1414"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p>
        </w:tc>
        <w:tc>
          <w:tcPr>
            <w:tcW w:w="1678"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sz w:val="24"/>
                <w:highlight w:val="none"/>
                <w:lang w:bidi="ar"/>
              </w:rPr>
            </w:pPr>
          </w:p>
        </w:tc>
        <w:tc>
          <w:tcPr>
            <w:tcW w:w="3975"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2"/>
                <w:sz w:val="24"/>
                <w:szCs w:val="24"/>
                <w:highlight w:val="none"/>
                <w:lang w:val="en-US" w:eastAsia="zh-CN" w:bidi="ar"/>
              </w:rPr>
            </w:pPr>
            <w:r>
              <w:rPr>
                <w:rFonts w:ascii="仿宋_GB2312" w:hAnsi="仿宋_GB2312" w:eastAsia="仿宋_GB2312" w:cs="仿宋_GB2312"/>
                <w:sz w:val="24"/>
                <w:highlight w:val="none"/>
                <w:lang w:bidi="ar"/>
              </w:rPr>
              <w:t>企业</w:t>
            </w:r>
            <w:r>
              <w:rPr>
                <w:rFonts w:hint="eastAsia" w:ascii="仿宋_GB2312" w:hAnsi="仿宋_GB2312" w:eastAsia="仿宋_GB2312" w:cs="仿宋_GB2312"/>
                <w:kern w:val="0"/>
                <w:sz w:val="24"/>
                <w:highlight w:val="none"/>
                <w:lang w:bidi="ar"/>
              </w:rPr>
              <w:t>自主知识产权</w:t>
            </w:r>
            <w:r>
              <w:rPr>
                <w:rFonts w:ascii="仿宋_GB2312" w:hAnsi="仿宋_GB2312" w:eastAsia="仿宋_GB2312" w:cs="仿宋_GB2312"/>
                <w:sz w:val="24"/>
                <w:highlight w:val="none"/>
                <w:lang w:bidi="ar"/>
              </w:rPr>
              <w:t>证明</w:t>
            </w:r>
          </w:p>
        </w:tc>
        <w:tc>
          <w:tcPr>
            <w:tcW w:w="1704"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2"/>
                <w:sz w:val="24"/>
                <w:szCs w:val="24"/>
                <w:highlight w:val="none"/>
                <w:lang w:val="en-US" w:eastAsia="zh-CN" w:bidi="ar"/>
              </w:rPr>
            </w:pPr>
            <w:r>
              <w:rPr>
                <w:rFonts w:hint="eastAsia" w:ascii="仿宋_GB2312" w:hAnsi="仿宋_GB2312" w:eastAsia="仿宋_GB2312" w:cs="仿宋_GB2312"/>
                <w:sz w:val="24"/>
                <w:highlight w:val="none"/>
                <w:lang w:bidi="ar"/>
              </w:rPr>
              <w:t>验原件收复印件（盖章）</w:t>
            </w:r>
          </w:p>
        </w:tc>
        <w:tc>
          <w:tcPr>
            <w:tcW w:w="1414"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p>
        </w:tc>
        <w:tc>
          <w:tcPr>
            <w:tcW w:w="1678"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sz w:val="24"/>
                <w:highlight w:val="none"/>
                <w:lang w:bidi="ar"/>
              </w:rPr>
            </w:pPr>
          </w:p>
        </w:tc>
        <w:tc>
          <w:tcPr>
            <w:tcW w:w="3975"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sz w:val="24"/>
                <w:highlight w:val="none"/>
                <w:lang w:eastAsia="zh-CN" w:bidi="ar"/>
              </w:rPr>
            </w:pPr>
            <w:r>
              <w:rPr>
                <w:rFonts w:hint="eastAsia" w:ascii="仿宋_GB2312" w:hAnsi="仿宋_GB2312" w:eastAsia="仿宋_GB2312" w:cs="仿宋_GB2312"/>
                <w:sz w:val="24"/>
                <w:highlight w:val="none"/>
                <w:lang w:eastAsia="zh-CN" w:bidi="ar"/>
              </w:rPr>
              <w:t>组织体育活动的证明材料</w:t>
            </w:r>
          </w:p>
        </w:tc>
        <w:tc>
          <w:tcPr>
            <w:tcW w:w="1704"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2"/>
                <w:sz w:val="24"/>
                <w:szCs w:val="24"/>
                <w:highlight w:val="none"/>
                <w:lang w:val="en-US" w:eastAsia="zh-CN" w:bidi="ar"/>
              </w:rPr>
            </w:pPr>
            <w:r>
              <w:rPr>
                <w:rFonts w:hint="eastAsia" w:ascii="仿宋_GB2312" w:hAnsi="仿宋_GB2312" w:eastAsia="仿宋_GB2312" w:cs="仿宋_GB2312"/>
                <w:sz w:val="24"/>
                <w:highlight w:val="none"/>
                <w:lang w:bidi="ar"/>
              </w:rPr>
              <w:t>验原件收复印件（盖章）</w:t>
            </w:r>
          </w:p>
        </w:tc>
        <w:tc>
          <w:tcPr>
            <w:tcW w:w="1414"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p>
        </w:tc>
        <w:tc>
          <w:tcPr>
            <w:tcW w:w="1678"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sz w:val="24"/>
                <w:highlight w:val="none"/>
                <w:lang w:bidi="ar"/>
              </w:rPr>
            </w:pPr>
          </w:p>
        </w:tc>
        <w:tc>
          <w:tcPr>
            <w:tcW w:w="3975"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2"/>
                <w:sz w:val="24"/>
                <w:szCs w:val="24"/>
                <w:highlight w:val="none"/>
                <w:lang w:val="en-US" w:eastAsia="zh-CN" w:bidi="ar"/>
              </w:rPr>
            </w:pPr>
            <w:r>
              <w:rPr>
                <w:rFonts w:hint="eastAsia" w:ascii="仿宋_GB2312" w:hAnsi="仿宋_GB2312" w:eastAsia="仿宋_GB2312" w:cs="仿宋_GB2312"/>
                <w:sz w:val="24"/>
                <w:highlight w:val="none"/>
                <w:lang w:bidi="ar"/>
              </w:rPr>
              <w:t>主办或参与的重大体育赛事活动证明</w:t>
            </w:r>
          </w:p>
        </w:tc>
        <w:tc>
          <w:tcPr>
            <w:tcW w:w="1704"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2"/>
                <w:sz w:val="24"/>
                <w:szCs w:val="24"/>
                <w:highlight w:val="none"/>
                <w:lang w:val="en-US" w:eastAsia="zh-CN" w:bidi="ar"/>
              </w:rPr>
            </w:pPr>
            <w:r>
              <w:rPr>
                <w:rFonts w:hint="eastAsia" w:ascii="仿宋_GB2312" w:hAnsi="仿宋_GB2312" w:eastAsia="仿宋_GB2312" w:cs="仿宋_GB2312"/>
                <w:sz w:val="24"/>
                <w:highlight w:val="none"/>
                <w:lang w:bidi="ar"/>
              </w:rPr>
              <w:t>验原件收复印件（盖章）</w:t>
            </w:r>
          </w:p>
        </w:tc>
        <w:tc>
          <w:tcPr>
            <w:tcW w:w="1414"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p>
        </w:tc>
        <w:tc>
          <w:tcPr>
            <w:tcW w:w="1678"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sz w:val="24"/>
                <w:highlight w:val="none"/>
                <w:lang w:bidi="ar"/>
              </w:rPr>
            </w:pPr>
          </w:p>
        </w:tc>
        <w:tc>
          <w:tcPr>
            <w:tcW w:w="3975"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default" w:ascii="仿宋_GB2312" w:hAnsi="仿宋_GB2312" w:eastAsia="仿宋_GB2312" w:cs="仿宋_GB2312"/>
                <w:color w:val="auto"/>
                <w:sz w:val="24"/>
                <w:highlight w:val="none"/>
                <w:lang w:val="en-US" w:bidi="ar"/>
              </w:rPr>
            </w:pPr>
            <w:r>
              <w:rPr>
                <w:rFonts w:hint="eastAsia" w:ascii="仿宋_GB2312" w:hAnsi="仿宋_GB2312" w:eastAsia="仿宋_GB2312" w:cs="仿宋_GB2312"/>
                <w:color w:val="auto"/>
                <w:kern w:val="0"/>
                <w:sz w:val="24"/>
                <w:highlight w:val="none"/>
                <w:lang w:val="en-US" w:eastAsia="zh-CN" w:bidi="ar"/>
              </w:rPr>
              <w:t>前海体育知识产权与赛事资源交易平台交易凭证材料</w:t>
            </w:r>
          </w:p>
        </w:tc>
        <w:tc>
          <w:tcPr>
            <w:tcW w:w="1704"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sz w:val="24"/>
                <w:highlight w:val="none"/>
                <w:lang w:bidi="ar"/>
              </w:rPr>
              <w:t>验原件收复印件（盖章）</w:t>
            </w:r>
          </w:p>
        </w:tc>
        <w:tc>
          <w:tcPr>
            <w:tcW w:w="1414"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p>
        </w:tc>
        <w:tc>
          <w:tcPr>
            <w:tcW w:w="1678"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sz w:val="24"/>
                <w:highlight w:val="none"/>
                <w:lang w:bidi="ar"/>
              </w:rPr>
            </w:pPr>
          </w:p>
        </w:tc>
        <w:tc>
          <w:tcPr>
            <w:tcW w:w="3975"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sz w:val="24"/>
                <w:highlight w:val="none"/>
                <w:lang w:bidi="ar"/>
              </w:rPr>
            </w:pPr>
            <w:r>
              <w:rPr>
                <w:rFonts w:ascii="仿宋_GB2312" w:hAnsi="仿宋_GB2312" w:eastAsia="仿宋_GB2312" w:cs="仿宋_GB2312"/>
                <w:sz w:val="24"/>
                <w:highlight w:val="none"/>
                <w:lang w:bidi="ar"/>
              </w:rPr>
              <w:t>企业</w:t>
            </w:r>
            <w:r>
              <w:rPr>
                <w:rFonts w:ascii="仿宋_GB2312" w:hAnsi="仿宋_GB2312" w:eastAsia="仿宋_GB2312" w:cs="仿宋_GB2312"/>
                <w:kern w:val="0"/>
                <w:sz w:val="24"/>
                <w:highlight w:val="none"/>
                <w:lang w:bidi="ar"/>
              </w:rPr>
              <w:t>获奖证明材料</w:t>
            </w:r>
          </w:p>
        </w:tc>
        <w:tc>
          <w:tcPr>
            <w:tcW w:w="1704"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lang w:bidi="ar"/>
              </w:rPr>
              <w:t>验原件收复印件（盖章）</w:t>
            </w:r>
          </w:p>
        </w:tc>
        <w:tc>
          <w:tcPr>
            <w:tcW w:w="1414"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p>
        </w:tc>
        <w:tc>
          <w:tcPr>
            <w:tcW w:w="1678" w:type="dxa"/>
            <w:vMerge w:val="continue"/>
            <w:tcBorders>
              <w:left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lang w:bidi="ar"/>
              </w:rPr>
            </w:pPr>
          </w:p>
        </w:tc>
        <w:tc>
          <w:tcPr>
            <w:tcW w:w="3975"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前海管理局要求的其他材料（如需）</w:t>
            </w:r>
          </w:p>
        </w:tc>
        <w:tc>
          <w:tcPr>
            <w:tcW w:w="1704"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复印件（盖章）</w:t>
            </w:r>
          </w:p>
        </w:tc>
        <w:tc>
          <w:tcPr>
            <w:tcW w:w="1414"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vAlign w:val="center"/>
          </w:tcPr>
          <w:p>
            <w:pPr>
              <w:tabs>
                <w:tab w:val="left" w:pos="840"/>
              </w:tabs>
              <w:jc w:val="center"/>
              <w:rPr>
                <w:rFonts w:hint="eastAsia" w:ascii="仿宋_GB2312" w:hAnsi="仿宋_GB2312" w:eastAsia="仿宋_GB2312" w:cs="仿宋_GB2312"/>
                <w:kern w:val="0"/>
                <w:sz w:val="24"/>
                <w:highlight w:val="none"/>
                <w:lang w:bidi="ar"/>
              </w:rPr>
            </w:pPr>
          </w:p>
        </w:tc>
        <w:tc>
          <w:tcPr>
            <w:tcW w:w="1678" w:type="dxa"/>
            <w:vMerge w:val="continue"/>
            <w:tcBorders>
              <w:left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lang w:bidi="ar"/>
              </w:rPr>
            </w:pPr>
          </w:p>
        </w:tc>
        <w:tc>
          <w:tcPr>
            <w:tcW w:w="3975"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社保人数增长证明材料（申请员工关系转入增加配额需提交  ）</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highlight w:val="none"/>
                <w:lang w:bidi="ar"/>
              </w:rPr>
              <w:t>复印件（盖章）</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highlight w:val="none"/>
                <w:lang w:eastAsia="zh-CN" w:bidi="ar"/>
              </w:rPr>
              <w:t xml:space="preserve">上年度同月及申请当月各1份 </w:t>
            </w:r>
            <w:r>
              <w:rPr>
                <w:rFonts w:hint="eastAsia" w:ascii="仿宋_GB2312" w:hAnsi="仿宋_GB2312" w:eastAsia="仿宋_GB2312" w:cs="仿宋_GB2312"/>
                <w:kern w:val="0"/>
                <w:sz w:val="24"/>
                <w:highlight w:val="none"/>
                <w:lang w:bidi="ar"/>
              </w:rPr>
              <w:t xml:space="preserve">  </w:t>
            </w:r>
          </w:p>
        </w:tc>
      </w:tr>
    </w:tbl>
    <w:p>
      <w:pPr>
        <w:rPr>
          <w:highlight w:val="none"/>
        </w:rPr>
      </w:pPr>
    </w:p>
    <w:p>
      <w:pPr>
        <w:numPr>
          <w:ilvl w:val="255"/>
          <w:numId w:val="0"/>
        </w:numPr>
        <w:tabs>
          <w:tab w:val="left" w:pos="840"/>
        </w:tabs>
        <w:spacing w:line="560" w:lineRule="exact"/>
        <w:ind w:left="642"/>
        <w:jc w:val="both"/>
        <w:outlineLvl w:val="3"/>
        <w:rPr>
          <w:rFonts w:hint="eastAsia" w:ascii="仿宋_GB2312" w:hAnsi="仿宋_GB2312" w:eastAsia="仿宋_GB2312" w:cs="仿宋_GB2312"/>
          <w:b/>
          <w:bCs/>
          <w:color w:val="auto"/>
          <w:sz w:val="32"/>
          <w:szCs w:val="32"/>
          <w:highlight w:val="none"/>
          <w:lang w:bidi="ar"/>
        </w:rPr>
      </w:pPr>
      <w:r>
        <w:rPr>
          <w:rFonts w:hint="eastAsia" w:ascii="仿宋_GB2312" w:hAnsi="仿宋_GB2312" w:eastAsia="仿宋_GB2312" w:cs="仿宋_GB2312"/>
          <w:b/>
          <w:bCs/>
          <w:color w:val="auto"/>
          <w:sz w:val="32"/>
          <w:szCs w:val="32"/>
          <w:highlight w:val="none"/>
          <w:lang w:val="en-US" w:eastAsia="zh-CN" w:bidi="ar"/>
        </w:rPr>
        <w:t>3.</w:t>
      </w:r>
      <w:r>
        <w:rPr>
          <w:rFonts w:hint="eastAsia" w:ascii="仿宋_GB2312" w:hAnsi="仿宋_GB2312" w:eastAsia="仿宋_GB2312" w:cs="仿宋_GB2312"/>
          <w:b/>
          <w:bCs/>
          <w:color w:val="auto"/>
          <w:sz w:val="32"/>
          <w:szCs w:val="32"/>
          <w:highlight w:val="none"/>
          <w:lang w:bidi="ar"/>
        </w:rPr>
        <w:t>评分细则</w:t>
      </w:r>
    </w:p>
    <w:tbl>
      <w:tblPr>
        <w:tblStyle w:val="15"/>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51"/>
        <w:gridCol w:w="1276"/>
        <w:gridCol w:w="5528"/>
        <w:gridCol w:w="127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atLeast"/>
          <w:tblHeader/>
          <w:jc w:val="center"/>
        </w:trPr>
        <w:tc>
          <w:tcPr>
            <w:tcW w:w="851" w:type="dxa"/>
            <w:tcBorders>
              <w:tl2br w:val="nil"/>
              <w:tr2bl w:val="nil"/>
            </w:tcBorders>
            <w:tcMar>
              <w:left w:w="108" w:type="dxa"/>
              <w:right w:w="108" w:type="dxa"/>
            </w:tcMar>
            <w:vAlign w:val="center"/>
          </w:tcPr>
          <w:p>
            <w:pPr>
              <w:tabs>
                <w:tab w:val="left" w:pos="840"/>
              </w:tabs>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lang w:bidi="ar"/>
              </w:rPr>
              <w:t>序号</w:t>
            </w:r>
          </w:p>
        </w:tc>
        <w:tc>
          <w:tcPr>
            <w:tcW w:w="1276" w:type="dxa"/>
            <w:tcBorders>
              <w:tl2br w:val="nil"/>
              <w:tr2bl w:val="nil"/>
            </w:tcBorders>
            <w:tcMar>
              <w:left w:w="108" w:type="dxa"/>
              <w:right w:w="108" w:type="dxa"/>
            </w:tcMar>
            <w:vAlign w:val="center"/>
          </w:tcPr>
          <w:p>
            <w:pPr>
              <w:tabs>
                <w:tab w:val="left" w:pos="840"/>
              </w:tabs>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lang w:bidi="ar"/>
              </w:rPr>
              <w:t>指标名称</w:t>
            </w:r>
          </w:p>
        </w:tc>
        <w:tc>
          <w:tcPr>
            <w:tcW w:w="5528" w:type="dxa"/>
            <w:tcBorders>
              <w:tl2br w:val="nil"/>
              <w:tr2bl w:val="nil"/>
            </w:tcBorders>
            <w:tcMar>
              <w:left w:w="108" w:type="dxa"/>
              <w:right w:w="108" w:type="dxa"/>
            </w:tcMar>
            <w:vAlign w:val="center"/>
          </w:tcPr>
          <w:p>
            <w:pPr>
              <w:tabs>
                <w:tab w:val="left" w:pos="840"/>
              </w:tabs>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lang w:bidi="ar"/>
              </w:rPr>
              <w:t>评分说明</w:t>
            </w:r>
          </w:p>
        </w:tc>
        <w:tc>
          <w:tcPr>
            <w:tcW w:w="1276" w:type="dxa"/>
            <w:tcBorders>
              <w:tl2br w:val="nil"/>
              <w:tr2bl w:val="nil"/>
            </w:tcBorders>
            <w:tcMar>
              <w:left w:w="108" w:type="dxa"/>
              <w:right w:w="108" w:type="dxa"/>
            </w:tcMar>
            <w:vAlign w:val="center"/>
          </w:tcPr>
          <w:p>
            <w:pPr>
              <w:tabs>
                <w:tab w:val="left" w:pos="840"/>
              </w:tabs>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lang w:bidi="ar"/>
              </w:rPr>
              <w:t>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851" w:type="dxa"/>
            <w:tcBorders>
              <w:bottom w:val="single" w:color="auto" w:sz="4" w:space="0"/>
              <w:tl2br w:val="nil"/>
              <w:tr2bl w:val="nil"/>
            </w:tcBorders>
            <w:tcMar>
              <w:left w:w="108" w:type="dxa"/>
              <w:right w:w="108" w:type="dxa"/>
            </w:tcMar>
            <w:vAlign w:val="center"/>
          </w:tcPr>
          <w:p>
            <w:pPr>
              <w:tabs>
                <w:tab w:val="left" w:pos="840"/>
              </w:tabs>
              <w:jc w:val="center"/>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kern w:val="0"/>
                <w:sz w:val="24"/>
                <w:highlight w:val="none"/>
                <w:lang w:bidi="ar"/>
              </w:rPr>
              <w:t>1</w:t>
            </w:r>
          </w:p>
        </w:tc>
        <w:tc>
          <w:tcPr>
            <w:tcW w:w="1276" w:type="dxa"/>
            <w:tcBorders>
              <w:bottom w:val="single" w:color="auto" w:sz="4" w:space="0"/>
              <w:tl2br w:val="nil"/>
              <w:tr2bl w:val="nil"/>
            </w:tcBorders>
            <w:tcMar>
              <w:left w:w="108" w:type="dxa"/>
              <w:right w:w="108" w:type="dxa"/>
            </w:tcMar>
            <w:vAlign w:val="center"/>
          </w:tcPr>
          <w:p>
            <w:pPr>
              <w:tabs>
                <w:tab w:val="left" w:pos="840"/>
              </w:tabs>
              <w:jc w:val="center"/>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kern w:val="0"/>
                <w:sz w:val="24"/>
                <w:highlight w:val="none"/>
                <w:lang w:bidi="ar"/>
              </w:rPr>
              <w:t>企业规模</w:t>
            </w:r>
          </w:p>
        </w:tc>
        <w:tc>
          <w:tcPr>
            <w:tcW w:w="5528" w:type="dxa"/>
            <w:tcBorders>
              <w:bottom w:val="single" w:color="auto" w:sz="4" w:space="0"/>
              <w:tl2br w:val="nil"/>
              <w:tr2bl w:val="nil"/>
            </w:tcBorders>
            <w:tcMar>
              <w:left w:w="108" w:type="dxa"/>
              <w:right w:w="108" w:type="dxa"/>
            </w:tcMar>
            <w:vAlign w:val="center"/>
          </w:tcPr>
          <w:p>
            <w:pPr>
              <w:tabs>
                <w:tab w:val="left" w:pos="840"/>
              </w:tabs>
              <w:spacing w:line="240" w:lineRule="auto"/>
              <w:jc w:val="left"/>
              <w:rPr>
                <w:rFonts w:hint="eastAsia" w:ascii="仿宋_GB2312" w:hAnsi="仿宋_GB2312" w:eastAsia="仿宋_GB2312" w:cs="仿宋_GB2312"/>
                <w:kern w:val="0"/>
                <w:sz w:val="24"/>
                <w:highlight w:val="none"/>
                <w:lang w:eastAsia="zh-CN" w:bidi="ar"/>
              </w:rPr>
            </w:pPr>
            <w:r>
              <w:rPr>
                <w:rFonts w:hint="eastAsia" w:ascii="仿宋_GB2312" w:hAnsi="仿宋_GB2312" w:eastAsia="仿宋_GB2312" w:cs="仿宋_GB2312"/>
                <w:kern w:val="0"/>
                <w:sz w:val="24"/>
                <w:highlight w:val="none"/>
                <w:lang w:bidi="ar"/>
              </w:rPr>
              <w:t>①营业收入：上一年度或本年度营业收入达200万元得10分，超出200万元部分每增加50万元得1分，本项最高40分</w:t>
            </w:r>
            <w:r>
              <w:rPr>
                <w:rFonts w:hint="eastAsia" w:ascii="仿宋_GB2312" w:hAnsi="仿宋_GB2312" w:eastAsia="仿宋_GB2312" w:cs="仿宋_GB2312"/>
                <w:kern w:val="0"/>
                <w:sz w:val="24"/>
                <w:highlight w:val="none"/>
                <w:lang w:eastAsia="zh-CN" w:bidi="ar"/>
              </w:rPr>
              <w:t>；</w:t>
            </w:r>
          </w:p>
          <w:p>
            <w:pPr>
              <w:tabs>
                <w:tab w:val="left" w:pos="840"/>
              </w:tabs>
              <w:spacing w:line="240" w:lineRule="auto"/>
              <w:jc w:val="left"/>
              <w:rPr>
                <w:rFonts w:hint="eastAsia" w:ascii="仿宋_GB2312" w:hAnsi="仿宋_GB2312" w:eastAsia="仿宋_GB2312" w:cs="仿宋_GB2312"/>
                <w:kern w:val="0"/>
                <w:sz w:val="24"/>
                <w:highlight w:val="none"/>
                <w:lang w:eastAsia="zh-CN" w:bidi="ar"/>
              </w:rPr>
            </w:pPr>
            <w:r>
              <w:rPr>
                <w:rFonts w:hint="eastAsia" w:ascii="仿宋_GB2312" w:hAnsi="仿宋_GB2312" w:eastAsia="仿宋_GB2312" w:cs="仿宋_GB2312"/>
                <w:kern w:val="0"/>
                <w:sz w:val="24"/>
                <w:highlight w:val="none"/>
                <w:lang w:bidi="ar"/>
              </w:rPr>
              <w:t>②企业实缴资本：实缴资本每10万元得1分，本项最高40分</w:t>
            </w:r>
            <w:r>
              <w:rPr>
                <w:rFonts w:hint="eastAsia" w:ascii="仿宋_GB2312" w:hAnsi="仿宋_GB2312" w:eastAsia="仿宋_GB2312" w:cs="仿宋_GB2312"/>
                <w:kern w:val="0"/>
                <w:sz w:val="24"/>
                <w:highlight w:val="none"/>
                <w:lang w:eastAsia="zh-CN" w:bidi="ar"/>
              </w:rPr>
              <w:t>；</w:t>
            </w:r>
          </w:p>
          <w:p>
            <w:pPr>
              <w:tabs>
                <w:tab w:val="left" w:pos="840"/>
              </w:tabs>
              <w:spacing w:line="240" w:lineRule="auto"/>
              <w:jc w:val="left"/>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③企业人才规模：港籍员工每增加1人，加5分，本项最高</w:t>
            </w:r>
            <w:r>
              <w:rPr>
                <w:rFonts w:ascii="仿宋_GB2312" w:hAnsi="仿宋_GB2312" w:eastAsia="仿宋_GB2312" w:cs="仿宋_GB2312"/>
                <w:kern w:val="0"/>
                <w:sz w:val="24"/>
                <w:highlight w:val="none"/>
                <w:lang w:bidi="ar"/>
              </w:rPr>
              <w:t>3</w:t>
            </w:r>
            <w:r>
              <w:rPr>
                <w:rFonts w:hint="eastAsia" w:ascii="仿宋_GB2312" w:hAnsi="仿宋_GB2312" w:eastAsia="仿宋_GB2312" w:cs="仿宋_GB2312"/>
                <w:kern w:val="0"/>
                <w:sz w:val="24"/>
                <w:highlight w:val="none"/>
                <w:lang w:bidi="ar"/>
              </w:rPr>
              <w:t>0分。</w:t>
            </w:r>
          </w:p>
          <w:p>
            <w:pPr>
              <w:tabs>
                <w:tab w:val="left" w:pos="840"/>
              </w:tabs>
              <w:jc w:val="left"/>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以上3项合计不超过50分。</w:t>
            </w:r>
          </w:p>
        </w:tc>
        <w:tc>
          <w:tcPr>
            <w:tcW w:w="1276" w:type="dxa"/>
            <w:tcBorders>
              <w:bottom w:val="single" w:color="auto" w:sz="4" w:space="0"/>
              <w:tl2br w:val="nil"/>
              <w:tr2bl w:val="nil"/>
            </w:tcBorders>
            <w:tcMar>
              <w:left w:w="108" w:type="dxa"/>
              <w:right w:w="108" w:type="dxa"/>
            </w:tcMar>
            <w:vAlign w:val="center"/>
          </w:tcPr>
          <w:p>
            <w:pPr>
              <w:tabs>
                <w:tab w:val="left" w:pos="840"/>
              </w:tabs>
              <w:jc w:val="center"/>
              <w:rPr>
                <w:rFonts w:hint="eastAsia" w:ascii="仿宋_GB2312" w:hAnsi="仿宋_GB2312" w:eastAsia="仿宋_GB2312" w:cs="仿宋_GB2312"/>
                <w:b/>
                <w:kern w:val="0"/>
                <w:sz w:val="24"/>
                <w:highlight w:val="none"/>
                <w:lang w:bidi="ar"/>
              </w:rPr>
            </w:pPr>
            <w:r>
              <w:rPr>
                <w:rFonts w:hint="eastAsia" w:ascii="仿宋_GB2312" w:hAnsi="仿宋_GB2312" w:eastAsia="仿宋_GB2312" w:cs="仿宋_GB2312"/>
                <w:sz w:val="24"/>
                <w:highlight w:val="none"/>
                <w:lang w:bidi="ar"/>
              </w:rPr>
              <w:t>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tcMar>
              <w:left w:w="108" w:type="dxa"/>
              <w:right w:w="108" w:type="dxa"/>
            </w:tcMar>
            <w:vAlign w:val="center"/>
          </w:tcPr>
          <w:p>
            <w:pPr>
              <w:tabs>
                <w:tab w:val="left" w:pos="840"/>
              </w:tabs>
              <w:jc w:val="center"/>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2</w:t>
            </w:r>
          </w:p>
        </w:tc>
        <w:tc>
          <w:tcPr>
            <w:tcW w:w="1276" w:type="dxa"/>
            <w:tcBorders>
              <w:top w:val="single" w:color="auto" w:sz="4" w:space="0"/>
              <w:left w:val="single" w:color="auto" w:sz="4" w:space="0"/>
              <w:bottom w:val="single" w:color="auto" w:sz="4" w:space="0"/>
              <w:right w:val="single" w:color="auto" w:sz="4" w:space="0"/>
              <w:tl2br w:val="nil"/>
              <w:tr2bl w:val="nil"/>
            </w:tcBorders>
            <w:tcMar>
              <w:left w:w="108" w:type="dxa"/>
              <w:right w:w="108" w:type="dxa"/>
            </w:tcMar>
            <w:vAlign w:val="center"/>
          </w:tcPr>
          <w:p>
            <w:pPr>
              <w:tabs>
                <w:tab w:val="left" w:pos="840"/>
              </w:tabs>
              <w:jc w:val="center"/>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加分项</w:t>
            </w:r>
          </w:p>
        </w:tc>
        <w:tc>
          <w:tcPr>
            <w:tcW w:w="5528" w:type="dxa"/>
            <w:tcBorders>
              <w:top w:val="single" w:color="auto" w:sz="4" w:space="0"/>
              <w:left w:val="single" w:color="auto" w:sz="4" w:space="0"/>
              <w:bottom w:val="single" w:color="auto" w:sz="4" w:space="0"/>
              <w:right w:val="single" w:color="auto" w:sz="4" w:space="0"/>
              <w:tl2br w:val="nil"/>
              <w:tr2bl w:val="nil"/>
            </w:tcBorders>
            <w:tcMar>
              <w:left w:w="108" w:type="dxa"/>
              <w:right w:w="108" w:type="dxa"/>
            </w:tcMar>
            <w:vAlign w:val="center"/>
          </w:tcPr>
          <w:p>
            <w:pPr>
              <w:tabs>
                <w:tab w:val="left" w:pos="840"/>
              </w:tabs>
              <w:spacing w:line="240" w:lineRule="auto"/>
              <w:jc w:val="left"/>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①购置或租赁面积达100㎡得10分，超出100㎡部分每增加50㎡得1分，本项最高40分；</w:t>
            </w:r>
          </w:p>
          <w:p>
            <w:pPr>
              <w:tabs>
                <w:tab w:val="left" w:pos="840"/>
              </w:tabs>
              <w:spacing w:line="240" w:lineRule="auto"/>
              <w:jc w:val="left"/>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②上一年度或本年度外资实际到资每50万元得1分，本项最高40分；</w:t>
            </w:r>
          </w:p>
          <w:p>
            <w:pPr>
              <w:tabs>
                <w:tab w:val="left" w:pos="840"/>
              </w:tabs>
              <w:spacing w:line="240" w:lineRule="auto"/>
              <w:jc w:val="left"/>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③每获取1项</w:t>
            </w:r>
            <w:r>
              <w:rPr>
                <w:rFonts w:hint="eastAsia" w:ascii="仿宋_GB2312" w:hAnsi="仿宋_GB2312" w:eastAsia="仿宋_GB2312" w:cs="仿宋_GB2312"/>
                <w:sz w:val="24"/>
                <w:highlight w:val="none"/>
                <w:lang w:bidi="ar"/>
              </w:rPr>
              <w:t>体育相关</w:t>
            </w:r>
            <w:r>
              <w:rPr>
                <w:rFonts w:hint="eastAsia" w:ascii="仿宋_GB2312" w:hAnsi="仿宋_GB2312" w:eastAsia="仿宋_GB2312" w:cs="仿宋_GB2312"/>
                <w:kern w:val="0"/>
                <w:sz w:val="24"/>
                <w:highlight w:val="none"/>
                <w:lang w:bidi="ar"/>
              </w:rPr>
              <w:t>行政许可资质的加20分，本项最高40分；</w:t>
            </w:r>
          </w:p>
          <w:p>
            <w:pPr>
              <w:tabs>
                <w:tab w:val="left" w:pos="840"/>
              </w:tabs>
              <w:spacing w:line="240" w:lineRule="auto"/>
              <w:jc w:val="left"/>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④拥有自主知识产权的，每1项加</w:t>
            </w:r>
            <w:r>
              <w:rPr>
                <w:rFonts w:ascii="仿宋_GB2312" w:hAnsi="仿宋_GB2312" w:eastAsia="仿宋_GB2312" w:cs="仿宋_GB2312"/>
                <w:kern w:val="0"/>
                <w:sz w:val="24"/>
                <w:highlight w:val="none"/>
                <w:lang w:bidi="ar"/>
              </w:rPr>
              <w:t>10</w:t>
            </w:r>
            <w:r>
              <w:rPr>
                <w:rFonts w:hint="eastAsia" w:ascii="仿宋_GB2312" w:hAnsi="仿宋_GB2312" w:eastAsia="仿宋_GB2312" w:cs="仿宋_GB2312"/>
                <w:kern w:val="0"/>
                <w:sz w:val="24"/>
                <w:highlight w:val="none"/>
                <w:lang w:bidi="ar"/>
              </w:rPr>
              <w:t>分，本项最高</w:t>
            </w:r>
            <w:r>
              <w:rPr>
                <w:rFonts w:ascii="仿宋_GB2312" w:hAnsi="仿宋_GB2312" w:eastAsia="仿宋_GB2312" w:cs="仿宋_GB2312"/>
                <w:kern w:val="0"/>
                <w:sz w:val="24"/>
                <w:highlight w:val="none"/>
                <w:lang w:bidi="ar"/>
              </w:rPr>
              <w:t>3</w:t>
            </w:r>
            <w:r>
              <w:rPr>
                <w:rFonts w:hint="eastAsia" w:ascii="仿宋_GB2312" w:hAnsi="仿宋_GB2312" w:eastAsia="仿宋_GB2312" w:cs="仿宋_GB2312"/>
                <w:kern w:val="0"/>
                <w:sz w:val="24"/>
                <w:highlight w:val="none"/>
                <w:lang w:bidi="ar"/>
              </w:rPr>
              <w:t>0分；</w:t>
            </w:r>
          </w:p>
          <w:p>
            <w:pPr>
              <w:tabs>
                <w:tab w:val="left" w:pos="840"/>
              </w:tabs>
              <w:spacing w:line="240" w:lineRule="auto"/>
              <w:jc w:val="left"/>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⑤每组织一场</w:t>
            </w:r>
            <w:r>
              <w:rPr>
                <w:rFonts w:hint="eastAsia" w:ascii="仿宋_GB2312" w:hAnsi="仿宋_GB2312" w:eastAsia="仿宋_GB2312" w:cs="仿宋_GB2312"/>
                <w:color w:val="auto"/>
                <w:kern w:val="0"/>
                <w:sz w:val="24"/>
                <w:highlight w:val="none"/>
                <w:lang w:val="en-US" w:eastAsia="zh-CN" w:bidi="ar"/>
              </w:rPr>
              <w:t>深港合作或深澳</w:t>
            </w:r>
            <w:r>
              <w:rPr>
                <w:rFonts w:hint="eastAsia" w:ascii="仿宋_GB2312" w:hAnsi="仿宋_GB2312" w:eastAsia="仿宋_GB2312" w:cs="仿宋_GB2312"/>
                <w:kern w:val="0"/>
                <w:sz w:val="24"/>
                <w:highlight w:val="none"/>
                <w:lang w:bidi="ar"/>
              </w:rPr>
              <w:t>合作的体育活动，并在新闻媒体发布的加10分，本项最高20分；</w:t>
            </w:r>
          </w:p>
          <w:p>
            <w:pPr>
              <w:tabs>
                <w:tab w:val="left" w:pos="840"/>
              </w:tabs>
              <w:spacing w:line="240" w:lineRule="auto"/>
              <w:jc w:val="left"/>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⑥承办过省级以上体育赛事</w:t>
            </w:r>
            <w:r>
              <w:rPr>
                <w:rFonts w:hint="eastAsia" w:ascii="仿宋_GB2312" w:hAnsi="仿宋_GB2312" w:eastAsia="仿宋_GB2312" w:cs="仿宋_GB2312"/>
                <w:kern w:val="0"/>
                <w:sz w:val="24"/>
                <w:highlight w:val="none"/>
                <w:lang w:eastAsia="zh-CN" w:bidi="ar"/>
              </w:rPr>
              <w:t>的</w:t>
            </w:r>
            <w:r>
              <w:rPr>
                <w:rFonts w:hint="eastAsia" w:ascii="仿宋_GB2312" w:hAnsi="仿宋_GB2312" w:eastAsia="仿宋_GB2312" w:cs="仿宋_GB2312"/>
                <w:kern w:val="0"/>
                <w:sz w:val="24"/>
                <w:highlight w:val="none"/>
                <w:lang w:bidi="ar"/>
              </w:rPr>
              <w:t>加20分；</w:t>
            </w:r>
          </w:p>
          <w:p>
            <w:pPr>
              <w:tabs>
                <w:tab w:val="left" w:pos="840"/>
              </w:tabs>
              <w:spacing w:line="240" w:lineRule="auto"/>
              <w:jc w:val="left"/>
              <w:rPr>
                <w:rFonts w:hint="eastAsia" w:ascii="仿宋_GB2312" w:hAnsi="仿宋_GB2312" w:eastAsia="仿宋_GB2312" w:cs="仿宋_GB2312"/>
                <w:kern w:val="0"/>
                <w:sz w:val="24"/>
                <w:highlight w:val="none"/>
                <w:lang w:eastAsia="zh-CN" w:bidi="ar"/>
              </w:rPr>
            </w:pPr>
            <w:r>
              <w:rPr>
                <w:rFonts w:hint="eastAsia" w:ascii="仿宋_GB2312" w:hAnsi="仿宋_GB2312" w:eastAsia="仿宋_GB2312" w:cs="仿宋_GB2312"/>
                <w:kern w:val="0"/>
                <w:sz w:val="24"/>
                <w:highlight w:val="none"/>
                <w:lang w:bidi="ar"/>
              </w:rPr>
              <w:t>⑦获得省级以上体育产业示范单位等荣誉奖项</w:t>
            </w:r>
            <w:r>
              <w:rPr>
                <w:rFonts w:hint="eastAsia" w:ascii="仿宋_GB2312" w:hAnsi="仿宋_GB2312" w:eastAsia="仿宋_GB2312" w:cs="仿宋_GB2312"/>
                <w:kern w:val="0"/>
                <w:sz w:val="24"/>
                <w:highlight w:val="none"/>
                <w:lang w:eastAsia="zh-CN" w:bidi="ar"/>
              </w:rPr>
              <w:t>的</w:t>
            </w:r>
            <w:r>
              <w:rPr>
                <w:rFonts w:hint="eastAsia" w:ascii="仿宋_GB2312" w:hAnsi="仿宋_GB2312" w:eastAsia="仿宋_GB2312" w:cs="仿宋_GB2312"/>
                <w:kern w:val="0"/>
                <w:sz w:val="24"/>
                <w:highlight w:val="none"/>
                <w:lang w:bidi="ar"/>
              </w:rPr>
              <w:t>加20分</w:t>
            </w:r>
            <w:r>
              <w:rPr>
                <w:rFonts w:hint="eastAsia" w:ascii="仿宋_GB2312" w:hAnsi="仿宋_GB2312" w:eastAsia="仿宋_GB2312" w:cs="仿宋_GB2312"/>
                <w:kern w:val="0"/>
                <w:sz w:val="24"/>
                <w:highlight w:val="none"/>
                <w:lang w:eastAsia="zh-CN" w:bidi="ar"/>
              </w:rPr>
              <w:t>；</w:t>
            </w:r>
          </w:p>
          <w:p>
            <w:pPr>
              <w:tabs>
                <w:tab w:val="left" w:pos="840"/>
              </w:tabs>
              <w:spacing w:line="240" w:lineRule="auto"/>
              <w:jc w:val="left"/>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⑧获得深圳市科技体育产业基金支持</w:t>
            </w:r>
            <w:r>
              <w:rPr>
                <w:rFonts w:hint="eastAsia" w:ascii="仿宋_GB2312" w:hAnsi="仿宋_GB2312" w:eastAsia="仿宋_GB2312" w:cs="仿宋_GB2312"/>
                <w:color w:val="auto"/>
                <w:kern w:val="0"/>
                <w:sz w:val="24"/>
                <w:highlight w:val="none"/>
                <w:lang w:eastAsia="zh-CN" w:bidi="ar"/>
              </w:rPr>
              <w:t>的</w:t>
            </w:r>
            <w:r>
              <w:rPr>
                <w:rFonts w:hint="eastAsia" w:ascii="仿宋_GB2312" w:hAnsi="仿宋_GB2312" w:eastAsia="仿宋_GB2312" w:cs="仿宋_GB2312"/>
                <w:color w:val="auto"/>
                <w:kern w:val="0"/>
                <w:sz w:val="24"/>
                <w:highlight w:val="none"/>
                <w:lang w:bidi="ar"/>
              </w:rPr>
              <w:t>加20分</w:t>
            </w:r>
            <w:r>
              <w:rPr>
                <w:rFonts w:hint="eastAsia" w:ascii="仿宋_GB2312" w:hAnsi="仿宋_GB2312" w:eastAsia="仿宋_GB2312" w:cs="仿宋_GB2312"/>
                <w:color w:val="auto"/>
                <w:kern w:val="0"/>
                <w:sz w:val="24"/>
                <w:highlight w:val="none"/>
                <w:lang w:eastAsia="zh-CN" w:bidi="ar"/>
              </w:rPr>
              <w:t>；</w:t>
            </w:r>
          </w:p>
          <w:p>
            <w:pPr>
              <w:tabs>
                <w:tab w:val="left" w:pos="840"/>
              </w:tabs>
              <w:jc w:val="left"/>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val="en-US" w:eastAsia="zh-CN" w:bidi="ar"/>
              </w:rPr>
              <w:t>⑨在前海体育知识产权与赛事资源交易平台交易，每成功交易一次加10分，本项最高3</w:t>
            </w:r>
            <w:r>
              <w:rPr>
                <w:rFonts w:hint="eastAsia" w:ascii="仿宋_GB2312" w:hAnsi="仿宋_GB2312" w:eastAsia="仿宋_GB2312" w:cs="仿宋_GB2312"/>
                <w:color w:val="auto"/>
                <w:kern w:val="0"/>
                <w:sz w:val="24"/>
                <w:highlight w:val="none"/>
                <w:lang w:bidi="ar"/>
              </w:rPr>
              <w:t>0分</w:t>
            </w:r>
            <w:r>
              <w:rPr>
                <w:rFonts w:hint="eastAsia" w:ascii="仿宋_GB2312" w:hAnsi="仿宋_GB2312" w:eastAsia="仿宋_GB2312" w:cs="仿宋_GB2312"/>
                <w:color w:val="auto"/>
                <w:kern w:val="0"/>
                <w:sz w:val="24"/>
                <w:highlight w:val="none"/>
                <w:lang w:eastAsia="zh-CN" w:bidi="ar"/>
              </w:rPr>
              <w:t>；</w:t>
            </w:r>
          </w:p>
          <w:p>
            <w:pPr>
              <w:tabs>
                <w:tab w:val="left" w:pos="840"/>
              </w:tabs>
              <w:spacing w:line="240" w:lineRule="auto"/>
              <w:jc w:val="left"/>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color w:val="auto"/>
                <w:kern w:val="0"/>
                <w:sz w:val="24"/>
                <w:highlight w:val="none"/>
                <w:lang w:bidi="ar"/>
              </w:rPr>
              <w:t>以上合计不超过50分。</w:t>
            </w:r>
          </w:p>
        </w:tc>
        <w:tc>
          <w:tcPr>
            <w:tcW w:w="1276" w:type="dxa"/>
            <w:tcBorders>
              <w:top w:val="single" w:color="auto" w:sz="4" w:space="0"/>
              <w:left w:val="single" w:color="auto" w:sz="4" w:space="0"/>
              <w:bottom w:val="single" w:color="auto" w:sz="4" w:space="0"/>
              <w:right w:val="single" w:color="auto" w:sz="4" w:space="0"/>
              <w:tl2br w:val="nil"/>
              <w:tr2bl w:val="nil"/>
            </w:tcBorders>
            <w:tcMar>
              <w:left w:w="108" w:type="dxa"/>
              <w:right w:w="108" w:type="dxa"/>
            </w:tcMar>
            <w:vAlign w:val="center"/>
          </w:tcPr>
          <w:p>
            <w:pPr>
              <w:tabs>
                <w:tab w:val="left" w:pos="840"/>
              </w:tabs>
              <w:jc w:val="center"/>
              <w:rPr>
                <w:rFonts w:hint="eastAsia" w:ascii="仿宋_GB2312" w:hAnsi="仿宋_GB2312" w:eastAsia="仿宋_GB2312" w:cs="仿宋_GB2312"/>
                <w:kern w:val="0"/>
                <w:sz w:val="24"/>
                <w:highlight w:val="none"/>
                <w:lang w:bidi="ar"/>
              </w:rPr>
            </w:pPr>
            <w:r>
              <w:rPr>
                <w:rFonts w:hint="eastAsia" w:ascii="仿宋_GB2312" w:hAnsi="仿宋_GB2312" w:eastAsia="仿宋_GB2312" w:cs="仿宋_GB2312"/>
                <w:kern w:val="0"/>
                <w:sz w:val="24"/>
                <w:highlight w:val="none"/>
                <w:lang w:bidi="ar"/>
              </w:rPr>
              <w:t>B</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2127" w:type="dxa"/>
            <w:gridSpan w:val="2"/>
            <w:tcBorders>
              <w:top w:val="single" w:color="auto" w:sz="4" w:space="0"/>
              <w:left w:val="single" w:color="auto" w:sz="4" w:space="0"/>
              <w:bottom w:val="single" w:color="auto" w:sz="4" w:space="0"/>
              <w:right w:val="single" w:color="auto" w:sz="4" w:space="0"/>
              <w:tl2br w:val="nil"/>
              <w:tr2bl w:val="nil"/>
            </w:tcBorders>
            <w:tcMar>
              <w:left w:w="108" w:type="dxa"/>
              <w:right w:w="108" w:type="dxa"/>
            </w:tcMar>
            <w:vAlign w:val="center"/>
          </w:tcPr>
          <w:p>
            <w:pPr>
              <w:tabs>
                <w:tab w:val="left" w:pos="840"/>
              </w:tabs>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bidi="ar"/>
              </w:rPr>
              <w:t>总评分</w:t>
            </w:r>
          </w:p>
        </w:tc>
        <w:tc>
          <w:tcPr>
            <w:tcW w:w="6804" w:type="dxa"/>
            <w:gridSpan w:val="2"/>
            <w:tcBorders>
              <w:top w:val="single" w:color="auto" w:sz="4" w:space="0"/>
              <w:left w:val="single" w:color="auto" w:sz="4" w:space="0"/>
              <w:bottom w:val="single" w:color="auto" w:sz="4" w:space="0"/>
              <w:right w:val="single" w:color="auto" w:sz="4" w:space="0"/>
              <w:tl2br w:val="nil"/>
              <w:tr2bl w:val="nil"/>
            </w:tcBorders>
            <w:tcMar>
              <w:left w:w="108" w:type="dxa"/>
              <w:right w:w="108" w:type="dxa"/>
            </w:tcMar>
            <w:vAlign w:val="center"/>
          </w:tcPr>
          <w:p>
            <w:pPr>
              <w:pStyle w:val="21"/>
              <w:tabs>
                <w:tab w:val="left" w:pos="840"/>
              </w:tabs>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计算方法：A+B</w:t>
            </w:r>
            <w:r>
              <w:rPr>
                <w:rFonts w:hint="eastAsia" w:ascii="仿宋_GB2312" w:hAnsi="仿宋_GB2312" w:eastAsia="仿宋_GB2312" w:cs="仿宋_GB2312"/>
                <w:sz w:val="24"/>
                <w:szCs w:val="24"/>
                <w:highlight w:val="none"/>
                <w:lang w:bidi="ar"/>
              </w:rPr>
              <w:t>（相加超过100分的计100分）</w:t>
            </w:r>
          </w:p>
          <w:p>
            <w:pPr>
              <w:tabs>
                <w:tab w:val="left" w:pos="840"/>
              </w:tabs>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总分相等的企业</w:t>
            </w:r>
            <w:r>
              <w:rPr>
                <w:rFonts w:hint="eastAsia" w:ascii="仿宋_GB2312" w:hAnsi="仿宋_GB2312" w:eastAsia="仿宋_GB2312" w:cs="仿宋_GB2312"/>
                <w:sz w:val="24"/>
                <w:highlight w:val="none"/>
                <w:lang w:bidi="ar"/>
              </w:rPr>
              <w:t>综合考虑使用外资占比的多少及有效办公面积高低进行</w:t>
            </w:r>
            <w:r>
              <w:rPr>
                <w:rFonts w:hint="eastAsia" w:ascii="仿宋_GB2312" w:hAnsi="仿宋_GB2312" w:eastAsia="仿宋_GB2312" w:cs="仿宋_GB2312"/>
                <w:kern w:val="0"/>
                <w:sz w:val="24"/>
                <w:highlight w:val="none"/>
              </w:rPr>
              <w:t>排序。</w:t>
            </w:r>
          </w:p>
        </w:tc>
      </w:tr>
    </w:tbl>
    <w:p>
      <w:pPr>
        <w:numPr>
          <w:ilvl w:val="255"/>
          <w:numId w:val="0"/>
        </w:numPr>
        <w:tabs>
          <w:tab w:val="left" w:pos="840"/>
        </w:tabs>
        <w:spacing w:line="560" w:lineRule="exact"/>
        <w:ind w:left="642"/>
        <w:jc w:val="both"/>
        <w:outlineLvl w:val="3"/>
        <w:rPr>
          <w:rFonts w:hint="eastAsia" w:ascii="仿宋_GB2312" w:hAnsi="仿宋_GB2312" w:eastAsia="仿宋_GB2312" w:cs="仿宋_GB2312"/>
          <w:b/>
          <w:bCs/>
          <w:color w:val="auto"/>
          <w:sz w:val="32"/>
          <w:szCs w:val="32"/>
          <w:highlight w:val="none"/>
          <w:lang w:bidi="ar"/>
        </w:rPr>
      </w:pPr>
      <w:r>
        <w:rPr>
          <w:rFonts w:hint="eastAsia" w:ascii="仿宋_GB2312" w:hAnsi="仿宋_GB2312" w:eastAsia="仿宋_GB2312" w:cs="仿宋_GB2312"/>
          <w:b/>
          <w:bCs/>
          <w:color w:val="auto"/>
          <w:sz w:val="32"/>
          <w:szCs w:val="32"/>
          <w:highlight w:val="none"/>
          <w:lang w:val="en-US" w:eastAsia="zh-CN" w:bidi="ar"/>
        </w:rPr>
        <w:t>4.</w:t>
      </w:r>
      <w:r>
        <w:rPr>
          <w:rFonts w:hint="eastAsia" w:ascii="仿宋_GB2312" w:hAnsi="仿宋_GB2312" w:eastAsia="仿宋_GB2312" w:cs="仿宋_GB2312"/>
          <w:b/>
          <w:bCs/>
          <w:color w:val="auto"/>
          <w:sz w:val="32"/>
          <w:szCs w:val="32"/>
          <w:highlight w:val="none"/>
          <w:lang w:bidi="ar"/>
        </w:rPr>
        <w:t>分配限额</w:t>
      </w:r>
    </w:p>
    <w:tbl>
      <w:tblPr>
        <w:tblStyle w:val="15"/>
        <w:tblW w:w="8920" w:type="dxa"/>
        <w:jc w:val="center"/>
        <w:tblLayout w:type="fixed"/>
        <w:tblCellMar>
          <w:top w:w="0" w:type="dxa"/>
          <w:left w:w="0" w:type="dxa"/>
          <w:bottom w:w="0" w:type="dxa"/>
          <w:right w:w="0" w:type="dxa"/>
        </w:tblCellMar>
      </w:tblPr>
      <w:tblGrid>
        <w:gridCol w:w="840"/>
        <w:gridCol w:w="1276"/>
        <w:gridCol w:w="4654"/>
        <w:gridCol w:w="2150"/>
      </w:tblGrid>
      <w:tr>
        <w:tblPrEx>
          <w:tblCellMar>
            <w:top w:w="0" w:type="dxa"/>
            <w:left w:w="0" w:type="dxa"/>
            <w:bottom w:w="0" w:type="dxa"/>
            <w:right w:w="0" w:type="dxa"/>
          </w:tblCellMar>
        </w:tblPrEx>
        <w:trPr>
          <w:trHeight w:val="510" w:hRule="atLeast"/>
          <w:tblHeader/>
          <w:jc w:val="center"/>
        </w:trPr>
        <w:tc>
          <w:tcPr>
            <w:tcW w:w="84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lang w:bidi="ar"/>
              </w:rPr>
              <w:t>序号</w:t>
            </w:r>
          </w:p>
        </w:tc>
        <w:tc>
          <w:tcPr>
            <w:tcW w:w="12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lang w:bidi="ar"/>
              </w:rPr>
              <w:t>档次</w:t>
            </w:r>
          </w:p>
        </w:tc>
        <w:tc>
          <w:tcPr>
            <w:tcW w:w="465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lang w:bidi="ar"/>
              </w:rPr>
              <w:t>评分</w:t>
            </w:r>
          </w:p>
        </w:tc>
        <w:tc>
          <w:tcPr>
            <w:tcW w:w="21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lang w:bidi="ar"/>
              </w:rPr>
              <w:t>分配限额</w:t>
            </w:r>
          </w:p>
        </w:tc>
      </w:tr>
      <w:tr>
        <w:tblPrEx>
          <w:tblCellMar>
            <w:top w:w="0" w:type="dxa"/>
            <w:left w:w="0" w:type="dxa"/>
            <w:bottom w:w="0" w:type="dxa"/>
            <w:right w:w="0"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1</w:t>
            </w:r>
          </w:p>
        </w:tc>
        <w:tc>
          <w:tcPr>
            <w:tcW w:w="12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第一档</w:t>
            </w:r>
          </w:p>
        </w:tc>
        <w:tc>
          <w:tcPr>
            <w:tcW w:w="465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32"/>
                <w:highlight w:val="none"/>
                <w:lang w:bidi="ar"/>
              </w:rPr>
              <w:t>80分及以上</w:t>
            </w:r>
          </w:p>
        </w:tc>
        <w:tc>
          <w:tcPr>
            <w:tcW w:w="21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32"/>
                <w:highlight w:val="none"/>
                <w:lang w:bidi="ar"/>
              </w:rPr>
              <w:t>15套</w:t>
            </w:r>
          </w:p>
        </w:tc>
      </w:tr>
      <w:tr>
        <w:tblPrEx>
          <w:tblCellMar>
            <w:top w:w="0" w:type="dxa"/>
            <w:left w:w="0" w:type="dxa"/>
            <w:bottom w:w="0" w:type="dxa"/>
            <w:right w:w="0"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w:t>
            </w:r>
          </w:p>
        </w:tc>
        <w:tc>
          <w:tcPr>
            <w:tcW w:w="12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第二档</w:t>
            </w:r>
          </w:p>
        </w:tc>
        <w:tc>
          <w:tcPr>
            <w:tcW w:w="465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32"/>
                <w:highlight w:val="none"/>
                <w:lang w:bidi="ar"/>
              </w:rPr>
              <w:t>70分-79分</w:t>
            </w:r>
          </w:p>
        </w:tc>
        <w:tc>
          <w:tcPr>
            <w:tcW w:w="21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32"/>
                <w:highlight w:val="none"/>
                <w:lang w:bidi="ar"/>
              </w:rPr>
              <w:t>10套</w:t>
            </w:r>
          </w:p>
        </w:tc>
      </w:tr>
      <w:tr>
        <w:tblPrEx>
          <w:tblCellMar>
            <w:top w:w="0" w:type="dxa"/>
            <w:left w:w="0" w:type="dxa"/>
            <w:bottom w:w="0" w:type="dxa"/>
            <w:right w:w="0"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3</w:t>
            </w:r>
          </w:p>
        </w:tc>
        <w:tc>
          <w:tcPr>
            <w:tcW w:w="12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第三档</w:t>
            </w:r>
          </w:p>
        </w:tc>
        <w:tc>
          <w:tcPr>
            <w:tcW w:w="465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32"/>
                <w:highlight w:val="none"/>
                <w:lang w:bidi="ar"/>
              </w:rPr>
              <w:t>60分-69分</w:t>
            </w:r>
          </w:p>
        </w:tc>
        <w:tc>
          <w:tcPr>
            <w:tcW w:w="21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32"/>
                <w:highlight w:val="none"/>
                <w:lang w:bidi="ar"/>
              </w:rPr>
              <w:t>5套</w:t>
            </w:r>
          </w:p>
        </w:tc>
      </w:tr>
      <w:tr>
        <w:tblPrEx>
          <w:tblCellMar>
            <w:top w:w="0" w:type="dxa"/>
            <w:left w:w="0" w:type="dxa"/>
            <w:bottom w:w="0" w:type="dxa"/>
            <w:right w:w="0" w:type="dxa"/>
          </w:tblCellMar>
        </w:tblPrEx>
        <w:trPr>
          <w:trHeight w:val="510" w:hRule="atLeast"/>
          <w:jc w:val="center"/>
        </w:trPr>
        <w:tc>
          <w:tcPr>
            <w:tcW w:w="8920" w:type="dxa"/>
            <w:gridSpan w:val="4"/>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761"/>
                <w:tab w:val="left" w:pos="840"/>
              </w:tabs>
              <w:jc w:val="left"/>
              <w:rPr>
                <w:rFonts w:hint="eastAsia" w:ascii="仿宋_GB2312" w:hAnsi="仿宋_GB2312" w:eastAsia="仿宋_GB2312" w:cs="仿宋_GB2312"/>
                <w:sz w:val="24"/>
                <w:szCs w:val="32"/>
                <w:highlight w:val="none"/>
                <w:lang w:eastAsia="zh-CN" w:bidi="ar"/>
              </w:rPr>
            </w:pPr>
            <w:r>
              <w:rPr>
                <w:rFonts w:hint="eastAsia" w:ascii="仿宋_GB2312" w:hAnsi="仿宋_GB2312" w:eastAsia="仿宋_GB2312" w:cs="仿宋_GB2312"/>
                <w:sz w:val="24"/>
                <w:szCs w:val="32"/>
                <w:highlight w:val="none"/>
                <w:lang w:eastAsia="zh-CN" w:bidi="ar"/>
              </w:rPr>
              <w:t>员工关系转入：企业申请当月较上年度同月新增劳动关系转入人员达400人（以《深圳市参保单位社会保险参保证明》为准），可额外增加3套配额；在此基础上，每多转入 50 人，再追加1套配额。单家企业配额上限增加最高不超过15套。</w:t>
            </w:r>
          </w:p>
        </w:tc>
      </w:tr>
    </w:tbl>
    <w:p>
      <w:pPr>
        <w:keepNext w:val="0"/>
        <w:keepLines w:val="0"/>
        <w:pageBreakBefore w:val="0"/>
        <w:widowControl w:val="0"/>
        <w:numPr>
          <w:ilvl w:val="-1"/>
          <w:numId w:val="0"/>
        </w:numPr>
        <w:tabs>
          <w:tab w:val="left" w:pos="840"/>
        </w:tabs>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楷体_GB2312" w:hAnsi="楷体_GB2312" w:eastAsia="楷体_GB2312" w:cs="楷体_GB2312"/>
          <w:b w:val="0"/>
          <w:bCs w:val="0"/>
          <w:color w:val="auto"/>
          <w:sz w:val="32"/>
          <w:szCs w:val="32"/>
          <w:highlight w:val="none"/>
          <w:lang w:eastAsia="zh-CN" w:bidi="ar"/>
        </w:rPr>
      </w:pPr>
      <w:bookmarkStart w:id="46" w:name="_Toc1655"/>
      <w:r>
        <w:rPr>
          <w:rFonts w:hint="eastAsia" w:ascii="楷体_GB2312" w:hAnsi="楷体_GB2312" w:eastAsia="楷体_GB2312" w:cs="楷体_GB2312"/>
          <w:b w:val="0"/>
          <w:bCs w:val="0"/>
          <w:color w:val="auto"/>
          <w:sz w:val="32"/>
          <w:szCs w:val="32"/>
          <w:highlight w:val="none"/>
          <w:lang w:eastAsia="zh-CN" w:bidi="ar"/>
        </w:rPr>
        <w:t>（三）旅游产业</w:t>
      </w:r>
      <w:bookmarkEnd w:id="46"/>
    </w:p>
    <w:p>
      <w:pPr>
        <w:numPr>
          <w:ilvl w:val="255"/>
          <w:numId w:val="0"/>
        </w:numPr>
        <w:tabs>
          <w:tab w:val="left" w:pos="840"/>
        </w:tabs>
        <w:spacing w:line="560" w:lineRule="exact"/>
        <w:ind w:left="642"/>
        <w:jc w:val="both"/>
        <w:outlineLvl w:val="3"/>
        <w:rPr>
          <w:rFonts w:hint="eastAsia" w:ascii="仿宋_GB2312" w:hAnsi="仿宋_GB2312" w:eastAsia="仿宋_GB2312" w:cs="仿宋_GB2312"/>
          <w:b/>
          <w:bCs/>
          <w:color w:val="auto"/>
          <w:sz w:val="32"/>
          <w:szCs w:val="32"/>
          <w:highlight w:val="none"/>
          <w:lang w:bidi="ar"/>
        </w:rPr>
      </w:pPr>
      <w:r>
        <w:rPr>
          <w:rFonts w:hint="eastAsia" w:ascii="仿宋_GB2312" w:hAnsi="仿宋_GB2312" w:eastAsia="仿宋_GB2312" w:cs="仿宋_GB2312"/>
          <w:b/>
          <w:bCs/>
          <w:color w:val="auto"/>
          <w:sz w:val="32"/>
          <w:szCs w:val="32"/>
          <w:highlight w:val="none"/>
          <w:lang w:val="en-US" w:eastAsia="zh-CN" w:bidi="ar"/>
        </w:rPr>
        <w:t>1.</w:t>
      </w:r>
      <w:r>
        <w:rPr>
          <w:rFonts w:hint="eastAsia" w:ascii="仿宋_GB2312" w:hAnsi="仿宋_GB2312" w:eastAsia="仿宋_GB2312" w:cs="仿宋_GB2312"/>
          <w:b/>
          <w:bCs/>
          <w:color w:val="auto"/>
          <w:sz w:val="32"/>
          <w:szCs w:val="32"/>
          <w:highlight w:val="none"/>
          <w:lang w:bidi="ar"/>
        </w:rPr>
        <w:t>申报条件（须同时具备）</w:t>
      </w:r>
    </w:p>
    <w:p>
      <w:pPr>
        <w:keepNext w:val="0"/>
        <w:keepLines w:val="0"/>
        <w:pageBreakBefore w:val="0"/>
        <w:widowControl w:val="0"/>
        <w:tabs>
          <w:tab w:val="left" w:pos="840"/>
        </w:tabs>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（1）</w:t>
      </w:r>
      <w:r>
        <w:rPr>
          <w:rFonts w:hint="eastAsia" w:ascii="仿宋_GB2312" w:hAnsi="仿宋_GB2312" w:eastAsia="仿宋_GB2312" w:cs="仿宋_GB2312"/>
          <w:color w:val="auto"/>
          <w:kern w:val="0"/>
          <w:sz w:val="32"/>
          <w:szCs w:val="32"/>
          <w:highlight w:val="none"/>
          <w:lang w:bidi="ar"/>
        </w:rPr>
        <w:t>工商注册、税务登记及实际经营地均在前海；</w:t>
      </w:r>
    </w:p>
    <w:p>
      <w:pPr>
        <w:keepNext w:val="0"/>
        <w:keepLines w:val="0"/>
        <w:pageBreakBefore w:val="0"/>
        <w:widowControl w:val="0"/>
        <w:tabs>
          <w:tab w:val="left" w:pos="840"/>
        </w:tabs>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kern w:val="0"/>
          <w:sz w:val="32"/>
          <w:szCs w:val="32"/>
          <w:highlight w:val="none"/>
          <w:lang w:val="en-US" w:eastAsia="zh-CN" w:bidi="ar"/>
        </w:rPr>
        <w:t>（2）</w:t>
      </w:r>
      <w:r>
        <w:rPr>
          <w:rFonts w:hint="eastAsia" w:ascii="仿宋_GB2312" w:hAnsi="仿宋_GB2312" w:eastAsia="仿宋_GB2312" w:cs="仿宋_GB2312"/>
          <w:color w:val="auto"/>
          <w:sz w:val="32"/>
          <w:szCs w:val="32"/>
          <w:highlight w:val="none"/>
          <w:lang w:bidi="ar"/>
        </w:rPr>
        <w:t>申报企业符合国家旅游及相关产业统计分类（2018）</w:t>
      </w:r>
      <w:r>
        <w:rPr>
          <w:rFonts w:hint="default" w:ascii="仿宋_GB2312" w:hAnsi="仿宋_GB2312" w:eastAsia="仿宋_GB2312" w:cs="仿宋_GB2312"/>
          <w:color w:val="auto"/>
          <w:sz w:val="32"/>
          <w:szCs w:val="32"/>
          <w:highlight w:val="none"/>
          <w:lang w:bidi="ar"/>
        </w:rPr>
        <w:t>产业类别</w:t>
      </w:r>
      <w:r>
        <w:rPr>
          <w:rFonts w:hint="eastAsia" w:ascii="仿宋_GB2312" w:hAnsi="仿宋_GB2312" w:eastAsia="仿宋_GB2312" w:cs="仿宋_GB2312"/>
          <w:color w:val="auto"/>
          <w:sz w:val="32"/>
          <w:szCs w:val="32"/>
          <w:highlight w:val="none"/>
          <w:lang w:bidi="ar"/>
        </w:rPr>
        <w:t>。</w:t>
      </w:r>
    </w:p>
    <w:p>
      <w:pPr>
        <w:numPr>
          <w:ilvl w:val="255"/>
          <w:numId w:val="0"/>
        </w:numPr>
        <w:tabs>
          <w:tab w:val="left" w:pos="840"/>
        </w:tabs>
        <w:spacing w:line="560" w:lineRule="exact"/>
        <w:ind w:left="642"/>
        <w:jc w:val="both"/>
        <w:outlineLvl w:val="3"/>
        <w:rPr>
          <w:rFonts w:hint="eastAsia" w:ascii="仿宋_GB2312" w:hAnsi="仿宋_GB2312" w:eastAsia="仿宋_GB2312" w:cs="仿宋_GB2312"/>
          <w:b/>
          <w:bCs/>
          <w:color w:val="auto"/>
          <w:sz w:val="32"/>
          <w:szCs w:val="32"/>
          <w:highlight w:val="none"/>
          <w:lang w:bidi="ar"/>
        </w:rPr>
      </w:pPr>
      <w:r>
        <w:rPr>
          <w:rFonts w:hint="eastAsia" w:ascii="仿宋_GB2312" w:hAnsi="仿宋_GB2312" w:eastAsia="仿宋_GB2312" w:cs="仿宋_GB2312"/>
          <w:b/>
          <w:bCs/>
          <w:color w:val="auto"/>
          <w:sz w:val="32"/>
          <w:szCs w:val="32"/>
          <w:highlight w:val="none"/>
          <w:lang w:val="en-US" w:eastAsia="zh-CN" w:bidi="ar"/>
        </w:rPr>
        <w:t>2.</w:t>
      </w:r>
      <w:r>
        <w:rPr>
          <w:rFonts w:hint="eastAsia" w:ascii="仿宋_GB2312" w:hAnsi="仿宋_GB2312" w:eastAsia="仿宋_GB2312" w:cs="仿宋_GB2312"/>
          <w:b/>
          <w:bCs/>
          <w:color w:val="auto"/>
          <w:sz w:val="32"/>
          <w:szCs w:val="32"/>
          <w:highlight w:val="none"/>
          <w:lang w:bidi="ar"/>
        </w:rPr>
        <w:t>申请资料</w:t>
      </w:r>
    </w:p>
    <w:tbl>
      <w:tblPr>
        <w:tblStyle w:val="15"/>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678"/>
        <w:gridCol w:w="3975"/>
        <w:gridCol w:w="1610"/>
        <w:gridCol w:w="535"/>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序号</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lang w:bidi="ar"/>
              </w:rPr>
            </w:pPr>
            <w:r>
              <w:rPr>
                <w:rFonts w:hint="eastAsia" w:ascii="仿宋_GB2312" w:hAnsi="仿宋_GB2312" w:eastAsia="仿宋_GB2312" w:cs="仿宋_GB2312"/>
                <w:b/>
                <w:color w:val="auto"/>
                <w:sz w:val="24"/>
                <w:szCs w:val="24"/>
                <w:highlight w:val="none"/>
                <w:lang w:val="en-US" w:eastAsia="zh-CN"/>
              </w:rPr>
              <w:t>材料类型</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材料名称</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材料形式</w:t>
            </w:r>
          </w:p>
        </w:tc>
        <w:tc>
          <w:tcPr>
            <w:tcW w:w="15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w:t>
            </w:r>
          </w:p>
        </w:tc>
        <w:tc>
          <w:tcPr>
            <w:tcW w:w="1678"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szCs w:val="24"/>
                <w:highlight w:val="none"/>
                <w:lang w:val="en-US" w:eastAsia="zh-CN"/>
              </w:rPr>
              <w:t>申请信息</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前海保障性租赁住房申请表（单位）</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打印（盖章）</w:t>
            </w:r>
          </w:p>
        </w:tc>
        <w:tc>
          <w:tcPr>
            <w:tcW w:w="15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val="en-US" w:eastAsia="zh-CN" w:bidi="ar"/>
              </w:rPr>
              <w:t>详见本通告附件2）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2</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企业信息</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val="0"/>
              <w:tabs>
                <w:tab w:val="left" w:pos="840"/>
              </w:tabs>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eastAsia="zh-CN"/>
              </w:rPr>
              <w:t>统一社会信用代码</w:t>
            </w:r>
            <w:r>
              <w:rPr>
                <w:rFonts w:hint="eastAsia" w:ascii="仿宋_GB2312" w:hAnsi="仿宋_GB2312" w:eastAsia="仿宋_GB2312" w:cs="仿宋_GB2312"/>
                <w:color w:val="auto"/>
                <w:sz w:val="24"/>
                <w:highlight w:val="none"/>
              </w:rPr>
              <w:t>证、组织机构代码证或企业营业执照（社会组织提供与设立有关的相关文件批复证明文件）</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bidi="ar"/>
              </w:rPr>
              <w:t>验原件收复印件（盖章）</w:t>
            </w:r>
          </w:p>
        </w:tc>
        <w:tc>
          <w:tcPr>
            <w:tcW w:w="15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highlight w:val="none"/>
                <w:lang w:bidi="ar"/>
              </w:rPr>
              <w:t>上一年度（1月1日-12月31日）纳税证明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ascii="仿宋_GB2312" w:hAnsi="仿宋_GB2312" w:eastAsia="仿宋_GB2312" w:cs="仿宋_GB2312"/>
                <w:color w:val="auto"/>
                <w:kern w:val="0"/>
                <w:sz w:val="24"/>
                <w:highlight w:val="none"/>
                <w:lang w:val="en-US" w:eastAsia="zh-CN" w:bidi="ar"/>
              </w:rPr>
              <w:t>；</w:t>
            </w:r>
            <w:r>
              <w:rPr>
                <w:rFonts w:hint="default" w:ascii="仿宋_GB2312" w:hAnsi="仿宋_GB2312" w:eastAsia="仿宋_GB2312" w:cs="仿宋_GB2312"/>
                <w:color w:val="auto"/>
                <w:kern w:val="0"/>
                <w:sz w:val="24"/>
                <w:highlight w:val="none"/>
                <w:lang w:val="en-US" w:bidi="ar"/>
              </w:rPr>
              <w:t>如为本年度新设立，应提供本年度设立以来的纳税证明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ascii="仿宋_GB2312" w:hAnsi="仿宋_GB2312" w:eastAsia="仿宋_GB2312" w:cs="仿宋_GB2312"/>
                <w:color w:val="auto"/>
                <w:sz w:val="24"/>
                <w:highlight w:val="none"/>
                <w:lang w:eastAsia="zh-CN" w:bidi="ar"/>
              </w:rPr>
              <w:t>。</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highlight w:val="none"/>
                <w:lang w:bidi="ar"/>
              </w:rPr>
              <w:t>原件（盖章）</w:t>
            </w:r>
          </w:p>
        </w:tc>
        <w:tc>
          <w:tcPr>
            <w:tcW w:w="15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企业信用信息资料（</w:t>
            </w:r>
            <w:r>
              <w:rPr>
                <w:rFonts w:hint="eastAsia" w:ascii="仿宋_GB2312" w:hAnsi="仿宋_GB2312" w:eastAsia="仿宋_GB2312" w:cs="仿宋_GB2312"/>
                <w:color w:val="auto"/>
                <w:kern w:val="0"/>
                <w:sz w:val="24"/>
                <w:szCs w:val="24"/>
                <w:highlight w:val="none"/>
                <w:lang w:eastAsia="zh-CN" w:bidi="ar"/>
              </w:rPr>
              <w:t>登录</w:t>
            </w:r>
            <w:r>
              <w:rPr>
                <w:rFonts w:hint="eastAsia" w:ascii="仿宋_GB2312" w:hAnsi="仿宋_GB2312" w:eastAsia="仿宋_GB2312" w:cs="仿宋_GB2312"/>
                <w:color w:val="auto"/>
                <w:kern w:val="0"/>
                <w:sz w:val="24"/>
                <w:szCs w:val="24"/>
                <w:highlight w:val="none"/>
                <w:lang w:bidi="ar"/>
              </w:rPr>
              <w:t>深圳信用网，须打印</w:t>
            </w:r>
            <w:r>
              <w:rPr>
                <w:rFonts w:hint="eastAsia" w:ascii="仿宋_GB2312" w:hAnsi="仿宋_GB2312" w:eastAsia="仿宋_GB2312" w:cs="仿宋_GB2312"/>
                <w:color w:val="auto"/>
                <w:kern w:val="0"/>
                <w:sz w:val="24"/>
                <w:szCs w:val="24"/>
                <w:highlight w:val="none"/>
                <w:lang w:eastAsia="zh-CN" w:bidi="ar"/>
              </w:rPr>
              <w:t>公开查询版</w:t>
            </w:r>
            <w:r>
              <w:rPr>
                <w:rFonts w:hint="eastAsia" w:ascii="仿宋_GB2312" w:hAnsi="仿宋_GB2312" w:eastAsia="仿宋_GB2312" w:cs="仿宋_GB2312"/>
                <w:color w:val="auto"/>
                <w:kern w:val="0"/>
                <w:sz w:val="24"/>
                <w:szCs w:val="24"/>
                <w:highlight w:val="none"/>
                <w:lang w:bidi="ar"/>
              </w:rPr>
              <w:t>）</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打印（盖章）</w:t>
            </w:r>
          </w:p>
        </w:tc>
        <w:tc>
          <w:tcPr>
            <w:tcW w:w="15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法定代表人证明书及身份证、</w:t>
            </w:r>
            <w:r>
              <w:rPr>
                <w:rFonts w:hint="eastAsia" w:ascii="仿宋_GB2312" w:hAnsi="仿宋_GB2312" w:eastAsia="仿宋_GB2312" w:cs="仿宋_GB2312"/>
                <w:color w:val="auto"/>
                <w:sz w:val="24"/>
                <w:highlight w:val="none"/>
                <w:lang w:eastAsia="zh-CN" w:bidi="ar"/>
              </w:rPr>
              <w:t>法人授权委托证明书</w:t>
            </w:r>
            <w:r>
              <w:rPr>
                <w:rFonts w:hint="eastAsia" w:ascii="仿宋_GB2312" w:hAnsi="仿宋_GB2312" w:eastAsia="仿宋_GB2312" w:cs="仿宋_GB2312"/>
                <w:color w:val="auto"/>
                <w:sz w:val="24"/>
                <w:highlight w:val="none"/>
                <w:lang w:bidi="ar"/>
              </w:rPr>
              <w:t>、委托代理人身份证（境外人士可提供护照，港澳居民须提供永久性居民身份证及来往内地通行证，台湾居民须提供台胞证）</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法定代表人证明书、</w:t>
            </w:r>
            <w:r>
              <w:rPr>
                <w:rFonts w:hint="eastAsia" w:ascii="仿宋_GB2312" w:hAnsi="仿宋_GB2312" w:eastAsia="仿宋_GB2312" w:cs="仿宋_GB2312"/>
                <w:color w:val="auto"/>
                <w:sz w:val="24"/>
                <w:highlight w:val="none"/>
                <w:lang w:eastAsia="zh-CN" w:bidi="ar"/>
              </w:rPr>
              <w:t>法人授权委托证明书</w:t>
            </w:r>
            <w:r>
              <w:rPr>
                <w:rFonts w:hint="eastAsia" w:ascii="仿宋_GB2312" w:hAnsi="仿宋_GB2312" w:eastAsia="仿宋_GB2312" w:cs="仿宋_GB2312"/>
                <w:color w:val="auto"/>
                <w:sz w:val="24"/>
                <w:highlight w:val="none"/>
                <w:lang w:bidi="ar"/>
              </w:rPr>
              <w:t>需提供原件，身份证提供复印件并加盖公章</w:t>
            </w:r>
          </w:p>
        </w:tc>
        <w:tc>
          <w:tcPr>
            <w:tcW w:w="15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各1份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sz w:val="24"/>
                <w:szCs w:val="24"/>
                <w:highlight w:val="none"/>
                <w:lang w:bidi="ar"/>
              </w:rPr>
              <w:t>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w:t>
            </w:r>
            <w:r>
              <w:rPr>
                <w:rFonts w:hint="eastAsia" w:ascii="仿宋_GB2312" w:hAnsi="仿宋_GB2312" w:eastAsia="仿宋_GB2312" w:cs="仿宋_GB2312"/>
                <w:color w:val="auto"/>
                <w:kern w:val="0"/>
                <w:sz w:val="24"/>
                <w:szCs w:val="24"/>
                <w:highlight w:val="none"/>
                <w:lang w:val="en-US" w:eastAsia="zh-CN" w:bidi="ar"/>
              </w:rPr>
              <w:t>详见本通告附件4）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3</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港资股东证明材料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1）港澳投资者为法人机构的，提供港澳投资者以下材料：①注册证及商业登记证（有效期内）；②经营期间的利得税缴款单，或审计报告及报税表；③港澳业务场所的租赁合同或产权文件；④与在港澳居留不受限制的居民或持单程证在港澳定居的内地人士签订的劳动合同（1份以上）；</w:t>
            </w: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（2）港澳投资者为个人的，提供港澳永久性居民身份证或港澳居民来往内地通行证。</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15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4</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在前海实际经营证明材料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lang w:bidi="ar"/>
              </w:rPr>
              <w:t>前海合作区内不动产权证及土地出让合同或购房、租房合同</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bidi="ar"/>
              </w:rPr>
              <w:t>验原件交复印件（盖章）</w:t>
            </w:r>
          </w:p>
        </w:tc>
        <w:tc>
          <w:tcPr>
            <w:tcW w:w="15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aps w:val="0"/>
                <w:color w:val="auto"/>
                <w:spacing w:val="0"/>
                <w:kern w:val="0"/>
                <w:sz w:val="24"/>
                <w:szCs w:val="24"/>
                <w:highlight w:val="none"/>
                <w:lang w:bidi="ar"/>
              </w:rPr>
              <w:t>申请当月深圳市参保单位社会保险参保证明或</w:t>
            </w:r>
            <w:r>
              <w:rPr>
                <w:rFonts w:hint="eastAsia" w:ascii="仿宋_GB2312" w:hAnsi="仿宋_GB2312" w:eastAsia="仿宋_GB2312" w:cs="仿宋_GB2312"/>
                <w:color w:val="auto"/>
                <w:kern w:val="0"/>
                <w:sz w:val="24"/>
                <w:szCs w:val="24"/>
                <w:highlight w:val="none"/>
                <w:lang w:bidi="ar"/>
              </w:rPr>
              <w:t>申请当月企业代扣代缴个人所得税申报情况查询页（包含纳税人数内容，登录自然人电子税务局（扣缴端）的查询统计目录下单位申报记录查询）</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全屏截图打印（盖章）</w:t>
            </w:r>
          </w:p>
        </w:tc>
        <w:tc>
          <w:tcPr>
            <w:tcW w:w="15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在前海合作区开立的银行账户信息</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highlight w:val="none"/>
                <w:lang w:bidi="ar"/>
              </w:rPr>
              <w:t>以及至少一笔业务通过该账户进行结算的单据</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5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实际经营承诺书</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5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5</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r>
              <w:rPr>
                <w:rFonts w:hint="eastAsia" w:ascii="仿宋_GB2312" w:hAnsi="仿宋_GB2312" w:eastAsia="仿宋_GB2312" w:cs="仿宋_GB2312"/>
                <w:color w:val="auto"/>
                <w:sz w:val="24"/>
                <w:highlight w:val="none"/>
                <w:lang w:val="en-US" w:eastAsia="zh-CN" w:bidi="ar"/>
              </w:rPr>
              <w:t>其他材料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szCs w:val="24"/>
                <w:highlight w:val="none"/>
                <w:lang w:eastAsia="zh-CN"/>
              </w:rPr>
              <w:t>上一年度审计报告（体现营业收入及主营业务类型及占比）；成立时间不满一年的可不提供审计报告，但需要提供本年度上半年营业收入及主营业务类型及占比证明材料</w:t>
            </w:r>
          </w:p>
        </w:tc>
        <w:tc>
          <w:tcPr>
            <w:tcW w:w="21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bidi="ar"/>
              </w:rPr>
              <w:t>验原件交复印件</w:t>
            </w:r>
            <w:r>
              <w:rPr>
                <w:rFonts w:hint="eastAsia" w:ascii="仿宋_GB2312" w:hAnsi="仿宋_GB2312" w:eastAsia="仿宋_GB2312" w:cs="仿宋_GB2312"/>
                <w:color w:val="auto"/>
                <w:kern w:val="0"/>
                <w:sz w:val="24"/>
                <w:highlight w:val="none"/>
                <w:lang w:bidi="ar"/>
              </w:rPr>
              <w:t>（盖章）</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val="en-US" w:eastAsia="zh-CN"/>
              </w:rPr>
              <w:t>上一年度</w:t>
            </w:r>
            <w:r>
              <w:rPr>
                <w:rFonts w:hint="eastAsia" w:ascii="仿宋_GB2312" w:hAnsi="仿宋_GB2312" w:eastAsia="仿宋_GB2312" w:cs="仿宋_GB2312"/>
                <w:color w:val="auto"/>
                <w:kern w:val="0"/>
                <w:sz w:val="24"/>
                <w:highlight w:val="none"/>
                <w:lang w:eastAsia="zh-CN"/>
              </w:rPr>
              <w:t>实际到资</w:t>
            </w:r>
            <w:r>
              <w:rPr>
                <w:rFonts w:hint="eastAsia" w:ascii="仿宋_GB2312" w:hAnsi="仿宋_GB2312" w:eastAsia="仿宋_GB2312" w:cs="仿宋_GB2312"/>
                <w:color w:val="auto"/>
                <w:kern w:val="0"/>
                <w:sz w:val="24"/>
                <w:highlight w:val="none"/>
              </w:rPr>
              <w:t>FDI入账登记表</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szCs w:val="24"/>
                <w:highlight w:val="none"/>
                <w:lang w:eastAsia="zh-CN"/>
              </w:rPr>
              <w:t>成立时间不满一年的</w:t>
            </w:r>
            <w:r>
              <w:rPr>
                <w:rFonts w:hint="eastAsia" w:ascii="仿宋_GB2312" w:hAnsi="仿宋_GB2312" w:eastAsia="仿宋_GB2312" w:cs="仿宋_GB2312"/>
                <w:color w:val="auto"/>
                <w:kern w:val="0"/>
                <w:sz w:val="24"/>
                <w:highlight w:val="none"/>
                <w:lang w:eastAsia="zh-CN" w:bidi="ar"/>
              </w:rPr>
              <w:t>，可</w:t>
            </w:r>
            <w:r>
              <w:rPr>
                <w:rFonts w:hint="eastAsia" w:ascii="仿宋_GB2312" w:hAnsi="仿宋_GB2312" w:eastAsia="仿宋_GB2312" w:cs="仿宋_GB2312"/>
                <w:color w:val="auto"/>
                <w:kern w:val="0"/>
                <w:sz w:val="24"/>
                <w:highlight w:val="none"/>
                <w:lang w:val="en-US" w:eastAsia="zh-CN" w:bidi="ar"/>
              </w:rPr>
              <w:t>提供</w:t>
            </w:r>
            <w:r>
              <w:rPr>
                <w:rFonts w:hint="eastAsia" w:ascii="仿宋_GB2312" w:hAnsi="仿宋_GB2312" w:eastAsia="仿宋_GB2312" w:cs="仿宋_GB2312"/>
                <w:color w:val="auto"/>
                <w:kern w:val="0"/>
                <w:sz w:val="24"/>
                <w:highlight w:val="none"/>
                <w:lang w:eastAsia="zh-CN" w:bidi="ar"/>
              </w:rPr>
              <w:t>本年度</w:t>
            </w:r>
            <w:r>
              <w:rPr>
                <w:rFonts w:hint="eastAsia" w:ascii="仿宋_GB2312" w:hAnsi="仿宋_GB2312" w:eastAsia="仿宋_GB2312" w:cs="仿宋_GB2312"/>
                <w:color w:val="auto"/>
                <w:kern w:val="0"/>
                <w:sz w:val="24"/>
                <w:highlight w:val="none"/>
                <w:lang w:eastAsia="zh-CN"/>
              </w:rPr>
              <w:t>实际到资</w:t>
            </w:r>
            <w:r>
              <w:rPr>
                <w:rFonts w:hint="eastAsia" w:ascii="仿宋_GB2312" w:hAnsi="仿宋_GB2312" w:eastAsia="仿宋_GB2312" w:cs="仿宋_GB2312"/>
                <w:color w:val="auto"/>
                <w:kern w:val="0"/>
                <w:sz w:val="24"/>
                <w:highlight w:val="none"/>
              </w:rPr>
              <w:t>FDI入账登记表</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rPr>
              <w:t>申请外资加分需提供</w:t>
            </w:r>
            <w:r>
              <w:rPr>
                <w:rFonts w:hint="eastAsia" w:ascii="仿宋_GB2312" w:hAnsi="仿宋_GB2312" w:eastAsia="仿宋_GB2312" w:cs="仿宋_GB2312"/>
                <w:color w:val="auto"/>
                <w:kern w:val="0"/>
                <w:sz w:val="24"/>
                <w:highlight w:val="none"/>
                <w:lang w:eastAsia="zh-CN"/>
              </w:rPr>
              <w:t>）</w:t>
            </w:r>
          </w:p>
        </w:tc>
        <w:tc>
          <w:tcPr>
            <w:tcW w:w="21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bidi="ar"/>
              </w:rPr>
              <w:t>复印件（盖章）</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sz w:val="24"/>
                <w:highlight w:val="none"/>
                <w:lang w:val="en-US" w:eastAsia="zh-CN" w:bidi="ar"/>
              </w:rPr>
            </w:pPr>
            <w:r>
              <w:rPr>
                <w:rFonts w:hint="default" w:ascii="仿宋_GB2312" w:hAnsi="仿宋_GB2312" w:eastAsia="仿宋_GB2312" w:cs="仿宋_GB2312"/>
                <w:color w:val="auto"/>
                <w:sz w:val="24"/>
                <w:highlight w:val="none"/>
                <w:lang w:bidi="ar"/>
              </w:rPr>
              <w:t>企业员工港澳员工名单及其</w:t>
            </w:r>
            <w:r>
              <w:rPr>
                <w:rFonts w:hint="eastAsia" w:ascii="仿宋_GB2312" w:hAnsi="仿宋_GB2312" w:eastAsia="仿宋_GB2312" w:cs="仿宋_GB2312"/>
                <w:color w:val="auto"/>
                <w:sz w:val="24"/>
                <w:highlight w:val="none"/>
                <w:lang w:bidi="ar"/>
              </w:rPr>
              <w:t>永久性居民身份证</w:t>
            </w:r>
            <w:r>
              <w:rPr>
                <w:rFonts w:hint="eastAsia" w:ascii="仿宋_GB2312" w:hAnsi="仿宋_GB2312" w:eastAsia="仿宋_GB2312" w:cs="仿宋_GB2312"/>
                <w:color w:val="auto"/>
                <w:sz w:val="24"/>
                <w:highlight w:val="none"/>
                <w:lang w:eastAsia="zh-CN" w:bidi="ar"/>
              </w:rPr>
              <w:t>、</w:t>
            </w:r>
            <w:r>
              <w:rPr>
                <w:rFonts w:hint="default" w:ascii="仿宋_GB2312" w:hAnsi="仿宋_GB2312" w:eastAsia="仿宋_GB2312" w:cs="仿宋_GB2312"/>
                <w:color w:val="auto"/>
                <w:sz w:val="24"/>
                <w:highlight w:val="none"/>
                <w:lang w:bidi="ar"/>
              </w:rPr>
              <w:t>劳动合同（机构员工劳动关系证明）</w:t>
            </w:r>
          </w:p>
        </w:tc>
        <w:tc>
          <w:tcPr>
            <w:tcW w:w="21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打印（盖章）</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color w:val="auto"/>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default" w:ascii="仿宋_GB2312" w:hAnsi="仿宋_GB2312" w:eastAsia="仿宋_GB2312" w:cs="仿宋_GB2312"/>
                <w:color w:val="auto"/>
                <w:sz w:val="24"/>
                <w:highlight w:val="none"/>
                <w:lang w:bidi="ar"/>
              </w:rPr>
            </w:pPr>
            <w:r>
              <w:rPr>
                <w:rFonts w:ascii="仿宋_GB2312" w:hAnsi="仿宋_GB2312" w:eastAsia="仿宋_GB2312" w:cs="仿宋_GB2312"/>
                <w:color w:val="auto"/>
                <w:sz w:val="24"/>
                <w:highlight w:val="none"/>
                <w:lang w:val="en-US" w:bidi="ar"/>
              </w:rPr>
              <w:t>企业</w:t>
            </w:r>
            <w:r>
              <w:rPr>
                <w:rFonts w:hint="eastAsia" w:ascii="仿宋_GB2312" w:hAnsi="仿宋_GB2312" w:eastAsia="仿宋_GB2312" w:cs="仿宋_GB2312"/>
                <w:color w:val="auto"/>
                <w:sz w:val="24"/>
                <w:highlight w:val="none"/>
                <w:lang w:val="en-US" w:eastAsia="zh-CN" w:bidi="ar"/>
              </w:rPr>
              <w:t>获得的</w:t>
            </w:r>
            <w:r>
              <w:rPr>
                <w:rFonts w:ascii="仿宋_GB2312" w:hAnsi="仿宋_GB2312" w:eastAsia="仿宋_GB2312" w:cs="仿宋_GB2312"/>
                <w:color w:val="auto"/>
                <w:sz w:val="24"/>
                <w:highlight w:val="none"/>
                <w:lang w:val="en-US" w:bidi="ar"/>
              </w:rPr>
              <w:t>旅游领域行政许可证明</w:t>
            </w:r>
          </w:p>
        </w:tc>
        <w:tc>
          <w:tcPr>
            <w:tcW w:w="21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验原件收复印件（盖章）</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default" w:ascii="仿宋_GB2312" w:hAnsi="仿宋_GB2312" w:eastAsia="仿宋_GB2312" w:cs="仿宋_GB2312"/>
                <w:color w:val="auto"/>
                <w:sz w:val="24"/>
                <w:highlight w:val="none"/>
                <w:lang w:bidi="ar"/>
              </w:rPr>
            </w:pPr>
            <w:r>
              <w:rPr>
                <w:rFonts w:ascii="仿宋_GB2312" w:hAnsi="仿宋_GB2312" w:eastAsia="仿宋_GB2312" w:cs="仿宋_GB2312"/>
                <w:color w:val="auto"/>
                <w:sz w:val="24"/>
                <w:highlight w:val="none"/>
                <w:lang w:val="en-US" w:bidi="ar"/>
              </w:rPr>
              <w:t>企业</w:t>
            </w:r>
            <w:r>
              <w:rPr>
                <w:rFonts w:hint="eastAsia" w:ascii="仿宋_GB2312" w:hAnsi="仿宋_GB2312" w:eastAsia="仿宋_GB2312" w:cs="仿宋_GB2312"/>
                <w:color w:val="auto"/>
                <w:kern w:val="0"/>
                <w:sz w:val="24"/>
                <w:highlight w:val="none"/>
                <w:lang w:val="en-US" w:eastAsia="zh-CN" w:bidi="ar"/>
              </w:rPr>
              <w:t>自主知识产权</w:t>
            </w:r>
            <w:r>
              <w:rPr>
                <w:rFonts w:ascii="仿宋_GB2312" w:hAnsi="仿宋_GB2312" w:eastAsia="仿宋_GB2312" w:cs="仿宋_GB2312"/>
                <w:color w:val="auto"/>
                <w:sz w:val="24"/>
                <w:highlight w:val="none"/>
                <w:lang w:val="en-US" w:bidi="ar"/>
              </w:rPr>
              <w:t>证明</w:t>
            </w:r>
          </w:p>
        </w:tc>
        <w:tc>
          <w:tcPr>
            <w:tcW w:w="21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验原件收复印件（盖章）</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kern w:val="2"/>
                <w:sz w:val="24"/>
                <w:szCs w:val="24"/>
                <w:highlight w:val="none"/>
                <w:lang w:val="en-US" w:eastAsia="zh-CN" w:bidi="ar"/>
              </w:rPr>
            </w:pPr>
            <w:r>
              <w:rPr>
                <w:rFonts w:hint="eastAsia" w:ascii="仿宋_GB2312" w:hAnsi="仿宋_GB2312" w:eastAsia="仿宋_GB2312" w:cs="仿宋_GB2312"/>
                <w:sz w:val="24"/>
                <w:highlight w:val="none"/>
                <w:lang w:eastAsia="zh-CN" w:bidi="ar"/>
              </w:rPr>
              <w:t>组织旅游活动的证明材料</w:t>
            </w:r>
          </w:p>
        </w:tc>
        <w:tc>
          <w:tcPr>
            <w:tcW w:w="21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kern w:val="2"/>
                <w:sz w:val="24"/>
                <w:szCs w:val="24"/>
                <w:highlight w:val="none"/>
                <w:lang w:val="en-US" w:eastAsia="zh-CN" w:bidi="ar"/>
              </w:rPr>
            </w:pPr>
            <w:r>
              <w:rPr>
                <w:rFonts w:hint="eastAsia" w:ascii="仿宋_GB2312" w:hAnsi="仿宋_GB2312" w:eastAsia="仿宋_GB2312" w:cs="仿宋_GB2312"/>
                <w:sz w:val="24"/>
                <w:highlight w:val="none"/>
                <w:lang w:bidi="ar"/>
              </w:rPr>
              <w:t>验原件收复印件（盖章）</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组织境外入境团到前海旅游的证明</w:t>
            </w:r>
            <w:r>
              <w:rPr>
                <w:rFonts w:hint="eastAsia" w:ascii="仿宋_GB2312" w:hAnsi="仿宋_GB2312" w:eastAsia="仿宋_GB2312" w:cs="仿宋_GB2312"/>
                <w:sz w:val="24"/>
                <w:highlight w:val="none"/>
                <w:lang w:eastAsia="zh-CN" w:bidi="ar"/>
              </w:rPr>
              <w:t>材料</w:t>
            </w:r>
          </w:p>
        </w:tc>
        <w:tc>
          <w:tcPr>
            <w:tcW w:w="21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sz w:val="24"/>
                <w:highlight w:val="none"/>
                <w:lang w:bidi="ar"/>
              </w:rPr>
            </w:pP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default" w:ascii="仿宋_GB2312" w:hAnsi="仿宋_GB2312" w:eastAsia="仿宋_GB2312" w:cs="仿宋_GB2312"/>
                <w:color w:val="auto"/>
                <w:sz w:val="24"/>
                <w:highlight w:val="none"/>
                <w:lang w:bidi="ar"/>
              </w:rPr>
            </w:pPr>
            <w:r>
              <w:rPr>
                <w:rFonts w:hint="eastAsia" w:ascii="仿宋_GB2312" w:hAnsi="仿宋_GB2312" w:eastAsia="仿宋_GB2312" w:cs="仿宋_GB2312"/>
                <w:color w:val="auto"/>
                <w:kern w:val="0"/>
                <w:sz w:val="24"/>
                <w:highlight w:val="none"/>
                <w:lang w:val="en-US" w:eastAsia="zh-CN" w:bidi="ar"/>
              </w:rPr>
              <w:t>在OTA平台发布旅游产品的证明</w:t>
            </w:r>
            <w:r>
              <w:rPr>
                <w:rFonts w:hint="eastAsia" w:ascii="仿宋_GB2312" w:hAnsi="仿宋_GB2312" w:eastAsia="仿宋_GB2312" w:cs="仿宋_GB2312"/>
                <w:sz w:val="24"/>
                <w:highlight w:val="none"/>
                <w:lang w:eastAsia="zh-CN" w:bidi="ar"/>
              </w:rPr>
              <w:t>材料</w:t>
            </w:r>
          </w:p>
        </w:tc>
        <w:tc>
          <w:tcPr>
            <w:tcW w:w="21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验原件收复印件（盖章）</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前海管理局要求的其他材料（如需）</w:t>
            </w:r>
          </w:p>
        </w:tc>
        <w:tc>
          <w:tcPr>
            <w:tcW w:w="21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社保人数增长证明材料（申请员工关系转入增加配额需提交 ）</w:t>
            </w:r>
          </w:p>
        </w:tc>
        <w:tc>
          <w:tcPr>
            <w:tcW w:w="21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复印件（盖章）</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 xml:space="preserve"> 上年度同月及申请当月各1份   </w:t>
            </w:r>
          </w:p>
        </w:tc>
      </w:tr>
    </w:tbl>
    <w:p>
      <w:pPr>
        <w:rPr>
          <w:highlight w:val="none"/>
        </w:rPr>
      </w:pPr>
    </w:p>
    <w:p>
      <w:pPr>
        <w:numPr>
          <w:ilvl w:val="255"/>
          <w:numId w:val="0"/>
        </w:numPr>
        <w:tabs>
          <w:tab w:val="left" w:pos="840"/>
        </w:tabs>
        <w:spacing w:line="560" w:lineRule="exact"/>
        <w:ind w:left="642"/>
        <w:jc w:val="both"/>
        <w:outlineLvl w:val="3"/>
        <w:rPr>
          <w:rFonts w:hint="eastAsia" w:ascii="仿宋_GB2312" w:hAnsi="仿宋_GB2312" w:eastAsia="仿宋_GB2312" w:cs="仿宋_GB2312"/>
          <w:b/>
          <w:bCs/>
          <w:color w:val="auto"/>
          <w:sz w:val="32"/>
          <w:szCs w:val="32"/>
          <w:highlight w:val="none"/>
          <w:lang w:bidi="ar"/>
        </w:rPr>
      </w:pPr>
      <w:r>
        <w:rPr>
          <w:rFonts w:hint="eastAsia" w:ascii="仿宋_GB2312" w:hAnsi="仿宋_GB2312" w:eastAsia="仿宋_GB2312" w:cs="仿宋_GB2312"/>
          <w:b/>
          <w:bCs/>
          <w:color w:val="auto"/>
          <w:sz w:val="32"/>
          <w:szCs w:val="32"/>
          <w:highlight w:val="none"/>
          <w:lang w:val="en-US" w:eastAsia="zh-CN" w:bidi="ar"/>
        </w:rPr>
        <w:t>3.</w:t>
      </w:r>
      <w:r>
        <w:rPr>
          <w:rFonts w:hint="eastAsia" w:ascii="仿宋_GB2312" w:hAnsi="仿宋_GB2312" w:eastAsia="仿宋_GB2312" w:cs="仿宋_GB2312"/>
          <w:b/>
          <w:bCs/>
          <w:color w:val="auto"/>
          <w:sz w:val="32"/>
          <w:szCs w:val="32"/>
          <w:highlight w:val="none"/>
          <w:lang w:bidi="ar"/>
        </w:rPr>
        <w:t>评分细则</w:t>
      </w:r>
    </w:p>
    <w:tbl>
      <w:tblPr>
        <w:tblStyle w:val="15"/>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51"/>
        <w:gridCol w:w="1276"/>
        <w:gridCol w:w="5528"/>
        <w:gridCol w:w="127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atLeast"/>
          <w:tblHeader/>
          <w:jc w:val="center"/>
        </w:trPr>
        <w:tc>
          <w:tcPr>
            <w:tcW w:w="851" w:type="dxa"/>
            <w:tcBorders>
              <w:tl2br w:val="nil"/>
              <w:tr2bl w:val="nil"/>
            </w:tcBorders>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bidi="ar"/>
              </w:rPr>
              <w:t>序号</w:t>
            </w:r>
          </w:p>
        </w:tc>
        <w:tc>
          <w:tcPr>
            <w:tcW w:w="1276" w:type="dxa"/>
            <w:tcBorders>
              <w:tl2br w:val="nil"/>
              <w:tr2bl w:val="nil"/>
            </w:tcBorders>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bidi="ar"/>
              </w:rPr>
              <w:t>指标名称</w:t>
            </w:r>
          </w:p>
        </w:tc>
        <w:tc>
          <w:tcPr>
            <w:tcW w:w="5528" w:type="dxa"/>
            <w:tcBorders>
              <w:tl2br w:val="nil"/>
              <w:tr2bl w:val="nil"/>
            </w:tcBorders>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bidi="ar"/>
              </w:rPr>
              <w:t>评分说明</w:t>
            </w:r>
          </w:p>
        </w:tc>
        <w:tc>
          <w:tcPr>
            <w:tcW w:w="1276" w:type="dxa"/>
            <w:tcBorders>
              <w:tl2br w:val="nil"/>
              <w:tr2bl w:val="nil"/>
            </w:tcBorders>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bidi="ar"/>
              </w:rPr>
              <w:t>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851" w:type="dxa"/>
            <w:tcBorders>
              <w:bottom w:val="single" w:color="auto" w:sz="4" w:space="0"/>
              <w:tl2br w:val="nil"/>
              <w:tr2bl w:val="nil"/>
            </w:tcBorders>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lang w:bidi="ar"/>
              </w:rPr>
            </w:pPr>
            <w:r>
              <w:rPr>
                <w:rFonts w:hint="eastAsia" w:ascii="仿宋_GB2312" w:hAnsi="仿宋_GB2312" w:eastAsia="仿宋_GB2312" w:cs="仿宋_GB2312"/>
                <w:color w:val="auto"/>
                <w:kern w:val="0"/>
                <w:sz w:val="24"/>
                <w:highlight w:val="none"/>
                <w:lang w:bidi="ar"/>
              </w:rPr>
              <w:t>1</w:t>
            </w:r>
          </w:p>
        </w:tc>
        <w:tc>
          <w:tcPr>
            <w:tcW w:w="1276" w:type="dxa"/>
            <w:tcBorders>
              <w:bottom w:val="single" w:color="auto" w:sz="4" w:space="0"/>
              <w:tl2br w:val="nil"/>
              <w:tr2bl w:val="nil"/>
            </w:tcBorders>
            <w:tcMar>
              <w:left w:w="108" w:type="dxa"/>
              <w:right w:w="108" w:type="dxa"/>
            </w:tcMar>
            <w:vAlign w:val="center"/>
          </w:tcPr>
          <w:p>
            <w:pPr>
              <w:widowControl w:val="0"/>
              <w:tabs>
                <w:tab w:val="left" w:pos="840"/>
              </w:tabs>
              <w:jc w:val="center"/>
              <w:rPr>
                <w:rFonts w:ascii="仿宋_GB2312" w:hAnsi="仿宋_GB2312" w:eastAsia="仿宋_GB2312" w:cs="仿宋_GB2312"/>
                <w:b/>
                <w:color w:val="auto"/>
                <w:kern w:val="0"/>
                <w:sz w:val="24"/>
                <w:highlight w:val="none"/>
                <w:lang w:bidi="ar"/>
              </w:rPr>
            </w:pPr>
            <w:r>
              <w:rPr>
                <w:rFonts w:hint="eastAsia" w:ascii="仿宋_GB2312" w:hAnsi="仿宋_GB2312" w:eastAsia="仿宋_GB2312" w:cs="仿宋_GB2312"/>
                <w:color w:val="auto"/>
                <w:kern w:val="0"/>
                <w:sz w:val="24"/>
                <w:highlight w:val="none"/>
                <w:lang w:val="en-US" w:eastAsia="zh-CN" w:bidi="ar"/>
              </w:rPr>
              <w:t>企业规模</w:t>
            </w:r>
          </w:p>
        </w:tc>
        <w:tc>
          <w:tcPr>
            <w:tcW w:w="5528" w:type="dxa"/>
            <w:tcBorders>
              <w:bottom w:val="single" w:color="auto" w:sz="4" w:space="0"/>
              <w:tl2br w:val="nil"/>
              <w:tr2bl w:val="nil"/>
            </w:tcBorders>
            <w:tcMar>
              <w:left w:w="108" w:type="dxa"/>
              <w:right w:w="108" w:type="dxa"/>
            </w:tcMar>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①营业收入：上一年度或本年度营业收入达200万元得10分，超出200万元部分每增加50万元得1分，本项最高40分；</w:t>
            </w: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②企业实缴资本：实缴资本每10万元得1分，本项最高40分；</w:t>
            </w: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③企业人才规模：港籍员工每增加1人，加5分，本项最高</w:t>
            </w:r>
            <w:r>
              <w:rPr>
                <w:rFonts w:hint="default" w:ascii="仿宋_GB2312" w:hAnsi="仿宋_GB2312" w:eastAsia="仿宋_GB2312" w:cs="仿宋_GB2312"/>
                <w:color w:val="auto"/>
                <w:kern w:val="0"/>
                <w:sz w:val="24"/>
                <w:highlight w:val="none"/>
                <w:lang w:val="en-US" w:eastAsia="zh-CN" w:bidi="ar"/>
              </w:rPr>
              <w:t>3</w:t>
            </w:r>
            <w:r>
              <w:rPr>
                <w:rFonts w:hint="eastAsia" w:ascii="仿宋_GB2312" w:hAnsi="仿宋_GB2312" w:eastAsia="仿宋_GB2312" w:cs="仿宋_GB2312"/>
                <w:color w:val="auto"/>
                <w:kern w:val="0"/>
                <w:sz w:val="24"/>
                <w:highlight w:val="none"/>
                <w:lang w:val="en-US" w:eastAsia="zh-CN" w:bidi="ar"/>
              </w:rPr>
              <w:t>0分。</w:t>
            </w:r>
          </w:p>
          <w:p>
            <w:pPr>
              <w:widowControl w:val="0"/>
              <w:tabs>
                <w:tab w:val="left" w:pos="840"/>
              </w:tabs>
              <w:jc w:val="left"/>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b w:val="0"/>
                <w:bCs w:val="0"/>
                <w:color w:val="auto"/>
                <w:kern w:val="0"/>
                <w:sz w:val="24"/>
                <w:szCs w:val="24"/>
                <w:highlight w:val="none"/>
                <w:lang w:val="en-US" w:eastAsia="zh-CN" w:bidi="ar"/>
              </w:rPr>
              <w:t>以上3项合计不超过50分。</w:t>
            </w:r>
          </w:p>
        </w:tc>
        <w:tc>
          <w:tcPr>
            <w:tcW w:w="1276" w:type="dxa"/>
            <w:tcBorders>
              <w:bottom w:val="single" w:color="auto" w:sz="4" w:space="0"/>
              <w:tl2br w:val="nil"/>
              <w:tr2bl w:val="nil"/>
            </w:tcBorders>
            <w:tcMar>
              <w:left w:w="108" w:type="dxa"/>
              <w:right w:w="108" w:type="dxa"/>
            </w:tcMar>
            <w:vAlign w:val="center"/>
          </w:tcPr>
          <w:p>
            <w:pPr>
              <w:tabs>
                <w:tab w:val="left" w:pos="840"/>
              </w:tabs>
              <w:jc w:val="center"/>
              <w:rPr>
                <w:rFonts w:ascii="仿宋_GB2312" w:hAnsi="仿宋_GB2312" w:eastAsia="仿宋_GB2312" w:cs="仿宋_GB2312"/>
                <w:b/>
                <w:color w:val="auto"/>
                <w:kern w:val="0"/>
                <w:sz w:val="24"/>
                <w:highlight w:val="none"/>
                <w:lang w:bidi="ar"/>
              </w:rPr>
            </w:pPr>
            <w:r>
              <w:rPr>
                <w:rFonts w:hint="eastAsia" w:ascii="仿宋_GB2312" w:hAnsi="仿宋_GB2312" w:eastAsia="仿宋_GB2312" w:cs="仿宋_GB2312"/>
                <w:color w:val="auto"/>
                <w:sz w:val="24"/>
                <w:highlight w:val="none"/>
                <w:lang w:bidi="ar"/>
              </w:rPr>
              <w:t>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2"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2</w:t>
            </w:r>
          </w:p>
        </w:tc>
        <w:tc>
          <w:tcPr>
            <w:tcW w:w="1276" w:type="dxa"/>
            <w:tcBorders>
              <w:top w:val="single" w:color="auto" w:sz="4" w:space="0"/>
              <w:left w:val="single" w:color="auto" w:sz="4" w:space="0"/>
              <w:bottom w:val="single" w:color="auto" w:sz="4" w:space="0"/>
              <w:right w:val="single" w:color="auto" w:sz="4" w:space="0"/>
              <w:tl2br w:val="nil"/>
              <w:tr2bl w:val="nil"/>
            </w:tcBorders>
            <w:tcMar>
              <w:left w:w="108" w:type="dxa"/>
              <w:right w:w="108" w:type="dxa"/>
            </w:tcMar>
            <w:vAlign w:val="center"/>
          </w:tcPr>
          <w:p>
            <w:pPr>
              <w:tabs>
                <w:tab w:val="left" w:pos="840"/>
              </w:tabs>
              <w:jc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val="en-US" w:eastAsia="zh-CN" w:bidi="ar"/>
              </w:rPr>
              <w:t>加分项</w:t>
            </w:r>
          </w:p>
        </w:tc>
        <w:tc>
          <w:tcPr>
            <w:tcW w:w="5528" w:type="dxa"/>
            <w:tcBorders>
              <w:top w:val="single" w:color="auto" w:sz="4" w:space="0"/>
              <w:left w:val="single" w:color="auto" w:sz="4" w:space="0"/>
              <w:bottom w:val="single" w:color="auto" w:sz="4" w:space="0"/>
              <w:right w:val="single" w:color="auto" w:sz="4" w:space="0"/>
              <w:tl2br w:val="nil"/>
              <w:tr2bl w:val="nil"/>
            </w:tcBorders>
            <w:tcMar>
              <w:left w:w="108" w:type="dxa"/>
              <w:right w:w="108" w:type="dxa"/>
            </w:tcMar>
            <w:vAlign w:val="center"/>
          </w:tcPr>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①购置或租赁面积达100㎡得10分，超出100㎡部分每增加50㎡得1分，本项最高40分；</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②上一年度或本年度外资实际到资每50万元得1分，本项最高40分；</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③每获取1项旅游领域行政许可资质的加20分，本项最高20分；</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④拥有自主知识产权的，每1项加</w:t>
            </w:r>
            <w:r>
              <w:rPr>
                <w:rFonts w:hint="default" w:ascii="仿宋_GB2312" w:hAnsi="仿宋_GB2312" w:eastAsia="仿宋_GB2312" w:cs="仿宋_GB2312"/>
                <w:color w:val="auto"/>
                <w:kern w:val="0"/>
                <w:sz w:val="24"/>
                <w:highlight w:val="none"/>
                <w:lang w:val="en-US" w:eastAsia="zh-CN" w:bidi="ar"/>
              </w:rPr>
              <w:t>10</w:t>
            </w:r>
            <w:r>
              <w:rPr>
                <w:rFonts w:hint="eastAsia" w:ascii="仿宋_GB2312" w:hAnsi="仿宋_GB2312" w:eastAsia="仿宋_GB2312" w:cs="仿宋_GB2312"/>
                <w:color w:val="auto"/>
                <w:kern w:val="0"/>
                <w:sz w:val="24"/>
                <w:highlight w:val="none"/>
                <w:lang w:val="en-US" w:eastAsia="zh-CN" w:bidi="ar"/>
              </w:rPr>
              <w:t>分，本项最高</w:t>
            </w:r>
            <w:r>
              <w:rPr>
                <w:rFonts w:hint="default" w:ascii="仿宋_GB2312" w:hAnsi="仿宋_GB2312" w:eastAsia="仿宋_GB2312" w:cs="仿宋_GB2312"/>
                <w:color w:val="auto"/>
                <w:kern w:val="0"/>
                <w:sz w:val="24"/>
                <w:highlight w:val="none"/>
                <w:lang w:val="en-US" w:eastAsia="zh-CN" w:bidi="ar"/>
              </w:rPr>
              <w:t>3</w:t>
            </w:r>
            <w:r>
              <w:rPr>
                <w:rFonts w:hint="eastAsia" w:ascii="仿宋_GB2312" w:hAnsi="仿宋_GB2312" w:eastAsia="仿宋_GB2312" w:cs="仿宋_GB2312"/>
                <w:color w:val="auto"/>
                <w:kern w:val="0"/>
                <w:sz w:val="24"/>
                <w:highlight w:val="none"/>
                <w:lang w:val="en-US" w:eastAsia="zh-CN" w:bidi="ar"/>
              </w:rPr>
              <w:t>0分；</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⑤每组织一场深港合作或深澳合作的旅游活动，并在新闻媒体发布的加10分，本项最高20分；</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⑥纳入前海规模以上企业统计数据库的旅游企业，加30分，本项最高30分；</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⑦组织境外入境团到前海旅游，每组织100人加10分，本项最高30分；</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⑧在OTA平台发布旅游产品，每发布1款加10分，本项最高30分；</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val="en-US" w:eastAsia="zh-CN" w:bidi="ar"/>
              </w:rPr>
              <w:t>以上合计不超过50分。</w:t>
            </w:r>
          </w:p>
        </w:tc>
        <w:tc>
          <w:tcPr>
            <w:tcW w:w="1276" w:type="dxa"/>
            <w:tcBorders>
              <w:top w:val="single" w:color="auto" w:sz="4" w:space="0"/>
              <w:left w:val="single" w:color="auto" w:sz="4" w:space="0"/>
              <w:bottom w:val="single" w:color="auto" w:sz="4" w:space="0"/>
              <w:right w:val="single" w:color="auto" w:sz="4" w:space="0"/>
              <w:tl2br w:val="nil"/>
              <w:tr2bl w:val="nil"/>
            </w:tcBorders>
            <w:tcMar>
              <w:left w:w="108" w:type="dxa"/>
              <w:right w:w="108" w:type="dxa"/>
            </w:tcMar>
            <w:vAlign w:val="center"/>
          </w:tcPr>
          <w:p>
            <w:pPr>
              <w:tabs>
                <w:tab w:val="left" w:pos="840"/>
              </w:tabs>
              <w:jc w:val="center"/>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bidi="ar"/>
              </w:rPr>
              <w:t>B</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2127" w:type="dxa"/>
            <w:gridSpan w:val="2"/>
            <w:tcBorders>
              <w:top w:val="single" w:color="auto" w:sz="4" w:space="0"/>
              <w:left w:val="single" w:color="auto" w:sz="4" w:space="0"/>
              <w:bottom w:val="single" w:color="auto" w:sz="4" w:space="0"/>
              <w:right w:val="single" w:color="auto" w:sz="4" w:space="0"/>
              <w:tl2br w:val="nil"/>
              <w:tr2bl w:val="nil"/>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总评分</w:t>
            </w:r>
          </w:p>
        </w:tc>
        <w:tc>
          <w:tcPr>
            <w:tcW w:w="6804" w:type="dxa"/>
            <w:gridSpan w:val="2"/>
            <w:tcBorders>
              <w:top w:val="single" w:color="auto" w:sz="4" w:space="0"/>
              <w:left w:val="single" w:color="auto" w:sz="4" w:space="0"/>
              <w:bottom w:val="single" w:color="auto" w:sz="4" w:space="0"/>
              <w:right w:val="single" w:color="auto" w:sz="4" w:space="0"/>
              <w:tl2br w:val="nil"/>
              <w:tr2bl w:val="nil"/>
            </w:tcBorders>
            <w:tcMar>
              <w:left w:w="108" w:type="dxa"/>
              <w:right w:w="108" w:type="dxa"/>
            </w:tcMar>
            <w:vAlign w:val="center"/>
          </w:tcPr>
          <w:p>
            <w:pPr>
              <w:pStyle w:val="21"/>
              <w:widowControl w:val="0"/>
              <w:tabs>
                <w:tab w:val="left" w:pos="840"/>
              </w:tabs>
              <w:spacing w:before="0"/>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计算方法：A+B</w:t>
            </w:r>
            <w:r>
              <w:rPr>
                <w:rFonts w:hint="eastAsia" w:ascii="仿宋_GB2312" w:hAnsi="仿宋_GB2312" w:eastAsia="仿宋_GB2312" w:cs="仿宋_GB2312"/>
                <w:color w:val="auto"/>
                <w:sz w:val="24"/>
                <w:szCs w:val="24"/>
                <w:highlight w:val="none"/>
                <w:lang w:bidi="ar"/>
              </w:rPr>
              <w:t>（相加超过100分的计100分）</w:t>
            </w:r>
          </w:p>
          <w:p>
            <w:pPr>
              <w:tabs>
                <w:tab w:val="left" w:pos="840"/>
              </w:tabs>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szCs w:val="24"/>
                <w:highlight w:val="none"/>
              </w:rPr>
              <w:t>总分相等的企业</w:t>
            </w:r>
            <w:r>
              <w:rPr>
                <w:rFonts w:hint="eastAsia" w:ascii="仿宋_GB2312" w:hAnsi="仿宋_GB2312" w:eastAsia="仿宋_GB2312" w:cs="仿宋_GB2312"/>
                <w:color w:val="auto"/>
                <w:sz w:val="24"/>
                <w:szCs w:val="24"/>
                <w:highlight w:val="none"/>
                <w:lang w:bidi="ar"/>
              </w:rPr>
              <w:t>综合考虑使用外资占比的多少及有效办公面积高低进行</w:t>
            </w:r>
            <w:r>
              <w:rPr>
                <w:rFonts w:hint="eastAsia" w:ascii="仿宋_GB2312" w:hAnsi="仿宋_GB2312" w:eastAsia="仿宋_GB2312" w:cs="仿宋_GB2312"/>
                <w:color w:val="auto"/>
                <w:kern w:val="0"/>
                <w:sz w:val="24"/>
                <w:szCs w:val="24"/>
                <w:highlight w:val="none"/>
              </w:rPr>
              <w:t>排序。</w:t>
            </w:r>
          </w:p>
        </w:tc>
      </w:tr>
    </w:tbl>
    <w:p>
      <w:pPr>
        <w:numPr>
          <w:ilvl w:val="255"/>
          <w:numId w:val="0"/>
        </w:numPr>
        <w:tabs>
          <w:tab w:val="left" w:pos="840"/>
        </w:tabs>
        <w:spacing w:line="560" w:lineRule="exact"/>
        <w:ind w:left="642"/>
        <w:jc w:val="both"/>
        <w:outlineLvl w:val="3"/>
        <w:rPr>
          <w:rFonts w:hint="eastAsia" w:ascii="仿宋_GB2312" w:hAnsi="仿宋_GB2312" w:eastAsia="仿宋_GB2312" w:cs="仿宋_GB2312"/>
          <w:b/>
          <w:bCs/>
          <w:color w:val="auto"/>
          <w:sz w:val="32"/>
          <w:szCs w:val="32"/>
          <w:highlight w:val="none"/>
          <w:lang w:bidi="ar"/>
        </w:rPr>
      </w:pPr>
      <w:r>
        <w:rPr>
          <w:rFonts w:hint="eastAsia" w:ascii="仿宋_GB2312" w:hAnsi="仿宋_GB2312" w:eastAsia="仿宋_GB2312" w:cs="仿宋_GB2312"/>
          <w:b/>
          <w:bCs/>
          <w:color w:val="auto"/>
          <w:sz w:val="32"/>
          <w:szCs w:val="32"/>
          <w:highlight w:val="none"/>
          <w:lang w:val="en-US" w:eastAsia="zh-CN" w:bidi="ar"/>
        </w:rPr>
        <w:t>4.</w:t>
      </w:r>
      <w:r>
        <w:rPr>
          <w:rFonts w:hint="eastAsia" w:ascii="仿宋_GB2312" w:hAnsi="仿宋_GB2312" w:eastAsia="仿宋_GB2312" w:cs="仿宋_GB2312"/>
          <w:b/>
          <w:bCs/>
          <w:color w:val="auto"/>
          <w:sz w:val="32"/>
          <w:szCs w:val="32"/>
          <w:highlight w:val="none"/>
          <w:lang w:bidi="ar"/>
        </w:rPr>
        <w:t>分配限额</w:t>
      </w:r>
    </w:p>
    <w:tbl>
      <w:tblPr>
        <w:tblStyle w:val="15"/>
        <w:tblW w:w="8920" w:type="dxa"/>
        <w:jc w:val="center"/>
        <w:tblLayout w:type="fixed"/>
        <w:tblCellMar>
          <w:top w:w="0" w:type="dxa"/>
          <w:left w:w="0" w:type="dxa"/>
          <w:bottom w:w="0" w:type="dxa"/>
          <w:right w:w="0" w:type="dxa"/>
        </w:tblCellMar>
      </w:tblPr>
      <w:tblGrid>
        <w:gridCol w:w="840"/>
        <w:gridCol w:w="1276"/>
        <w:gridCol w:w="4654"/>
        <w:gridCol w:w="2150"/>
      </w:tblGrid>
      <w:tr>
        <w:tblPrEx>
          <w:tblCellMar>
            <w:top w:w="0" w:type="dxa"/>
            <w:left w:w="0" w:type="dxa"/>
            <w:bottom w:w="0" w:type="dxa"/>
            <w:right w:w="0" w:type="dxa"/>
          </w:tblCellMar>
        </w:tblPrEx>
        <w:trPr>
          <w:trHeight w:val="510" w:hRule="atLeast"/>
          <w:tblHeader/>
          <w:jc w:val="center"/>
        </w:trPr>
        <w:tc>
          <w:tcPr>
            <w:tcW w:w="84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序号</w:t>
            </w:r>
          </w:p>
        </w:tc>
        <w:tc>
          <w:tcPr>
            <w:tcW w:w="12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档次</w:t>
            </w:r>
          </w:p>
        </w:tc>
        <w:tc>
          <w:tcPr>
            <w:tcW w:w="465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评分</w:t>
            </w:r>
          </w:p>
        </w:tc>
        <w:tc>
          <w:tcPr>
            <w:tcW w:w="21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分配限额</w:t>
            </w:r>
          </w:p>
        </w:tc>
      </w:tr>
      <w:tr>
        <w:tblPrEx>
          <w:tblCellMar>
            <w:top w:w="0" w:type="dxa"/>
            <w:left w:w="0" w:type="dxa"/>
            <w:bottom w:w="0" w:type="dxa"/>
            <w:right w:w="0"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1</w:t>
            </w:r>
          </w:p>
        </w:tc>
        <w:tc>
          <w:tcPr>
            <w:tcW w:w="12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第一档</w:t>
            </w:r>
          </w:p>
        </w:tc>
        <w:tc>
          <w:tcPr>
            <w:tcW w:w="465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32"/>
                <w:highlight w:val="none"/>
                <w:lang w:val="en-US" w:eastAsia="zh-CN" w:bidi="ar"/>
              </w:rPr>
              <w:t>8</w:t>
            </w:r>
            <w:r>
              <w:rPr>
                <w:rFonts w:hint="eastAsia" w:ascii="仿宋_GB2312" w:hAnsi="仿宋_GB2312" w:eastAsia="仿宋_GB2312" w:cs="仿宋_GB2312"/>
                <w:color w:val="auto"/>
                <w:sz w:val="24"/>
                <w:szCs w:val="32"/>
                <w:highlight w:val="none"/>
                <w:lang w:bidi="ar"/>
              </w:rPr>
              <w:t>0分</w:t>
            </w:r>
            <w:r>
              <w:rPr>
                <w:rFonts w:hint="eastAsia" w:ascii="仿宋_GB2312" w:hAnsi="仿宋_GB2312" w:eastAsia="仿宋_GB2312" w:cs="仿宋_GB2312"/>
                <w:color w:val="auto"/>
                <w:sz w:val="24"/>
                <w:szCs w:val="32"/>
                <w:highlight w:val="none"/>
                <w:lang w:eastAsia="zh-CN" w:bidi="ar"/>
              </w:rPr>
              <w:t>及</w:t>
            </w:r>
            <w:r>
              <w:rPr>
                <w:rFonts w:hint="eastAsia" w:ascii="仿宋_GB2312" w:hAnsi="仿宋_GB2312" w:eastAsia="仿宋_GB2312" w:cs="仿宋_GB2312"/>
                <w:color w:val="auto"/>
                <w:sz w:val="24"/>
                <w:szCs w:val="32"/>
                <w:highlight w:val="none"/>
                <w:lang w:bidi="ar"/>
              </w:rPr>
              <w:t>以上</w:t>
            </w:r>
          </w:p>
        </w:tc>
        <w:tc>
          <w:tcPr>
            <w:tcW w:w="21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32"/>
                <w:highlight w:val="none"/>
                <w:lang w:val="en-US" w:eastAsia="zh-CN" w:bidi="ar"/>
              </w:rPr>
              <w:t>15</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2</w:t>
            </w:r>
          </w:p>
        </w:tc>
        <w:tc>
          <w:tcPr>
            <w:tcW w:w="12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第二档</w:t>
            </w:r>
          </w:p>
        </w:tc>
        <w:tc>
          <w:tcPr>
            <w:tcW w:w="465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32"/>
                <w:highlight w:val="none"/>
                <w:lang w:val="en-US" w:eastAsia="zh-CN" w:bidi="ar"/>
              </w:rPr>
              <w:t>7</w:t>
            </w:r>
            <w:r>
              <w:rPr>
                <w:rFonts w:hint="eastAsia" w:ascii="仿宋_GB2312" w:hAnsi="仿宋_GB2312" w:eastAsia="仿宋_GB2312" w:cs="仿宋_GB2312"/>
                <w:color w:val="auto"/>
                <w:sz w:val="24"/>
                <w:szCs w:val="32"/>
                <w:highlight w:val="none"/>
                <w:lang w:bidi="ar"/>
              </w:rPr>
              <w:t>0分-79分</w:t>
            </w:r>
          </w:p>
        </w:tc>
        <w:tc>
          <w:tcPr>
            <w:tcW w:w="21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32"/>
                <w:highlight w:val="none"/>
                <w:lang w:val="en-US" w:eastAsia="zh-CN" w:bidi="ar"/>
              </w:rPr>
              <w:t>10</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3</w:t>
            </w:r>
          </w:p>
        </w:tc>
        <w:tc>
          <w:tcPr>
            <w:tcW w:w="12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第三档</w:t>
            </w:r>
          </w:p>
        </w:tc>
        <w:tc>
          <w:tcPr>
            <w:tcW w:w="465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32"/>
                <w:highlight w:val="none"/>
                <w:lang w:bidi="ar"/>
              </w:rPr>
              <w:t>6</w:t>
            </w:r>
            <w:r>
              <w:rPr>
                <w:rFonts w:hint="eastAsia" w:ascii="仿宋_GB2312" w:hAnsi="仿宋_GB2312" w:eastAsia="仿宋_GB2312" w:cs="仿宋_GB2312"/>
                <w:color w:val="auto"/>
                <w:sz w:val="24"/>
                <w:szCs w:val="32"/>
                <w:highlight w:val="none"/>
                <w:lang w:val="en-US" w:eastAsia="zh-CN" w:bidi="ar"/>
              </w:rPr>
              <w:t>0</w:t>
            </w:r>
            <w:r>
              <w:rPr>
                <w:rFonts w:hint="eastAsia" w:ascii="仿宋_GB2312" w:hAnsi="仿宋_GB2312" w:eastAsia="仿宋_GB2312" w:cs="仿宋_GB2312"/>
                <w:color w:val="auto"/>
                <w:sz w:val="24"/>
                <w:szCs w:val="32"/>
                <w:highlight w:val="none"/>
                <w:lang w:bidi="ar"/>
              </w:rPr>
              <w:t>分-</w:t>
            </w:r>
            <w:r>
              <w:rPr>
                <w:rFonts w:hint="eastAsia" w:ascii="仿宋_GB2312" w:hAnsi="仿宋_GB2312" w:eastAsia="仿宋_GB2312" w:cs="仿宋_GB2312"/>
                <w:color w:val="auto"/>
                <w:sz w:val="24"/>
                <w:szCs w:val="32"/>
                <w:highlight w:val="none"/>
                <w:lang w:val="en-US" w:eastAsia="zh-CN" w:bidi="ar"/>
              </w:rPr>
              <w:t>6</w:t>
            </w:r>
            <w:r>
              <w:rPr>
                <w:rFonts w:hint="eastAsia" w:ascii="仿宋_GB2312" w:hAnsi="仿宋_GB2312" w:eastAsia="仿宋_GB2312" w:cs="仿宋_GB2312"/>
                <w:color w:val="auto"/>
                <w:sz w:val="24"/>
                <w:szCs w:val="32"/>
                <w:highlight w:val="none"/>
                <w:lang w:bidi="ar"/>
              </w:rPr>
              <w:t>9分</w:t>
            </w:r>
          </w:p>
        </w:tc>
        <w:tc>
          <w:tcPr>
            <w:tcW w:w="21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32"/>
                <w:highlight w:val="none"/>
                <w:lang w:val="en-US" w:eastAsia="zh-CN" w:bidi="ar"/>
              </w:rPr>
              <w:t>5</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8920" w:type="dxa"/>
            <w:gridSpan w:val="4"/>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员工关系转入：企业申请当月较上年度同月新增劳动关系转入人员达400人（以《深圳市参保单位社会保险参保证明》为准），可额外增加3套配额；在此基础上，每多转入 50 人，再追加1套配额。单家企业配额上限增加最高不超过15套。</w:t>
            </w:r>
          </w:p>
        </w:tc>
      </w:tr>
    </w:tbl>
    <w:p>
      <w:pPr>
        <w:widowControl w:val="0"/>
        <w:shd w:val="clear" w:color="auto" w:fill="FFFFFF"/>
        <w:tabs>
          <w:tab w:val="left" w:pos="840"/>
        </w:tabs>
        <w:spacing w:line="560" w:lineRule="exact"/>
        <w:jc w:val="center"/>
        <w:rPr>
          <w:rFonts w:hint="eastAsia" w:ascii="仿宋_GB2312" w:hAnsi="仿宋_GB2312" w:eastAsia="仿宋_GB2312" w:cs="仿宋_GB2312"/>
          <w:b/>
          <w:color w:val="auto"/>
          <w:kern w:val="0"/>
          <w:sz w:val="32"/>
          <w:szCs w:val="32"/>
          <w:highlight w:val="none"/>
          <w:shd w:val="clear" w:color="auto" w:fill="FFFFFF"/>
          <w:lang w:val="en-US" w:eastAsia="zh-CN" w:bidi="ar"/>
        </w:rPr>
      </w:pPr>
    </w:p>
    <w:p>
      <w:pPr>
        <w:widowControl w:val="0"/>
        <w:shd w:val="clear" w:color="auto" w:fill="FFFFFF"/>
        <w:tabs>
          <w:tab w:val="left" w:pos="840"/>
        </w:tabs>
        <w:spacing w:line="560" w:lineRule="exact"/>
        <w:jc w:val="center"/>
        <w:outlineLvl w:val="1"/>
        <w:rPr>
          <w:rFonts w:ascii="仿宋_GB2312" w:hAnsi="仿宋_GB2312" w:eastAsia="仿宋_GB2312" w:cs="仿宋_GB2312"/>
          <w:b/>
          <w:color w:val="auto"/>
          <w:kern w:val="0"/>
          <w:sz w:val="32"/>
          <w:szCs w:val="32"/>
          <w:highlight w:val="none"/>
          <w:shd w:val="clear" w:color="auto" w:fill="FFFFFF"/>
          <w:lang w:bidi="ar"/>
        </w:rPr>
      </w:pPr>
      <w:bookmarkStart w:id="47" w:name="_Toc15234"/>
      <w:r>
        <w:rPr>
          <w:rFonts w:hint="eastAsia" w:ascii="仿宋_GB2312" w:hAnsi="仿宋_GB2312" w:eastAsia="仿宋_GB2312" w:cs="仿宋_GB2312"/>
          <w:b/>
          <w:color w:val="auto"/>
          <w:kern w:val="0"/>
          <w:sz w:val="32"/>
          <w:szCs w:val="32"/>
          <w:highlight w:val="none"/>
          <w:shd w:val="clear" w:color="auto" w:fill="FFFFFF"/>
          <w:lang w:val="en-US" w:eastAsia="zh-CN" w:bidi="ar"/>
        </w:rPr>
        <w:t>6.批发</w:t>
      </w:r>
      <w:r>
        <w:rPr>
          <w:rFonts w:hint="eastAsia" w:ascii="仿宋_GB2312" w:hAnsi="仿宋_GB2312" w:eastAsia="仿宋_GB2312" w:cs="仿宋_GB2312"/>
          <w:b/>
          <w:color w:val="auto"/>
          <w:kern w:val="0"/>
          <w:sz w:val="32"/>
          <w:szCs w:val="32"/>
          <w:highlight w:val="none"/>
          <w:shd w:val="clear" w:color="auto" w:fill="FFFFFF"/>
          <w:lang w:bidi="ar"/>
        </w:rPr>
        <w:t>零售业</w:t>
      </w:r>
      <w:bookmarkEnd w:id="47"/>
    </w:p>
    <w:p>
      <w:pPr>
        <w:widowControl w:val="0"/>
        <w:shd w:val="clear"/>
        <w:tabs>
          <w:tab w:val="left" w:pos="840"/>
        </w:tabs>
        <w:spacing w:line="560" w:lineRule="exact"/>
        <w:ind w:firstLine="640" w:firstLineChars="200"/>
        <w:jc w:val="both"/>
        <w:outlineLvl w:val="2"/>
        <w:rPr>
          <w:rFonts w:hint="eastAsia" w:ascii="楷体_GB2312" w:hAnsi="楷体_GB2312" w:eastAsia="楷体_GB2312" w:cs="楷体_GB2312"/>
          <w:b w:val="0"/>
          <w:color w:val="auto"/>
          <w:kern w:val="2"/>
          <w:sz w:val="32"/>
          <w:szCs w:val="32"/>
          <w:highlight w:val="none"/>
          <w:shd w:val="clear"/>
          <w:lang w:eastAsia="zh-CN" w:bidi="ar"/>
        </w:rPr>
      </w:pPr>
      <w:bookmarkStart w:id="48" w:name="_Toc1366"/>
      <w:r>
        <w:rPr>
          <w:rFonts w:hint="eastAsia" w:ascii="楷体_GB2312" w:hAnsi="楷体_GB2312" w:eastAsia="楷体_GB2312" w:cs="楷体_GB2312"/>
          <w:b w:val="0"/>
          <w:color w:val="auto"/>
          <w:kern w:val="2"/>
          <w:sz w:val="32"/>
          <w:szCs w:val="32"/>
          <w:highlight w:val="none"/>
          <w:shd w:val="clear"/>
          <w:lang w:eastAsia="zh-CN" w:bidi="ar"/>
        </w:rPr>
        <w:t>（一）批发业</w:t>
      </w:r>
      <w:bookmarkEnd w:id="48"/>
    </w:p>
    <w:p>
      <w:pPr>
        <w:widowControl w:val="0"/>
        <w:shd w:val="clear"/>
        <w:tabs>
          <w:tab w:val="left" w:pos="840"/>
        </w:tabs>
        <w:spacing w:line="560" w:lineRule="exact"/>
        <w:ind w:firstLine="643" w:firstLineChars="200"/>
        <w:jc w:val="both"/>
        <w:outlineLvl w:val="3"/>
        <w:rPr>
          <w:rFonts w:hint="eastAsia" w:ascii="仿宋_GB2312" w:hAnsi="仿宋_GB2312" w:eastAsia="仿宋_GB2312" w:cs="仿宋_GB2312"/>
          <w:b/>
          <w:bCs/>
          <w:color w:val="auto"/>
          <w:kern w:val="2"/>
          <w:sz w:val="32"/>
          <w:szCs w:val="32"/>
          <w:highlight w:val="none"/>
          <w:shd w:val="clear"/>
          <w:lang w:bidi="ar"/>
        </w:rPr>
      </w:pPr>
      <w:r>
        <w:rPr>
          <w:rFonts w:hint="eastAsia" w:ascii="仿宋_GB2312" w:hAnsi="仿宋_GB2312" w:eastAsia="仿宋_GB2312" w:cs="仿宋_GB2312"/>
          <w:b/>
          <w:bCs/>
          <w:color w:val="auto"/>
          <w:kern w:val="2"/>
          <w:sz w:val="32"/>
          <w:szCs w:val="32"/>
          <w:highlight w:val="none"/>
          <w:shd w:val="clear"/>
          <w:lang w:val="en-US" w:eastAsia="zh-CN" w:bidi="ar"/>
        </w:rPr>
        <w:t>1.</w:t>
      </w:r>
      <w:r>
        <w:rPr>
          <w:rFonts w:hint="eastAsia" w:ascii="仿宋_GB2312" w:hAnsi="仿宋_GB2312" w:eastAsia="仿宋_GB2312" w:cs="仿宋_GB2312"/>
          <w:b/>
          <w:bCs/>
          <w:color w:val="auto"/>
          <w:kern w:val="2"/>
          <w:sz w:val="32"/>
          <w:szCs w:val="32"/>
          <w:highlight w:val="none"/>
          <w:shd w:val="clear"/>
          <w:lang w:bidi="ar"/>
        </w:rPr>
        <w:t>分类标准</w:t>
      </w:r>
    </w:p>
    <w:p>
      <w:pPr>
        <w:tabs>
          <w:tab w:val="left" w:pos="840"/>
        </w:tabs>
        <w:spacing w:line="560" w:lineRule="exact"/>
        <w:ind w:firstLine="640" w:firstLineChars="200"/>
        <w:jc w:val="both"/>
        <w:rPr>
          <w:rFonts w:ascii="仿宋_GB2312" w:hAnsi="仿宋_GB2312" w:eastAsia="仿宋_GB2312" w:cs="仿宋_GB2312"/>
          <w:color w:val="auto"/>
          <w:sz w:val="32"/>
          <w:szCs w:val="32"/>
          <w:highlight w:val="none"/>
          <w:lang w:bidi="ar"/>
        </w:rPr>
      </w:pPr>
      <w:r>
        <w:rPr>
          <w:rFonts w:ascii="仿宋_GB2312" w:hAnsi="仿宋_GB2312" w:eastAsia="仿宋_GB2312" w:cs="仿宋_GB2312"/>
          <w:color w:val="auto"/>
          <w:sz w:val="32"/>
          <w:szCs w:val="32"/>
          <w:highlight w:val="none"/>
          <w:lang w:bidi="ar"/>
        </w:rPr>
        <w:t>满足国民经济行业分类中</w:t>
      </w:r>
      <w:r>
        <w:rPr>
          <w:rFonts w:hint="eastAsia" w:ascii="仿宋_GB2312" w:hAnsi="仿宋_GB2312" w:eastAsia="仿宋_GB2312" w:cs="仿宋_GB2312"/>
          <w:color w:val="auto"/>
          <w:sz w:val="32"/>
          <w:szCs w:val="32"/>
          <w:highlight w:val="none"/>
          <w:lang w:val="en-US" w:eastAsia="zh-CN" w:bidi="ar"/>
        </w:rPr>
        <w:t>批发</w:t>
      </w:r>
      <w:r>
        <w:rPr>
          <w:rFonts w:ascii="仿宋_GB2312" w:hAnsi="仿宋_GB2312" w:eastAsia="仿宋_GB2312" w:cs="仿宋_GB2312"/>
          <w:color w:val="auto"/>
          <w:sz w:val="32"/>
          <w:szCs w:val="32"/>
          <w:highlight w:val="none"/>
          <w:lang w:bidi="ar"/>
        </w:rPr>
        <w:t>业（F5</w:t>
      </w:r>
      <w:r>
        <w:rPr>
          <w:rFonts w:hint="eastAsia" w:ascii="仿宋_GB2312" w:hAnsi="仿宋_GB2312" w:eastAsia="仿宋_GB2312" w:cs="仿宋_GB2312"/>
          <w:color w:val="auto"/>
          <w:sz w:val="32"/>
          <w:szCs w:val="32"/>
          <w:highlight w:val="none"/>
          <w:lang w:val="en-US" w:eastAsia="zh-CN" w:bidi="ar"/>
        </w:rPr>
        <w:t>1</w:t>
      </w:r>
      <w:r>
        <w:rPr>
          <w:rFonts w:ascii="仿宋_GB2312" w:hAnsi="仿宋_GB2312" w:eastAsia="仿宋_GB2312" w:cs="仿宋_GB2312"/>
          <w:color w:val="auto"/>
          <w:sz w:val="32"/>
          <w:szCs w:val="32"/>
          <w:highlight w:val="none"/>
          <w:lang w:bidi="ar"/>
        </w:rPr>
        <w:t>）行业要求，且</w:t>
      </w:r>
      <w:r>
        <w:rPr>
          <w:rFonts w:hint="eastAsia" w:ascii="仿宋_GB2312" w:hAnsi="仿宋_GB2312" w:eastAsia="仿宋_GB2312" w:cs="仿宋_GB2312"/>
          <w:color w:val="auto"/>
          <w:sz w:val="32"/>
          <w:szCs w:val="32"/>
          <w:highlight w:val="none"/>
          <w:lang w:bidi="ar"/>
        </w:rPr>
        <w:t>在前海注册主营业务为</w:t>
      </w:r>
      <w:r>
        <w:rPr>
          <w:rFonts w:hint="eastAsia" w:ascii="仿宋_GB2312" w:hAnsi="仿宋_GB2312" w:eastAsia="仿宋_GB2312" w:cs="仿宋_GB2312"/>
          <w:color w:val="auto"/>
          <w:sz w:val="32"/>
          <w:szCs w:val="32"/>
          <w:highlight w:val="none"/>
          <w:lang w:val="en-US" w:eastAsia="zh-CN" w:bidi="ar"/>
        </w:rPr>
        <w:t>批发</w:t>
      </w:r>
      <w:r>
        <w:rPr>
          <w:rFonts w:hint="eastAsia" w:ascii="仿宋_GB2312" w:hAnsi="仿宋_GB2312" w:eastAsia="仿宋_GB2312" w:cs="仿宋_GB2312"/>
          <w:color w:val="auto"/>
          <w:sz w:val="32"/>
          <w:szCs w:val="32"/>
          <w:highlight w:val="none"/>
          <w:lang w:bidi="ar"/>
        </w:rPr>
        <w:t>业的</w:t>
      </w:r>
      <w:r>
        <w:rPr>
          <w:rFonts w:ascii="仿宋_GB2312" w:hAnsi="仿宋_GB2312" w:eastAsia="仿宋_GB2312" w:cs="仿宋_GB2312"/>
          <w:color w:val="auto"/>
          <w:sz w:val="32"/>
          <w:szCs w:val="32"/>
          <w:highlight w:val="none"/>
          <w:lang w:bidi="ar"/>
        </w:rPr>
        <w:t>所有符合条件的企业。</w:t>
      </w:r>
    </w:p>
    <w:p>
      <w:pPr>
        <w:widowControl w:val="0"/>
        <w:tabs>
          <w:tab w:val="left" w:pos="840"/>
        </w:tabs>
        <w:spacing w:line="560" w:lineRule="exact"/>
        <w:ind w:firstLine="643" w:firstLineChars="200"/>
        <w:jc w:val="both"/>
        <w:outlineLvl w:val="3"/>
        <w:rPr>
          <w:rFonts w:hint="eastAsia" w:ascii="仿宋_GB2312" w:hAnsi="仿宋_GB2312" w:eastAsia="仿宋_GB2312" w:cs="仿宋_GB2312"/>
          <w:b/>
          <w:bCs/>
          <w:color w:val="auto"/>
          <w:sz w:val="32"/>
          <w:szCs w:val="32"/>
          <w:highlight w:val="none"/>
          <w:lang w:bidi="ar"/>
        </w:rPr>
      </w:pPr>
      <w:r>
        <w:rPr>
          <w:rFonts w:hint="eastAsia" w:ascii="仿宋_GB2312" w:hAnsi="仿宋_GB2312" w:eastAsia="仿宋_GB2312" w:cs="仿宋_GB2312"/>
          <w:b/>
          <w:bCs/>
          <w:color w:val="auto"/>
          <w:sz w:val="32"/>
          <w:szCs w:val="32"/>
          <w:highlight w:val="none"/>
          <w:lang w:val="en-US" w:eastAsia="zh-CN" w:bidi="ar"/>
        </w:rPr>
        <w:t>2.</w:t>
      </w:r>
      <w:r>
        <w:rPr>
          <w:rFonts w:hint="eastAsia" w:ascii="仿宋_GB2312" w:hAnsi="仿宋_GB2312" w:eastAsia="仿宋_GB2312" w:cs="仿宋_GB2312"/>
          <w:b/>
          <w:bCs/>
          <w:color w:val="auto"/>
          <w:sz w:val="32"/>
          <w:szCs w:val="32"/>
          <w:highlight w:val="none"/>
          <w:lang w:bidi="ar"/>
        </w:rPr>
        <w:t>申报条件（须同时具备）</w:t>
      </w:r>
    </w:p>
    <w:p>
      <w:pPr>
        <w:tabs>
          <w:tab w:val="left" w:pos="840"/>
        </w:tabs>
        <w:spacing w:line="560" w:lineRule="exact"/>
        <w:ind w:firstLine="640" w:firstLineChars="200"/>
        <w:jc w:val="both"/>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1</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工商注册、税务登记及实际经营地均在前海</w:t>
      </w:r>
      <w:r>
        <w:rPr>
          <w:rFonts w:hint="eastAsia" w:ascii="仿宋_GB2312" w:hAnsi="仿宋_GB2312" w:eastAsia="仿宋_GB2312" w:cs="仿宋_GB2312"/>
          <w:color w:val="auto"/>
          <w:sz w:val="32"/>
          <w:szCs w:val="32"/>
          <w:highlight w:val="none"/>
          <w:lang w:eastAsia="zh-CN" w:bidi="ar"/>
        </w:rPr>
        <w:t>；</w:t>
      </w:r>
    </w:p>
    <w:p>
      <w:pPr>
        <w:tabs>
          <w:tab w:val="left" w:pos="840"/>
        </w:tabs>
        <w:spacing w:line="56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2</w:t>
      </w:r>
      <w:r>
        <w:rPr>
          <w:rFonts w:hint="eastAsia" w:ascii="仿宋_GB2312" w:hAnsi="仿宋_GB2312" w:eastAsia="仿宋_GB2312" w:cs="仿宋_GB2312"/>
          <w:color w:val="auto"/>
          <w:sz w:val="32"/>
          <w:szCs w:val="32"/>
          <w:highlight w:val="none"/>
          <w:lang w:eastAsia="zh-CN" w:bidi="ar"/>
        </w:rPr>
        <w:t>）</w:t>
      </w:r>
      <w:r>
        <w:rPr>
          <w:rFonts w:ascii="仿宋_GB2312" w:hAnsi="仿宋_GB2312" w:eastAsia="仿宋_GB2312" w:cs="仿宋_GB2312"/>
          <w:color w:val="auto"/>
          <w:sz w:val="32"/>
          <w:szCs w:val="32"/>
          <w:highlight w:val="none"/>
          <w:lang w:bidi="ar"/>
        </w:rPr>
        <w:t>前海合作区限额以上</w:t>
      </w:r>
      <w:r>
        <w:rPr>
          <w:rFonts w:hint="eastAsia" w:ascii="仿宋_GB2312" w:hAnsi="仿宋_GB2312" w:eastAsia="仿宋_GB2312" w:cs="仿宋_GB2312"/>
          <w:color w:val="auto"/>
          <w:sz w:val="32"/>
          <w:szCs w:val="32"/>
          <w:highlight w:val="none"/>
          <w:lang w:val="en-US" w:eastAsia="zh-CN" w:bidi="ar"/>
        </w:rPr>
        <w:t>批发</w:t>
      </w:r>
      <w:r>
        <w:rPr>
          <w:rFonts w:ascii="仿宋_GB2312" w:hAnsi="仿宋_GB2312" w:eastAsia="仿宋_GB2312" w:cs="仿宋_GB2312"/>
          <w:color w:val="auto"/>
          <w:sz w:val="32"/>
          <w:szCs w:val="32"/>
          <w:highlight w:val="none"/>
          <w:lang w:bidi="ar"/>
        </w:rPr>
        <w:t>业企业，</w:t>
      </w:r>
      <w:r>
        <w:rPr>
          <w:rFonts w:hint="eastAsia" w:ascii="仿宋_GB2312" w:hAnsi="仿宋_GB2312" w:eastAsia="仿宋_GB2312" w:cs="仿宋_GB2312"/>
          <w:color w:val="auto"/>
          <w:sz w:val="32"/>
          <w:szCs w:val="32"/>
          <w:highlight w:val="none"/>
          <w:lang w:bidi="ar"/>
        </w:rPr>
        <w:t>符合前海产业发展导向</w:t>
      </w:r>
      <w:r>
        <w:rPr>
          <w:rFonts w:ascii="仿宋_GB2312" w:hAnsi="仿宋_GB2312" w:eastAsia="仿宋_GB2312" w:cs="仿宋_GB2312"/>
          <w:color w:val="auto"/>
          <w:sz w:val="32"/>
          <w:szCs w:val="32"/>
          <w:highlight w:val="none"/>
          <w:lang w:bidi="ar"/>
        </w:rPr>
        <w:t>；</w:t>
      </w:r>
    </w:p>
    <w:p>
      <w:pPr>
        <w:tabs>
          <w:tab w:val="left" w:pos="840"/>
        </w:tabs>
        <w:autoSpaceDE w:val="0"/>
        <w:autoSpaceDN w:val="0"/>
        <w:adjustRightInd w:val="0"/>
        <w:spacing w:line="56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3</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在前海合作区内自持、购买或租赁办公用房建筑面积达到50平方米以上</w:t>
      </w:r>
      <w:r>
        <w:rPr>
          <w:rFonts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bidi="ar"/>
        </w:rPr>
        <w:t>且有效从业人员达到5人以上。</w:t>
      </w:r>
    </w:p>
    <w:p>
      <w:pPr>
        <w:widowControl w:val="0"/>
        <w:tabs>
          <w:tab w:val="left" w:pos="840"/>
        </w:tabs>
        <w:spacing w:line="560" w:lineRule="exact"/>
        <w:ind w:firstLine="643" w:firstLineChars="200"/>
        <w:jc w:val="both"/>
        <w:outlineLvl w:val="3"/>
        <w:rPr>
          <w:rFonts w:hint="eastAsia" w:ascii="仿宋_GB2312" w:hAnsi="仿宋_GB2312" w:eastAsia="仿宋_GB2312" w:cs="仿宋_GB2312"/>
          <w:b/>
          <w:bCs/>
          <w:color w:val="auto"/>
          <w:sz w:val="32"/>
          <w:szCs w:val="32"/>
          <w:highlight w:val="none"/>
          <w:lang w:bidi="ar"/>
        </w:rPr>
      </w:pPr>
      <w:r>
        <w:rPr>
          <w:rFonts w:hint="eastAsia" w:ascii="仿宋_GB2312" w:hAnsi="仿宋_GB2312" w:eastAsia="仿宋_GB2312" w:cs="仿宋_GB2312"/>
          <w:b/>
          <w:bCs/>
          <w:color w:val="auto"/>
          <w:sz w:val="32"/>
          <w:szCs w:val="32"/>
          <w:highlight w:val="none"/>
          <w:lang w:val="en-US" w:eastAsia="zh-CN" w:bidi="ar"/>
        </w:rPr>
        <w:t>3.单位</w:t>
      </w:r>
      <w:r>
        <w:rPr>
          <w:rFonts w:hint="eastAsia" w:ascii="仿宋_GB2312" w:hAnsi="仿宋_GB2312" w:eastAsia="仿宋_GB2312" w:cs="仿宋_GB2312"/>
          <w:b/>
          <w:bCs/>
          <w:color w:val="auto"/>
          <w:sz w:val="32"/>
          <w:szCs w:val="32"/>
          <w:highlight w:val="none"/>
          <w:lang w:bidi="ar"/>
        </w:rPr>
        <w:t>申请材料</w:t>
      </w:r>
    </w:p>
    <w:tbl>
      <w:tblPr>
        <w:tblStyle w:val="15"/>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678"/>
        <w:gridCol w:w="3975"/>
        <w:gridCol w:w="1573"/>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序号</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lang w:bidi="ar"/>
              </w:rPr>
            </w:pPr>
            <w:r>
              <w:rPr>
                <w:rFonts w:hint="eastAsia" w:ascii="仿宋_GB2312" w:hAnsi="仿宋_GB2312" w:eastAsia="仿宋_GB2312" w:cs="仿宋_GB2312"/>
                <w:b/>
                <w:color w:val="auto"/>
                <w:sz w:val="24"/>
                <w:szCs w:val="24"/>
                <w:highlight w:val="none"/>
                <w:lang w:val="en-US" w:eastAsia="zh-CN"/>
              </w:rPr>
              <w:t>材料类型</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材料名称</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材料形式</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w:t>
            </w:r>
          </w:p>
        </w:tc>
        <w:tc>
          <w:tcPr>
            <w:tcW w:w="1678"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szCs w:val="24"/>
                <w:highlight w:val="none"/>
                <w:lang w:val="en-US" w:eastAsia="zh-CN"/>
              </w:rPr>
              <w:t>申请信息</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前海保障性租赁住房申请表（单位）</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打印（盖章）</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val="en-US" w:eastAsia="zh-CN" w:bidi="ar"/>
              </w:rPr>
              <w:t>详见本通告附件2）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2</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企业信息</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eastAsia="zh-CN" w:bidi="ar"/>
              </w:rPr>
              <w:t>统一社会信用代码</w:t>
            </w:r>
            <w:r>
              <w:rPr>
                <w:rFonts w:hint="eastAsia" w:ascii="仿宋_GB2312" w:hAnsi="仿宋_GB2312" w:eastAsia="仿宋_GB2312" w:cs="仿宋_GB2312"/>
                <w:color w:val="auto"/>
                <w:sz w:val="24"/>
                <w:highlight w:val="none"/>
                <w:lang w:bidi="ar"/>
              </w:rPr>
              <w:t>证、组织机构代码证或企业营业执照</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bidi="ar"/>
              </w:rPr>
              <w:t>验原件收复印件（盖章）</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highlight w:val="none"/>
                <w:lang w:bidi="ar"/>
              </w:rPr>
              <w:t>上一年度（1月1日-12月31日）纳税证明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highlight w:val="none"/>
                <w:lang w:bidi="ar"/>
              </w:rPr>
              <w:t>如为本年度新设立，应提供本年度设立以来的纳税证明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ascii="仿宋_GB2312" w:hAnsi="仿宋_GB2312" w:eastAsia="仿宋_GB2312" w:cs="仿宋_GB2312"/>
                <w:color w:val="auto"/>
                <w:sz w:val="24"/>
                <w:highlight w:val="none"/>
                <w:lang w:eastAsia="zh-CN" w:bidi="ar"/>
              </w:rPr>
              <w:t>。</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highlight w:val="none"/>
                <w:lang w:bidi="ar"/>
              </w:rPr>
              <w:t>原件（盖章）</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企业信用信息资料（</w:t>
            </w:r>
            <w:r>
              <w:rPr>
                <w:rFonts w:hint="eastAsia" w:ascii="仿宋_GB2312" w:hAnsi="仿宋_GB2312" w:eastAsia="仿宋_GB2312" w:cs="仿宋_GB2312"/>
                <w:color w:val="auto"/>
                <w:kern w:val="0"/>
                <w:sz w:val="24"/>
                <w:szCs w:val="24"/>
                <w:highlight w:val="none"/>
                <w:lang w:eastAsia="zh-CN" w:bidi="ar"/>
              </w:rPr>
              <w:t>登录</w:t>
            </w:r>
            <w:r>
              <w:rPr>
                <w:rFonts w:hint="eastAsia" w:ascii="仿宋_GB2312" w:hAnsi="仿宋_GB2312" w:eastAsia="仿宋_GB2312" w:cs="仿宋_GB2312"/>
                <w:color w:val="auto"/>
                <w:kern w:val="0"/>
                <w:sz w:val="24"/>
                <w:szCs w:val="24"/>
                <w:highlight w:val="none"/>
                <w:lang w:bidi="ar"/>
              </w:rPr>
              <w:t>深圳信用网，须打印</w:t>
            </w:r>
            <w:r>
              <w:rPr>
                <w:rFonts w:hint="eastAsia" w:ascii="仿宋_GB2312" w:hAnsi="仿宋_GB2312" w:eastAsia="仿宋_GB2312" w:cs="仿宋_GB2312"/>
                <w:color w:val="auto"/>
                <w:kern w:val="0"/>
                <w:sz w:val="24"/>
                <w:szCs w:val="24"/>
                <w:highlight w:val="none"/>
                <w:lang w:eastAsia="zh-CN" w:bidi="ar"/>
              </w:rPr>
              <w:t>公开查询版</w:t>
            </w:r>
            <w:r>
              <w:rPr>
                <w:rFonts w:hint="eastAsia" w:ascii="仿宋_GB2312" w:hAnsi="仿宋_GB2312" w:eastAsia="仿宋_GB2312" w:cs="仿宋_GB2312"/>
                <w:color w:val="auto"/>
                <w:kern w:val="0"/>
                <w:sz w:val="24"/>
                <w:szCs w:val="24"/>
                <w:highlight w:val="none"/>
                <w:lang w:bidi="ar"/>
              </w:rPr>
              <w:t>）</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打印（盖章）</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法定代表人证明书及身份证、</w:t>
            </w:r>
            <w:r>
              <w:rPr>
                <w:rFonts w:hint="eastAsia" w:ascii="仿宋_GB2312" w:hAnsi="仿宋_GB2312" w:eastAsia="仿宋_GB2312" w:cs="仿宋_GB2312"/>
                <w:color w:val="auto"/>
                <w:sz w:val="24"/>
                <w:highlight w:val="none"/>
                <w:lang w:eastAsia="zh-CN" w:bidi="ar"/>
              </w:rPr>
              <w:t>法人授权委托证明书</w:t>
            </w:r>
            <w:r>
              <w:rPr>
                <w:rFonts w:hint="eastAsia" w:ascii="仿宋_GB2312" w:hAnsi="仿宋_GB2312" w:eastAsia="仿宋_GB2312" w:cs="仿宋_GB2312"/>
                <w:color w:val="auto"/>
                <w:sz w:val="24"/>
                <w:highlight w:val="none"/>
                <w:lang w:bidi="ar"/>
              </w:rPr>
              <w:t>、委托代理人身份证（境外人士可提供护照，港澳居民须提供永久性居民身份证及来往内地通行证，台湾居民须提供台胞证）</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法定代表人证明书、</w:t>
            </w:r>
            <w:r>
              <w:rPr>
                <w:rFonts w:hint="eastAsia" w:ascii="仿宋_GB2312" w:hAnsi="仿宋_GB2312" w:eastAsia="仿宋_GB2312" w:cs="仿宋_GB2312"/>
                <w:color w:val="auto"/>
                <w:sz w:val="24"/>
                <w:highlight w:val="none"/>
                <w:lang w:eastAsia="zh-CN" w:bidi="ar"/>
              </w:rPr>
              <w:t>法人授权委托证明书</w:t>
            </w:r>
            <w:r>
              <w:rPr>
                <w:rFonts w:hint="eastAsia" w:ascii="仿宋_GB2312" w:hAnsi="仿宋_GB2312" w:eastAsia="仿宋_GB2312" w:cs="仿宋_GB2312"/>
                <w:color w:val="auto"/>
                <w:sz w:val="24"/>
                <w:highlight w:val="none"/>
                <w:lang w:bidi="ar"/>
              </w:rPr>
              <w:t>需提供原件，身份证提供复印件并加盖公章</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各1份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sz w:val="24"/>
                <w:szCs w:val="24"/>
                <w:highlight w:val="none"/>
                <w:lang w:bidi="ar"/>
              </w:rPr>
              <w:t>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w:t>
            </w:r>
            <w:r>
              <w:rPr>
                <w:rFonts w:hint="eastAsia" w:ascii="仿宋_GB2312" w:hAnsi="仿宋_GB2312" w:eastAsia="仿宋_GB2312" w:cs="仿宋_GB2312"/>
                <w:color w:val="auto"/>
                <w:kern w:val="0"/>
                <w:sz w:val="24"/>
                <w:szCs w:val="24"/>
                <w:highlight w:val="none"/>
                <w:lang w:val="en-US" w:eastAsia="zh-CN" w:bidi="ar"/>
              </w:rPr>
              <w:t>详见本通告附件4）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3</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港资股东证明材料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1）港澳投资者为法人机构的，提供港澳投资者以下材料：①注册证及商业登记证（有效期内）；②经营期间的利得税缴款单，或审计报告及报税表；③港澳业务场所的租赁合同或产权文件；④与在港澳居留不受限制的居民或持单程证在港澳定居的内地人士签订的劳动合同（1份以上）；</w:t>
            </w: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（2）港澳投资者为个人的，提供港澳永久性居民身份证或港澳居民来往内地通行证。</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4</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在前海实际经营证明材料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lang w:bidi="ar"/>
              </w:rPr>
              <w:t>前海合作区内不动产权证及土地出让合同、购房合同、尚在有效期内的租房、租用仓库合同（按实际情况选择提供，申请人属于仓库业主单位的需提交自用办公面积情况说明）</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bidi="ar"/>
              </w:rPr>
              <w:t>验原件交复印件（盖章）</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aps w:val="0"/>
                <w:color w:val="auto"/>
                <w:spacing w:val="0"/>
                <w:kern w:val="0"/>
                <w:sz w:val="24"/>
                <w:szCs w:val="24"/>
                <w:highlight w:val="none"/>
                <w:lang w:bidi="ar"/>
              </w:rPr>
              <w:t>申请当月深圳市参保单位社会保险参保证明或</w:t>
            </w:r>
            <w:r>
              <w:rPr>
                <w:rFonts w:hint="eastAsia" w:ascii="仿宋_GB2312" w:hAnsi="仿宋_GB2312" w:eastAsia="仿宋_GB2312" w:cs="仿宋_GB2312"/>
                <w:color w:val="auto"/>
                <w:kern w:val="0"/>
                <w:sz w:val="24"/>
                <w:szCs w:val="24"/>
                <w:highlight w:val="none"/>
                <w:lang w:bidi="ar"/>
              </w:rPr>
              <w:t>申请当月企业代扣代缴个人所得税申报情况查询页（包含纳税人数内容，登录自然人电子税务局（扣缴端）的查询统计目录下单位申报记录查询）</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全屏截图打印（盖章）</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在前海合作区开立的银行账户信息</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highlight w:val="none"/>
                <w:lang w:bidi="ar"/>
              </w:rPr>
              <w:t>以及至少一笔业务通过该账户进行结算的单据</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实际经营承诺书</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5</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r>
              <w:rPr>
                <w:rFonts w:hint="eastAsia" w:ascii="仿宋_GB2312" w:hAnsi="仿宋_GB2312" w:eastAsia="仿宋_GB2312" w:cs="仿宋_GB2312"/>
                <w:color w:val="auto"/>
                <w:sz w:val="24"/>
                <w:highlight w:val="none"/>
                <w:lang w:val="en-US" w:eastAsia="zh-CN" w:bidi="ar"/>
              </w:rPr>
              <w:t>其他材料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default" w:ascii="仿宋_GB2312" w:hAnsi="仿宋_GB2312" w:eastAsia="仿宋_GB2312" w:cs="仿宋_GB2312"/>
                <w:color w:val="auto"/>
                <w:kern w:val="0"/>
                <w:sz w:val="24"/>
                <w:szCs w:val="24"/>
                <w:highlight w:val="none"/>
                <w:lang w:val="en-US" w:eastAsia="zh-CN" w:bidi="ar-SA"/>
              </w:rPr>
            </w:pPr>
            <w:r>
              <w:rPr>
                <w:rFonts w:ascii="仿宋_GB2312" w:hAnsi="仿宋_GB2312" w:eastAsia="仿宋_GB2312" w:cs="仿宋_GB2312"/>
                <w:color w:val="auto"/>
                <w:sz w:val="24"/>
                <w:highlight w:val="none"/>
              </w:rPr>
              <w:t>企业上一年度提交市统计局一套表材料</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验原件交复印件（加盖公章）</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sz w:val="24"/>
                <w:highlight w:val="none"/>
                <w:lang w:val="en-US" w:eastAsia="zh-CN" w:bidi="ar"/>
              </w:rPr>
            </w:pPr>
            <w:r>
              <w:rPr>
                <w:rFonts w:hint="eastAsia" w:ascii="仿宋_GB2312" w:hAnsi="仿宋_GB2312" w:eastAsia="仿宋_GB2312" w:cs="仿宋_GB2312"/>
                <w:color w:val="auto"/>
                <w:sz w:val="24"/>
                <w:highlight w:val="none"/>
                <w:lang w:bidi="ar"/>
              </w:rPr>
              <w:t>上一年度外资到账凭证及完成外资纳统的相关凭证</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复印件（盖章）</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color w:val="auto"/>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前海管理局要求的其他材料（如需）</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社保人数增长证明材料（申请员工关系转入增加配额需提交）</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复印件（盖章）</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eastAsia="zh-CN" w:bidi="ar"/>
              </w:rPr>
              <w:t xml:space="preserve">上年度同月及申请当月各1份 </w:t>
            </w:r>
            <w:r>
              <w:rPr>
                <w:rFonts w:hint="eastAsia" w:ascii="仿宋_GB2312" w:hAnsi="仿宋_GB2312" w:eastAsia="仿宋_GB2312" w:cs="仿宋_GB2312"/>
                <w:color w:val="auto"/>
                <w:kern w:val="0"/>
                <w:sz w:val="24"/>
                <w:szCs w:val="24"/>
                <w:highlight w:val="none"/>
                <w:lang w:bidi="ar"/>
              </w:rPr>
              <w:t xml:space="preserve">    </w:t>
            </w:r>
          </w:p>
        </w:tc>
      </w:tr>
    </w:tbl>
    <w:p>
      <w:pPr>
        <w:rPr>
          <w:highlight w:val="none"/>
        </w:rPr>
      </w:pPr>
    </w:p>
    <w:p>
      <w:pPr>
        <w:widowControl w:val="0"/>
        <w:tabs>
          <w:tab w:val="left" w:pos="840"/>
        </w:tabs>
        <w:spacing w:line="560" w:lineRule="exact"/>
        <w:ind w:firstLine="643" w:firstLineChars="200"/>
        <w:jc w:val="both"/>
        <w:outlineLvl w:val="3"/>
        <w:rPr>
          <w:rFonts w:hint="eastAsia" w:ascii="仿宋_GB2312" w:hAnsi="仿宋_GB2312" w:eastAsia="仿宋_GB2312" w:cs="仿宋_GB2312"/>
          <w:b/>
          <w:bCs/>
          <w:color w:val="auto"/>
          <w:sz w:val="32"/>
          <w:szCs w:val="32"/>
          <w:highlight w:val="none"/>
          <w:lang w:bidi="ar"/>
        </w:rPr>
      </w:pPr>
      <w:r>
        <w:rPr>
          <w:rFonts w:hint="eastAsia" w:ascii="仿宋_GB2312" w:hAnsi="仿宋_GB2312" w:eastAsia="仿宋_GB2312" w:cs="仿宋_GB2312"/>
          <w:b/>
          <w:bCs/>
          <w:color w:val="auto"/>
          <w:sz w:val="32"/>
          <w:szCs w:val="32"/>
          <w:highlight w:val="none"/>
          <w:lang w:val="en-US" w:eastAsia="zh-CN" w:bidi="ar"/>
        </w:rPr>
        <w:t>4.</w:t>
      </w:r>
      <w:r>
        <w:rPr>
          <w:rFonts w:hint="eastAsia" w:ascii="仿宋_GB2312" w:hAnsi="仿宋_GB2312" w:eastAsia="仿宋_GB2312" w:cs="仿宋_GB2312"/>
          <w:b/>
          <w:bCs/>
          <w:color w:val="auto"/>
          <w:sz w:val="32"/>
          <w:szCs w:val="32"/>
          <w:highlight w:val="none"/>
          <w:lang w:bidi="ar"/>
        </w:rPr>
        <w:t>评分细则</w:t>
      </w:r>
    </w:p>
    <w:tbl>
      <w:tblPr>
        <w:tblStyle w:val="15"/>
        <w:tblW w:w="8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6"/>
        <w:gridCol w:w="567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51"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指标名称</w:t>
            </w:r>
          </w:p>
        </w:tc>
        <w:tc>
          <w:tcPr>
            <w:tcW w:w="5674"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评分说明</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1</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bidi="ar"/>
              </w:rPr>
              <w:t>企业规模</w:t>
            </w:r>
          </w:p>
        </w:tc>
        <w:tc>
          <w:tcPr>
            <w:tcW w:w="5674"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color w:val="auto"/>
                <w:highlight w:val="none"/>
              </w:rPr>
            </w:pPr>
            <w:r>
              <w:rPr>
                <w:rFonts w:hint="eastAsia" w:ascii="仿宋_GB2312" w:hAnsi="仿宋_GB2312" w:eastAsia="仿宋_GB2312" w:cs="仿宋_GB2312"/>
                <w:color w:val="auto"/>
                <w:kern w:val="0"/>
                <w:sz w:val="24"/>
                <w:highlight w:val="none"/>
                <w:lang w:bidi="ar"/>
              </w:rPr>
              <w:t>①</w:t>
            </w:r>
            <w:r>
              <w:rPr>
                <w:rFonts w:hint="eastAsia" w:ascii="仿宋_GB2312" w:hAnsi="仿宋_GB2312" w:eastAsia="仿宋_GB2312" w:cs="仿宋_GB2312"/>
                <w:color w:val="auto"/>
                <w:kern w:val="0"/>
                <w:sz w:val="24"/>
                <w:highlight w:val="none"/>
                <w:lang w:eastAsia="zh-CN" w:bidi="ar"/>
              </w:rPr>
              <w:t>外资情况：</w:t>
            </w:r>
            <w:r>
              <w:rPr>
                <w:rFonts w:hint="eastAsia" w:ascii="仿宋_GB2312" w:hAnsi="仿宋_GB2312" w:eastAsia="仿宋_GB2312" w:cs="仿宋_GB2312"/>
                <w:color w:val="auto"/>
                <w:kern w:val="0"/>
                <w:sz w:val="24"/>
                <w:highlight w:val="none"/>
                <w:lang w:val="en-US" w:eastAsia="zh-CN" w:bidi="ar"/>
              </w:rPr>
              <w:t>实际到账外资规模不少于1000万元，得10分；上一年度</w:t>
            </w:r>
            <w:r>
              <w:rPr>
                <w:rFonts w:hint="default" w:ascii="仿宋_GB2312" w:hAnsi="仿宋_GB2312" w:eastAsia="仿宋_GB2312" w:cs="仿宋_GB2312"/>
                <w:color w:val="auto"/>
                <w:kern w:val="0"/>
                <w:sz w:val="24"/>
                <w:highlight w:val="none"/>
                <w:lang w:val="en-US" w:eastAsia="zh-CN" w:bidi="ar"/>
              </w:rPr>
              <w:t>新增外资</w:t>
            </w:r>
            <w:r>
              <w:rPr>
                <w:rFonts w:hint="default" w:ascii="仿宋_GB2312" w:hAnsi="仿宋_GB2312" w:eastAsia="仿宋_GB2312" w:cs="仿宋_GB2312"/>
                <w:color w:val="auto"/>
                <w:kern w:val="0"/>
                <w:sz w:val="24"/>
                <w:highlight w:val="none"/>
                <w:lang w:eastAsia="zh-CN" w:bidi="ar"/>
              </w:rPr>
              <w:t>不低于100万元，得10分，新增外资每增加50万，加1分</w:t>
            </w:r>
            <w:r>
              <w:rPr>
                <w:rFonts w:hint="eastAsia" w:ascii="仿宋_GB2312" w:hAnsi="仿宋_GB2312" w:eastAsia="仿宋_GB2312" w:cs="仿宋_GB2312"/>
                <w:color w:val="auto"/>
                <w:kern w:val="0"/>
                <w:sz w:val="24"/>
                <w:highlight w:val="none"/>
                <w:lang w:eastAsia="zh-CN" w:bidi="ar"/>
              </w:rPr>
              <w:t>。</w:t>
            </w:r>
            <w:r>
              <w:rPr>
                <w:rFonts w:hint="default" w:ascii="仿宋_GB2312" w:hAnsi="仿宋_GB2312" w:eastAsia="仿宋_GB2312" w:cs="仿宋_GB2312"/>
                <w:color w:val="auto"/>
                <w:kern w:val="0"/>
                <w:sz w:val="24"/>
                <w:highlight w:val="none"/>
                <w:lang w:eastAsia="zh-CN" w:bidi="ar"/>
              </w:rPr>
              <w:t>最高不超过25分</w:t>
            </w:r>
            <w:r>
              <w:rPr>
                <w:rFonts w:hint="eastAsia" w:ascii="仿宋_GB2312" w:hAnsi="仿宋_GB2312" w:eastAsia="仿宋_GB2312" w:cs="仿宋_GB2312"/>
                <w:color w:val="auto"/>
                <w:kern w:val="0"/>
                <w:sz w:val="24"/>
                <w:highlight w:val="none"/>
                <w:lang w:eastAsia="zh-CN" w:bidi="ar"/>
              </w:rPr>
              <w:t>；</w:t>
            </w:r>
          </w:p>
          <w:p>
            <w:pPr>
              <w:tabs>
                <w:tab w:val="left" w:pos="840"/>
              </w:tabs>
              <w:jc w:val="left"/>
              <w:rPr>
                <w:rFonts w:hint="eastAsia" w:ascii="仿宋_GB2312" w:hAnsi="仿宋_GB2312" w:eastAsia="仿宋_GB2312" w:cs="仿宋_GB2312"/>
                <w:color w:val="auto"/>
                <w:kern w:val="0"/>
                <w:sz w:val="24"/>
                <w:highlight w:val="none"/>
                <w:lang w:eastAsia="zh-CN" w:bidi="ar"/>
              </w:rPr>
            </w:pPr>
            <w:r>
              <w:rPr>
                <w:rFonts w:hint="eastAsia" w:ascii="仿宋_GB2312" w:hAnsi="仿宋_GB2312" w:eastAsia="仿宋_GB2312" w:cs="仿宋_GB2312"/>
                <w:color w:val="auto"/>
                <w:kern w:val="0"/>
                <w:sz w:val="24"/>
                <w:highlight w:val="none"/>
                <w:lang w:bidi="ar"/>
              </w:rPr>
              <w:t>②</w:t>
            </w:r>
            <w:r>
              <w:rPr>
                <w:rFonts w:hint="eastAsia" w:ascii="仿宋_GB2312" w:hAnsi="仿宋_GB2312" w:eastAsia="仿宋_GB2312" w:cs="仿宋_GB2312"/>
                <w:bCs/>
                <w:color w:val="auto"/>
                <w:kern w:val="0"/>
                <w:sz w:val="24"/>
                <w:highlight w:val="none"/>
              </w:rPr>
              <w:t>业务</w:t>
            </w:r>
            <w:r>
              <w:rPr>
                <w:rFonts w:hint="eastAsia" w:ascii="仿宋_GB2312" w:hAnsi="仿宋_GB2312" w:eastAsia="仿宋_GB2312" w:cs="仿宋_GB2312"/>
                <w:bCs/>
                <w:color w:val="auto"/>
                <w:kern w:val="0"/>
                <w:sz w:val="24"/>
                <w:highlight w:val="none"/>
                <w:lang w:eastAsia="zh-CN"/>
              </w:rPr>
              <w:t>情况</w:t>
            </w:r>
            <w:r>
              <w:rPr>
                <w:rFonts w:hint="eastAsia" w:ascii="仿宋_GB2312" w:hAnsi="仿宋_GB2312" w:eastAsia="仿宋_GB2312" w:cs="仿宋_GB2312"/>
                <w:bCs/>
                <w:color w:val="auto"/>
                <w:kern w:val="0"/>
                <w:sz w:val="24"/>
                <w:highlight w:val="none"/>
              </w:rPr>
              <w:t>：</w:t>
            </w:r>
            <w:r>
              <w:rPr>
                <w:rFonts w:hint="eastAsia" w:ascii="仿宋_GB2312" w:hAnsi="仿宋_GB2312" w:eastAsia="仿宋_GB2312" w:cs="仿宋_GB2312"/>
                <w:color w:val="auto"/>
                <w:kern w:val="0"/>
                <w:sz w:val="24"/>
                <w:highlight w:val="none"/>
                <w:lang w:bidi="ar"/>
              </w:rPr>
              <w:t>上一年</w:t>
            </w:r>
            <w:r>
              <w:rPr>
                <w:rFonts w:hint="eastAsia" w:ascii="仿宋_GB2312" w:hAnsi="仿宋_GB2312" w:eastAsia="仿宋_GB2312" w:cs="仿宋_GB2312"/>
                <w:color w:val="auto"/>
                <w:kern w:val="0"/>
                <w:sz w:val="24"/>
                <w:highlight w:val="none"/>
                <w:lang w:eastAsia="zh-CN" w:bidi="ar"/>
              </w:rPr>
              <w:t>商品销售额不</w:t>
            </w:r>
            <w:r>
              <w:rPr>
                <w:rFonts w:hint="eastAsia" w:ascii="仿宋_GB2312" w:hAnsi="仿宋_GB2312" w:eastAsia="仿宋_GB2312" w:cs="仿宋_GB2312"/>
                <w:color w:val="auto"/>
                <w:kern w:val="0"/>
                <w:sz w:val="24"/>
                <w:highlight w:val="none"/>
                <w:lang w:val="en-US" w:eastAsia="zh-CN" w:bidi="ar"/>
              </w:rPr>
              <w:t>低</w:t>
            </w:r>
            <w:r>
              <w:rPr>
                <w:rFonts w:hint="eastAsia" w:ascii="仿宋_GB2312" w:hAnsi="仿宋_GB2312" w:eastAsia="仿宋_GB2312" w:cs="仿宋_GB2312"/>
                <w:color w:val="auto"/>
                <w:kern w:val="0"/>
                <w:sz w:val="24"/>
                <w:highlight w:val="none"/>
                <w:lang w:eastAsia="zh-CN" w:bidi="ar"/>
              </w:rPr>
              <w:t>于</w:t>
            </w:r>
            <w:r>
              <w:rPr>
                <w:rFonts w:hint="eastAsia" w:ascii="仿宋_GB2312" w:hAnsi="仿宋_GB2312" w:eastAsia="仿宋_GB2312" w:cs="仿宋_GB2312"/>
                <w:color w:val="auto"/>
                <w:kern w:val="0"/>
                <w:sz w:val="24"/>
                <w:highlight w:val="none"/>
                <w:lang w:val="en-US" w:eastAsia="zh-CN" w:bidi="ar"/>
              </w:rPr>
              <w:t>2亿元</w:t>
            </w:r>
            <w:r>
              <w:rPr>
                <w:rFonts w:hint="eastAsia" w:ascii="仿宋_GB2312" w:hAnsi="仿宋_GB2312" w:eastAsia="仿宋_GB2312" w:cs="仿宋_GB2312"/>
                <w:color w:val="auto"/>
                <w:kern w:val="0"/>
                <w:sz w:val="24"/>
                <w:highlight w:val="none"/>
                <w:lang w:bidi="ar"/>
              </w:rPr>
              <w:t>，得</w:t>
            </w:r>
            <w:r>
              <w:rPr>
                <w:rFonts w:hint="eastAsia" w:ascii="仿宋_GB2312" w:hAnsi="仿宋_GB2312" w:eastAsia="仿宋_GB2312" w:cs="仿宋_GB2312"/>
                <w:color w:val="auto"/>
                <w:kern w:val="0"/>
                <w:sz w:val="24"/>
                <w:highlight w:val="none"/>
                <w:lang w:val="en-US" w:eastAsia="zh-CN" w:bidi="ar"/>
              </w:rPr>
              <w:t>10</w:t>
            </w:r>
            <w:r>
              <w:rPr>
                <w:rFonts w:hint="eastAsia" w:ascii="仿宋_GB2312" w:hAnsi="仿宋_GB2312" w:eastAsia="仿宋_GB2312" w:cs="仿宋_GB2312"/>
                <w:color w:val="auto"/>
                <w:kern w:val="0"/>
                <w:sz w:val="24"/>
                <w:highlight w:val="none"/>
                <w:lang w:bidi="ar"/>
              </w:rPr>
              <w:t>分</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highlight w:val="none"/>
                <w:lang w:bidi="ar"/>
              </w:rPr>
              <w:t>每增加</w:t>
            </w:r>
            <w:r>
              <w:rPr>
                <w:rFonts w:hint="eastAsia" w:ascii="仿宋_GB2312" w:hAnsi="仿宋_GB2312" w:eastAsia="仿宋_GB2312" w:cs="仿宋_GB2312"/>
                <w:color w:val="auto"/>
                <w:kern w:val="0"/>
                <w:sz w:val="24"/>
                <w:highlight w:val="none"/>
                <w:lang w:val="en-US" w:eastAsia="zh-CN" w:bidi="ar"/>
              </w:rPr>
              <w:t>2000万</w:t>
            </w:r>
            <w:r>
              <w:rPr>
                <w:rFonts w:hint="eastAsia" w:ascii="仿宋_GB2312" w:hAnsi="仿宋_GB2312" w:eastAsia="仿宋_GB2312" w:cs="仿宋_GB2312"/>
                <w:color w:val="auto"/>
                <w:kern w:val="0"/>
                <w:sz w:val="24"/>
                <w:highlight w:val="none"/>
                <w:lang w:bidi="ar"/>
              </w:rPr>
              <w:t>元，加</w:t>
            </w:r>
            <w:r>
              <w:rPr>
                <w:rFonts w:hint="eastAsia" w:ascii="仿宋_GB2312" w:hAnsi="仿宋_GB2312" w:eastAsia="仿宋_GB2312" w:cs="仿宋_GB2312"/>
                <w:color w:val="auto"/>
                <w:kern w:val="0"/>
                <w:sz w:val="24"/>
                <w:highlight w:val="none"/>
                <w:lang w:val="en-US" w:eastAsia="zh-CN" w:bidi="ar"/>
              </w:rPr>
              <w:t>1</w:t>
            </w:r>
            <w:r>
              <w:rPr>
                <w:rFonts w:hint="eastAsia" w:ascii="仿宋_GB2312" w:hAnsi="仿宋_GB2312" w:eastAsia="仿宋_GB2312" w:cs="仿宋_GB2312"/>
                <w:color w:val="auto"/>
                <w:kern w:val="0"/>
                <w:sz w:val="24"/>
                <w:highlight w:val="none"/>
                <w:lang w:bidi="ar"/>
              </w:rPr>
              <w:t>分</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highlight w:val="none"/>
                <w:lang w:val="en-US" w:eastAsia="zh-CN" w:bidi="ar"/>
              </w:rPr>
              <w:t>商品销售额增速每增加10%得5分。本项</w:t>
            </w:r>
            <w:r>
              <w:rPr>
                <w:rFonts w:hint="eastAsia" w:ascii="仿宋_GB2312" w:hAnsi="仿宋_GB2312" w:eastAsia="仿宋_GB2312" w:cs="仿宋_GB2312"/>
                <w:color w:val="auto"/>
                <w:kern w:val="0"/>
                <w:sz w:val="24"/>
                <w:highlight w:val="none"/>
                <w:lang w:bidi="ar"/>
              </w:rPr>
              <w:t>最高不超过</w:t>
            </w:r>
            <w:r>
              <w:rPr>
                <w:rFonts w:hint="eastAsia" w:ascii="仿宋_GB2312" w:hAnsi="仿宋_GB2312" w:eastAsia="仿宋_GB2312" w:cs="仿宋_GB2312"/>
                <w:color w:val="auto"/>
                <w:kern w:val="0"/>
                <w:sz w:val="24"/>
                <w:highlight w:val="none"/>
                <w:lang w:val="en-US" w:eastAsia="zh-CN" w:bidi="ar"/>
              </w:rPr>
              <w:t>50</w:t>
            </w:r>
            <w:r>
              <w:rPr>
                <w:rFonts w:hint="eastAsia" w:ascii="仿宋_GB2312" w:hAnsi="仿宋_GB2312" w:eastAsia="仿宋_GB2312" w:cs="仿宋_GB2312"/>
                <w:color w:val="auto"/>
                <w:kern w:val="0"/>
                <w:sz w:val="24"/>
                <w:highlight w:val="none"/>
                <w:lang w:bidi="ar"/>
              </w:rPr>
              <w:t>分</w:t>
            </w:r>
            <w:r>
              <w:rPr>
                <w:rFonts w:hint="eastAsia" w:ascii="仿宋_GB2312" w:hAnsi="仿宋_GB2312" w:eastAsia="仿宋_GB2312" w:cs="仿宋_GB2312"/>
                <w:color w:val="auto"/>
                <w:kern w:val="0"/>
                <w:sz w:val="24"/>
                <w:highlight w:val="none"/>
                <w:lang w:eastAsia="zh-CN" w:bidi="ar"/>
              </w:rPr>
              <w:t>；</w:t>
            </w:r>
          </w:p>
          <w:p>
            <w:pPr>
              <w:tabs>
                <w:tab w:val="left" w:pos="840"/>
              </w:tabs>
              <w:jc w:val="left"/>
              <w:rPr>
                <w:rFonts w:hint="default" w:ascii="仿宋_GB2312" w:hAnsi="仿宋_GB2312" w:eastAsia="仿宋_GB2312" w:cs="仿宋_GB2312"/>
                <w:color w:val="auto"/>
                <w:sz w:val="24"/>
                <w:highlight w:val="none"/>
                <w:lang w:val="en-US" w:eastAsia="zh-CN" w:bidi="ar"/>
              </w:rPr>
            </w:pPr>
            <w:r>
              <w:rPr>
                <w:rFonts w:hint="eastAsia" w:ascii="仿宋_GB2312" w:hAnsi="仿宋_GB2312" w:eastAsia="仿宋_GB2312" w:cs="仿宋_GB2312"/>
                <w:color w:val="auto"/>
                <w:sz w:val="24"/>
                <w:highlight w:val="none"/>
                <w:lang w:eastAsia="zh-CN" w:bidi="ar"/>
              </w:rPr>
              <w:t>③租赁情况：</w:t>
            </w:r>
            <w:r>
              <w:rPr>
                <w:rFonts w:hint="eastAsia" w:ascii="仿宋_GB2312" w:hAnsi="仿宋_GB2312" w:eastAsia="仿宋_GB2312" w:cs="仿宋_GB2312"/>
                <w:color w:val="auto"/>
                <w:kern w:val="0"/>
                <w:sz w:val="24"/>
                <w:highlight w:val="none"/>
                <w:lang w:eastAsia="zh-CN" w:bidi="ar"/>
              </w:rPr>
              <w:t>租赁商办建筑面积达到</w:t>
            </w:r>
            <w:r>
              <w:rPr>
                <w:rFonts w:hint="eastAsia" w:ascii="仿宋_GB2312" w:hAnsi="仿宋_GB2312" w:eastAsia="仿宋_GB2312" w:cs="仿宋_GB2312"/>
                <w:color w:val="auto"/>
                <w:kern w:val="0"/>
                <w:sz w:val="24"/>
                <w:highlight w:val="none"/>
                <w:lang w:val="en-US" w:eastAsia="zh-CN" w:bidi="ar"/>
              </w:rPr>
              <w:t>30平方米</w:t>
            </w:r>
            <w:r>
              <w:rPr>
                <w:rFonts w:hint="eastAsia" w:ascii="仿宋_GB2312" w:hAnsi="仿宋_GB2312" w:eastAsia="仿宋_GB2312" w:cs="仿宋_GB2312"/>
                <w:color w:val="auto"/>
                <w:kern w:val="0"/>
                <w:sz w:val="24"/>
                <w:highlight w:val="none"/>
                <w:lang w:bidi="ar"/>
              </w:rPr>
              <w:t>，得</w:t>
            </w:r>
            <w:r>
              <w:rPr>
                <w:rFonts w:hint="eastAsia" w:ascii="仿宋_GB2312" w:hAnsi="仿宋_GB2312" w:eastAsia="仿宋_GB2312" w:cs="仿宋_GB2312"/>
                <w:color w:val="auto"/>
                <w:kern w:val="0"/>
                <w:sz w:val="24"/>
                <w:highlight w:val="none"/>
                <w:lang w:val="en-US" w:eastAsia="zh-CN" w:bidi="ar"/>
              </w:rPr>
              <w:t>10</w:t>
            </w:r>
            <w:r>
              <w:rPr>
                <w:rFonts w:hint="eastAsia" w:ascii="仿宋_GB2312" w:hAnsi="仿宋_GB2312" w:eastAsia="仿宋_GB2312" w:cs="仿宋_GB2312"/>
                <w:color w:val="auto"/>
                <w:kern w:val="0"/>
                <w:sz w:val="24"/>
                <w:highlight w:val="none"/>
                <w:lang w:bidi="ar"/>
              </w:rPr>
              <w:t>分；</w:t>
            </w:r>
            <w:r>
              <w:rPr>
                <w:rFonts w:hint="eastAsia" w:ascii="仿宋_GB2312" w:hAnsi="仿宋_GB2312" w:eastAsia="仿宋_GB2312" w:cs="仿宋_GB2312"/>
                <w:color w:val="auto"/>
                <w:kern w:val="0"/>
                <w:sz w:val="24"/>
                <w:highlight w:val="none"/>
                <w:lang w:eastAsia="zh-CN" w:bidi="ar"/>
              </w:rPr>
              <w:t>每增加</w:t>
            </w:r>
            <w:r>
              <w:rPr>
                <w:rFonts w:hint="eastAsia" w:ascii="仿宋_GB2312" w:hAnsi="仿宋_GB2312" w:eastAsia="仿宋_GB2312" w:cs="仿宋_GB2312"/>
                <w:color w:val="auto"/>
                <w:kern w:val="0"/>
                <w:sz w:val="24"/>
                <w:highlight w:val="none"/>
                <w:lang w:val="en-US" w:eastAsia="zh-CN" w:bidi="ar"/>
              </w:rPr>
              <w:t>5平方米加5分，最高不超过30分。</w:t>
            </w:r>
          </w:p>
          <w:p>
            <w:pPr>
              <w:tabs>
                <w:tab w:val="left" w:pos="840"/>
              </w:tabs>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本项合计最高不超过</w:t>
            </w:r>
            <w:r>
              <w:rPr>
                <w:rFonts w:hint="eastAsia" w:ascii="仿宋_GB2312" w:hAnsi="仿宋_GB2312" w:eastAsia="仿宋_GB2312" w:cs="仿宋_GB2312"/>
                <w:color w:val="auto"/>
                <w:kern w:val="0"/>
                <w:sz w:val="24"/>
                <w:highlight w:val="none"/>
                <w:lang w:val="en-US" w:eastAsia="zh-CN" w:bidi="ar"/>
              </w:rPr>
              <w:t>90</w:t>
            </w:r>
            <w:r>
              <w:rPr>
                <w:rFonts w:hint="eastAsia" w:ascii="仿宋_GB2312" w:hAnsi="仿宋_GB2312" w:eastAsia="仿宋_GB2312" w:cs="仿宋_GB2312"/>
                <w:color w:val="auto"/>
                <w:kern w:val="0"/>
                <w:sz w:val="24"/>
                <w:highlight w:val="none"/>
                <w:lang w:bidi="ar"/>
              </w:rPr>
              <w:t>分。</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2</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val="en-US" w:eastAsia="zh-CN" w:bidi="ar"/>
              </w:rPr>
              <w:t>加分项</w:t>
            </w:r>
          </w:p>
        </w:tc>
        <w:tc>
          <w:tcPr>
            <w:tcW w:w="5674" w:type="dxa"/>
            <w:tcBorders>
              <w:top w:val="single" w:color="auto" w:sz="4" w:space="0"/>
              <w:left w:val="single" w:color="auto" w:sz="4" w:space="0"/>
              <w:bottom w:val="single" w:color="auto" w:sz="4" w:space="0"/>
              <w:right w:val="single" w:color="auto" w:sz="4" w:space="0"/>
            </w:tcBorders>
            <w:vAlign w:val="center"/>
          </w:tcPr>
          <w:p>
            <w:pPr>
              <w:tabs>
                <w:tab w:val="left" w:pos="840"/>
              </w:tabs>
              <w:rPr>
                <w:rFonts w:hint="eastAsia" w:ascii="仿宋_GB2312" w:hAnsi="仿宋_GB2312" w:eastAsia="仿宋_GB2312" w:cs="仿宋_GB2312"/>
                <w:color w:val="auto"/>
                <w:kern w:val="0"/>
                <w:sz w:val="24"/>
                <w:highlight w:val="none"/>
                <w:lang w:bidi="ar"/>
              </w:rPr>
            </w:pPr>
            <w:r>
              <w:rPr>
                <w:rFonts w:ascii="仿宋_GB2312" w:hAnsi="仿宋_GB2312" w:eastAsia="仿宋_GB2312" w:cs="仿宋_GB2312"/>
                <w:color w:val="auto"/>
                <w:kern w:val="0"/>
                <w:sz w:val="24"/>
                <w:highlight w:val="none"/>
                <w:lang w:bidi="ar"/>
              </w:rPr>
              <w:t>港籍员工每增加1人，加</w:t>
            </w:r>
            <w:r>
              <w:rPr>
                <w:rFonts w:hint="eastAsia" w:ascii="仿宋_GB2312" w:hAnsi="仿宋_GB2312" w:eastAsia="仿宋_GB2312" w:cs="仿宋_GB2312"/>
                <w:color w:val="auto"/>
                <w:kern w:val="0"/>
                <w:sz w:val="24"/>
                <w:highlight w:val="none"/>
                <w:lang w:val="en-US" w:eastAsia="zh-CN" w:bidi="ar"/>
              </w:rPr>
              <w:t>3</w:t>
            </w:r>
            <w:r>
              <w:rPr>
                <w:rFonts w:ascii="仿宋_GB2312" w:hAnsi="仿宋_GB2312" w:eastAsia="仿宋_GB2312" w:cs="仿宋_GB2312"/>
                <w:color w:val="auto"/>
                <w:kern w:val="0"/>
                <w:sz w:val="24"/>
                <w:highlight w:val="none"/>
                <w:lang w:bidi="ar"/>
              </w:rPr>
              <w:t>分</w:t>
            </w:r>
            <w:r>
              <w:rPr>
                <w:rFonts w:hint="eastAsia" w:ascii="仿宋_GB2312" w:hAnsi="仿宋_GB2312" w:eastAsia="仿宋_GB2312" w:cs="仿宋_GB2312"/>
                <w:color w:val="auto"/>
                <w:kern w:val="0"/>
                <w:sz w:val="24"/>
                <w:highlight w:val="none"/>
                <w:lang w:eastAsia="zh-CN" w:bidi="ar"/>
              </w:rPr>
              <w:t>；最高</w:t>
            </w:r>
            <w:r>
              <w:rPr>
                <w:rFonts w:ascii="仿宋_GB2312" w:hAnsi="仿宋_GB2312" w:eastAsia="仿宋_GB2312" w:cs="仿宋_GB2312"/>
                <w:color w:val="auto"/>
                <w:kern w:val="0"/>
                <w:sz w:val="24"/>
                <w:highlight w:val="none"/>
                <w:lang w:bidi="ar"/>
              </w:rPr>
              <w:t>不超过</w:t>
            </w:r>
            <w:r>
              <w:rPr>
                <w:rFonts w:hint="eastAsia" w:ascii="仿宋_GB2312" w:hAnsi="仿宋_GB2312" w:eastAsia="仿宋_GB2312" w:cs="仿宋_GB2312"/>
                <w:color w:val="auto"/>
                <w:kern w:val="0"/>
                <w:sz w:val="24"/>
                <w:highlight w:val="none"/>
                <w:lang w:val="en-US" w:eastAsia="zh-CN" w:bidi="ar"/>
              </w:rPr>
              <w:t>30</w:t>
            </w:r>
            <w:r>
              <w:rPr>
                <w:rFonts w:ascii="仿宋_GB2312" w:hAnsi="仿宋_GB2312" w:eastAsia="仿宋_GB2312" w:cs="仿宋_GB2312"/>
                <w:color w:val="auto"/>
                <w:kern w:val="0"/>
                <w:sz w:val="24"/>
                <w:highlight w:val="none"/>
                <w:lang w:bidi="ar"/>
              </w:rPr>
              <w:t>分</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highlight w:val="none"/>
                <w:lang w:bidi="ar"/>
              </w:rPr>
              <w:t>（注：与企业</w:t>
            </w:r>
            <w:r>
              <w:rPr>
                <w:rFonts w:hint="default" w:ascii="仿宋_GB2312" w:hAnsi="仿宋_GB2312" w:eastAsia="仿宋_GB2312" w:cs="仿宋_GB2312"/>
                <w:color w:val="auto"/>
                <w:kern w:val="0"/>
                <w:sz w:val="24"/>
                <w:highlight w:val="none"/>
                <w:lang w:bidi="ar"/>
              </w:rPr>
              <w:t>、机构</w:t>
            </w:r>
            <w:r>
              <w:rPr>
                <w:rFonts w:hint="eastAsia" w:ascii="仿宋_GB2312" w:hAnsi="仿宋_GB2312" w:eastAsia="仿宋_GB2312" w:cs="仿宋_GB2312"/>
                <w:color w:val="auto"/>
                <w:kern w:val="0"/>
                <w:sz w:val="24"/>
                <w:highlight w:val="none"/>
                <w:lang w:bidi="ar"/>
              </w:rPr>
              <w:t>签订劳动合同的</w:t>
            </w:r>
            <w:r>
              <w:rPr>
                <w:rFonts w:ascii="仿宋_GB2312" w:hAnsi="仿宋_GB2312" w:eastAsia="仿宋_GB2312" w:cs="仿宋_GB2312"/>
                <w:color w:val="auto"/>
                <w:kern w:val="0"/>
                <w:sz w:val="24"/>
                <w:highlight w:val="none"/>
                <w:lang w:bidi="ar"/>
              </w:rPr>
              <w:t>香港籍</w:t>
            </w:r>
            <w:r>
              <w:rPr>
                <w:rFonts w:hint="eastAsia" w:ascii="仿宋_GB2312" w:hAnsi="仿宋_GB2312" w:eastAsia="仿宋_GB2312" w:cs="仿宋_GB2312"/>
                <w:color w:val="auto"/>
                <w:kern w:val="0"/>
                <w:sz w:val="24"/>
                <w:highlight w:val="none"/>
                <w:lang w:bidi="ar"/>
              </w:rPr>
              <w:t>员工）</w:t>
            </w:r>
          </w:p>
          <w:p>
            <w:pPr>
              <w:tabs>
                <w:tab w:val="left" w:pos="840"/>
              </w:tabs>
              <w:jc w:val="left"/>
              <w:rPr>
                <w:rFonts w:hint="eastAsia" w:ascii="仿宋_GB2312" w:hAnsi="仿宋_GB2312" w:eastAsia="仿宋_GB2312" w:cs="仿宋_GB2312"/>
                <w:color w:val="auto"/>
                <w:sz w:val="24"/>
                <w:highlight w:val="none"/>
                <w:lang w:bidi="ar"/>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27" w:type="dxa"/>
            <w:gridSpan w:val="2"/>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总评分</w:t>
            </w:r>
          </w:p>
        </w:tc>
        <w:tc>
          <w:tcPr>
            <w:tcW w:w="6666"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840"/>
              </w:tabs>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计算方法：A+B</w:t>
            </w:r>
            <w:r>
              <w:rPr>
                <w:rFonts w:hint="eastAsia" w:ascii="仿宋_GB2312" w:hAnsi="仿宋_GB2312" w:eastAsia="仿宋_GB2312" w:cs="仿宋_GB2312"/>
                <w:color w:val="auto"/>
                <w:sz w:val="24"/>
                <w:highlight w:val="none"/>
                <w:lang w:bidi="ar"/>
              </w:rPr>
              <w:t>（相加超过100分的按100分计算）</w:t>
            </w:r>
          </w:p>
          <w:p>
            <w:pPr>
              <w:widowControl w:val="0"/>
              <w:tabs>
                <w:tab w:val="left" w:pos="840"/>
              </w:tabs>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lang w:bidi="ar"/>
              </w:rPr>
              <w:t>总分相等的企业综合考虑使用外资占比的多少及有效办公面积高低进行排序。</w:t>
            </w:r>
          </w:p>
        </w:tc>
      </w:tr>
    </w:tbl>
    <w:p>
      <w:pPr>
        <w:tabs>
          <w:tab w:val="left" w:pos="840"/>
        </w:tabs>
        <w:spacing w:line="560" w:lineRule="exact"/>
        <w:ind w:firstLine="643" w:firstLineChars="200"/>
        <w:jc w:val="both"/>
        <w:rPr>
          <w:rFonts w:hint="eastAsia" w:ascii="仿宋_GB2312" w:hAnsi="仿宋_GB2312" w:eastAsia="仿宋_GB2312" w:cs="仿宋_GB2312"/>
          <w:b/>
          <w:bCs w:val="0"/>
          <w:color w:val="auto"/>
          <w:sz w:val="32"/>
          <w:szCs w:val="32"/>
          <w:highlight w:val="none"/>
          <w:lang w:bidi="ar"/>
        </w:rPr>
      </w:pPr>
      <w:r>
        <w:rPr>
          <w:rFonts w:hint="eastAsia" w:ascii="仿宋_GB2312" w:hAnsi="仿宋_GB2312" w:eastAsia="仿宋_GB2312" w:cs="仿宋_GB2312"/>
          <w:b/>
          <w:bCs w:val="0"/>
          <w:color w:val="auto"/>
          <w:sz w:val="32"/>
          <w:szCs w:val="32"/>
          <w:highlight w:val="none"/>
          <w:lang w:bidi="ar"/>
        </w:rPr>
        <w:t>说明事项：</w:t>
      </w:r>
    </w:p>
    <w:p>
      <w:pPr>
        <w:tabs>
          <w:tab w:val="left" w:pos="840"/>
        </w:tabs>
        <w:spacing w:line="560" w:lineRule="exact"/>
        <w:ind w:firstLine="616" w:firstLineChars="200"/>
        <w:jc w:val="both"/>
        <w:rPr>
          <w:rFonts w:hint="eastAsia" w:ascii="仿宋_GB2312" w:hAnsi="仿宋_GB2312" w:eastAsia="仿宋_GB2312" w:cs="仿宋_GB2312"/>
          <w:bCs/>
          <w:color w:val="auto"/>
          <w:spacing w:val="-6"/>
          <w:sz w:val="32"/>
          <w:szCs w:val="32"/>
          <w:highlight w:val="none"/>
          <w:lang w:eastAsia="zh-CN" w:bidi="ar"/>
        </w:rPr>
      </w:pPr>
      <w:r>
        <w:rPr>
          <w:rFonts w:hint="eastAsia" w:ascii="仿宋_GB2312" w:hAnsi="仿宋_GB2312" w:eastAsia="仿宋_GB2312" w:cs="仿宋_GB2312"/>
          <w:bCs/>
          <w:color w:val="auto"/>
          <w:spacing w:val="-6"/>
          <w:sz w:val="32"/>
          <w:szCs w:val="32"/>
          <w:highlight w:val="none"/>
          <w:lang w:eastAsia="zh-CN" w:bidi="ar"/>
        </w:rPr>
        <w:t>（</w:t>
      </w:r>
      <w:r>
        <w:rPr>
          <w:rFonts w:hint="eastAsia" w:ascii="仿宋_GB2312" w:hAnsi="仿宋_GB2312" w:eastAsia="仿宋_GB2312" w:cs="仿宋_GB2312"/>
          <w:bCs/>
          <w:color w:val="auto"/>
          <w:spacing w:val="-6"/>
          <w:sz w:val="32"/>
          <w:szCs w:val="32"/>
          <w:highlight w:val="none"/>
          <w:lang w:val="en-US" w:eastAsia="zh-CN" w:bidi="ar"/>
        </w:rPr>
        <w:t>1</w:t>
      </w:r>
      <w:r>
        <w:rPr>
          <w:rFonts w:hint="eastAsia" w:ascii="仿宋_GB2312" w:hAnsi="仿宋_GB2312" w:eastAsia="仿宋_GB2312" w:cs="仿宋_GB2312"/>
          <w:bCs/>
          <w:color w:val="auto"/>
          <w:spacing w:val="-6"/>
          <w:sz w:val="32"/>
          <w:szCs w:val="32"/>
          <w:highlight w:val="none"/>
          <w:lang w:eastAsia="zh-CN" w:bidi="ar"/>
        </w:rPr>
        <w:t>）</w:t>
      </w:r>
      <w:r>
        <w:rPr>
          <w:rFonts w:hint="eastAsia" w:ascii="仿宋_GB2312" w:hAnsi="仿宋_GB2312" w:eastAsia="仿宋_GB2312" w:cs="仿宋_GB2312"/>
          <w:bCs/>
          <w:color w:val="auto"/>
          <w:spacing w:val="-6"/>
          <w:sz w:val="32"/>
          <w:szCs w:val="32"/>
          <w:highlight w:val="none"/>
          <w:lang w:bidi="ar"/>
        </w:rPr>
        <w:t>审计报告与填报数据差距较大的，以反馈系统数据为准</w:t>
      </w:r>
      <w:r>
        <w:rPr>
          <w:rFonts w:hint="eastAsia" w:ascii="仿宋_GB2312" w:hAnsi="仿宋_GB2312" w:eastAsia="仿宋_GB2312" w:cs="仿宋_GB2312"/>
          <w:bCs/>
          <w:color w:val="auto"/>
          <w:spacing w:val="-6"/>
          <w:sz w:val="32"/>
          <w:szCs w:val="32"/>
          <w:highlight w:val="none"/>
          <w:lang w:eastAsia="zh-CN" w:bidi="ar"/>
        </w:rPr>
        <w:t>；</w:t>
      </w:r>
    </w:p>
    <w:p>
      <w:pPr>
        <w:tabs>
          <w:tab w:val="left" w:pos="840"/>
        </w:tabs>
        <w:spacing w:line="560" w:lineRule="exact"/>
        <w:ind w:firstLine="627" w:firstLineChars="196"/>
        <w:jc w:val="both"/>
        <w:rPr>
          <w:rFonts w:hint="default" w:ascii="仿宋_GB2312" w:hAnsi="仿宋_GB2312" w:eastAsia="仿宋_GB2312" w:cs="仿宋_GB2312"/>
          <w:bCs/>
          <w:color w:val="auto"/>
          <w:sz w:val="32"/>
          <w:szCs w:val="32"/>
          <w:highlight w:val="none"/>
          <w:lang w:bidi="ar"/>
        </w:rPr>
      </w:pP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val="en-US" w:eastAsia="zh-CN" w:bidi="ar"/>
        </w:rPr>
        <w:t>2</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bidi="ar"/>
        </w:rPr>
        <w:t>存在信用问题等风险隐患的申报主体不予分房</w:t>
      </w:r>
      <w:r>
        <w:rPr>
          <w:rFonts w:hint="eastAsia" w:ascii="仿宋_GB2312" w:hAnsi="仿宋_GB2312" w:eastAsia="仿宋_GB2312" w:cs="仿宋_GB2312"/>
          <w:bCs/>
          <w:color w:val="auto"/>
          <w:sz w:val="32"/>
          <w:szCs w:val="32"/>
          <w:highlight w:val="none"/>
          <w:lang w:eastAsia="zh-CN" w:bidi="ar"/>
        </w:rPr>
        <w:t>；</w:t>
      </w:r>
    </w:p>
    <w:p>
      <w:pPr>
        <w:tabs>
          <w:tab w:val="left" w:pos="840"/>
        </w:tabs>
        <w:spacing w:line="560" w:lineRule="exact"/>
        <w:ind w:firstLine="627" w:firstLineChars="196"/>
        <w:jc w:val="both"/>
        <w:rPr>
          <w:rFonts w:ascii="仿宋_GB2312" w:hAnsi="仿宋_GB2312" w:eastAsia="仿宋_GB2312" w:cs="仿宋_GB2312"/>
          <w:b/>
          <w:color w:val="auto"/>
          <w:kern w:val="0"/>
          <w:sz w:val="32"/>
          <w:szCs w:val="32"/>
          <w:highlight w:val="none"/>
          <w:shd w:val="clear" w:color="auto" w:fill="FFFFFF"/>
          <w:lang w:bidi="ar"/>
        </w:rPr>
      </w:pP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val="en-US" w:eastAsia="zh-CN" w:bidi="ar"/>
        </w:rPr>
        <w:t>3</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bidi="ar"/>
        </w:rPr>
        <w:t>新注册企业无上年同期数暂视同同比正增长。</w:t>
      </w:r>
    </w:p>
    <w:p>
      <w:pPr>
        <w:widowControl w:val="0"/>
        <w:shd w:val="clear"/>
        <w:tabs>
          <w:tab w:val="left" w:pos="840"/>
        </w:tabs>
        <w:spacing w:line="560" w:lineRule="exact"/>
        <w:ind w:firstLine="643" w:firstLineChars="200"/>
        <w:jc w:val="both"/>
        <w:outlineLvl w:val="3"/>
        <w:rPr>
          <w:rFonts w:hint="eastAsia" w:ascii="仿宋_GB2312" w:hAnsi="仿宋_GB2312" w:eastAsia="仿宋_GB2312" w:cs="仿宋_GB2312"/>
          <w:b/>
          <w:bCs/>
          <w:color w:val="auto"/>
          <w:kern w:val="2"/>
          <w:sz w:val="32"/>
          <w:szCs w:val="32"/>
          <w:highlight w:val="none"/>
          <w:shd w:val="clear"/>
          <w:lang w:bidi="ar"/>
        </w:rPr>
      </w:pPr>
      <w:r>
        <w:rPr>
          <w:rFonts w:hint="eastAsia" w:ascii="仿宋_GB2312" w:hAnsi="仿宋_GB2312" w:eastAsia="仿宋_GB2312" w:cs="仿宋_GB2312"/>
          <w:b/>
          <w:bCs/>
          <w:color w:val="auto"/>
          <w:kern w:val="2"/>
          <w:sz w:val="32"/>
          <w:szCs w:val="32"/>
          <w:highlight w:val="none"/>
          <w:shd w:val="clear"/>
          <w:lang w:val="en-US" w:eastAsia="zh-CN" w:bidi="ar"/>
        </w:rPr>
        <w:t>5.</w:t>
      </w:r>
      <w:r>
        <w:rPr>
          <w:rFonts w:hint="eastAsia" w:ascii="仿宋_GB2312" w:hAnsi="仿宋_GB2312" w:eastAsia="仿宋_GB2312" w:cs="仿宋_GB2312"/>
          <w:b/>
          <w:bCs/>
          <w:color w:val="auto"/>
          <w:kern w:val="2"/>
          <w:sz w:val="32"/>
          <w:szCs w:val="32"/>
          <w:highlight w:val="none"/>
          <w:shd w:val="clear"/>
          <w:lang w:bidi="ar"/>
        </w:rPr>
        <w:t>分配限额</w:t>
      </w:r>
    </w:p>
    <w:tbl>
      <w:tblPr>
        <w:tblStyle w:val="15"/>
        <w:tblW w:w="8810" w:type="dxa"/>
        <w:jc w:val="center"/>
        <w:tblLayout w:type="fixed"/>
        <w:tblCellMar>
          <w:top w:w="0" w:type="dxa"/>
          <w:left w:w="0" w:type="dxa"/>
          <w:bottom w:w="0" w:type="dxa"/>
          <w:right w:w="0" w:type="dxa"/>
        </w:tblCellMar>
      </w:tblPr>
      <w:tblGrid>
        <w:gridCol w:w="840"/>
        <w:gridCol w:w="1275"/>
        <w:gridCol w:w="4740"/>
        <w:gridCol w:w="1955"/>
      </w:tblGrid>
      <w:tr>
        <w:tblPrEx>
          <w:tblCellMar>
            <w:top w:w="0" w:type="dxa"/>
            <w:left w:w="0" w:type="dxa"/>
            <w:bottom w:w="0" w:type="dxa"/>
            <w:right w:w="0" w:type="dxa"/>
          </w:tblCellMar>
        </w:tblPrEx>
        <w:trPr>
          <w:trHeight w:val="454" w:hRule="atLeast"/>
          <w:tblHeader/>
          <w:jc w:val="center"/>
        </w:trPr>
        <w:tc>
          <w:tcPr>
            <w:tcW w:w="84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序号</w:t>
            </w:r>
          </w:p>
        </w:tc>
        <w:tc>
          <w:tcPr>
            <w:tcW w:w="127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档次</w:t>
            </w:r>
          </w:p>
        </w:tc>
        <w:tc>
          <w:tcPr>
            <w:tcW w:w="474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评分</w:t>
            </w:r>
          </w:p>
        </w:tc>
        <w:tc>
          <w:tcPr>
            <w:tcW w:w="195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分配限额</w:t>
            </w:r>
          </w:p>
        </w:tc>
      </w:tr>
      <w:tr>
        <w:tblPrEx>
          <w:tblCellMar>
            <w:top w:w="0" w:type="dxa"/>
            <w:left w:w="0" w:type="dxa"/>
            <w:bottom w:w="0" w:type="dxa"/>
            <w:right w:w="0" w:type="dxa"/>
          </w:tblCellMar>
        </w:tblPrEx>
        <w:trPr>
          <w:trHeight w:val="454" w:hRule="atLeast"/>
          <w:jc w:val="center"/>
        </w:trPr>
        <w:tc>
          <w:tcPr>
            <w:tcW w:w="84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1</w:t>
            </w:r>
          </w:p>
        </w:tc>
        <w:tc>
          <w:tcPr>
            <w:tcW w:w="12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bidi="ar"/>
              </w:rPr>
              <w:t>第一档</w:t>
            </w:r>
          </w:p>
        </w:tc>
        <w:tc>
          <w:tcPr>
            <w:tcW w:w="47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bidi="ar"/>
              </w:rPr>
              <w:t>9</w:t>
            </w:r>
            <w:r>
              <w:rPr>
                <w:rFonts w:hint="eastAsia" w:ascii="仿宋_GB2312" w:hAnsi="仿宋_GB2312" w:eastAsia="仿宋_GB2312" w:cs="仿宋_GB2312"/>
                <w:color w:val="auto"/>
                <w:sz w:val="24"/>
                <w:highlight w:val="none"/>
                <w:lang w:bidi="ar"/>
              </w:rPr>
              <w:t>0分以上</w:t>
            </w:r>
          </w:p>
        </w:tc>
        <w:tc>
          <w:tcPr>
            <w:tcW w:w="19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bidi="ar"/>
              </w:rPr>
              <w:t>30</w:t>
            </w:r>
            <w:r>
              <w:rPr>
                <w:rFonts w:hint="eastAsia" w:ascii="仿宋_GB2312" w:hAnsi="仿宋_GB2312" w:eastAsia="仿宋_GB2312" w:cs="仿宋_GB2312"/>
                <w:color w:val="auto"/>
                <w:sz w:val="24"/>
                <w:highlight w:val="none"/>
                <w:lang w:bidi="ar"/>
              </w:rPr>
              <w:t>套</w:t>
            </w:r>
          </w:p>
        </w:tc>
      </w:tr>
      <w:tr>
        <w:tblPrEx>
          <w:tblCellMar>
            <w:top w:w="0" w:type="dxa"/>
            <w:left w:w="0" w:type="dxa"/>
            <w:bottom w:w="0" w:type="dxa"/>
            <w:right w:w="0" w:type="dxa"/>
          </w:tblCellMar>
        </w:tblPrEx>
        <w:trPr>
          <w:trHeight w:val="454" w:hRule="atLeast"/>
          <w:jc w:val="center"/>
        </w:trPr>
        <w:tc>
          <w:tcPr>
            <w:tcW w:w="84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bidi="ar"/>
              </w:rPr>
              <w:t>2</w:t>
            </w:r>
          </w:p>
        </w:tc>
        <w:tc>
          <w:tcPr>
            <w:tcW w:w="12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bidi="ar"/>
              </w:rPr>
              <w:t>第</w:t>
            </w:r>
            <w:r>
              <w:rPr>
                <w:rFonts w:hint="eastAsia" w:ascii="仿宋_GB2312" w:hAnsi="仿宋_GB2312" w:eastAsia="仿宋_GB2312" w:cs="仿宋_GB2312"/>
                <w:color w:val="auto"/>
                <w:sz w:val="24"/>
                <w:highlight w:val="none"/>
                <w:lang w:val="en-US" w:eastAsia="zh-CN" w:bidi="ar"/>
              </w:rPr>
              <w:t>二</w:t>
            </w:r>
            <w:r>
              <w:rPr>
                <w:rFonts w:hint="eastAsia" w:ascii="仿宋_GB2312" w:hAnsi="仿宋_GB2312" w:eastAsia="仿宋_GB2312" w:cs="仿宋_GB2312"/>
                <w:color w:val="auto"/>
                <w:sz w:val="24"/>
                <w:highlight w:val="none"/>
                <w:lang w:bidi="ar"/>
              </w:rPr>
              <w:t>档</w:t>
            </w:r>
          </w:p>
        </w:tc>
        <w:tc>
          <w:tcPr>
            <w:tcW w:w="47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bidi="ar"/>
              </w:rPr>
              <w:t>80</w:t>
            </w:r>
            <w:r>
              <w:rPr>
                <w:rFonts w:ascii="仿宋_GB2312" w:hAnsi="仿宋_GB2312" w:eastAsia="仿宋_GB2312" w:cs="仿宋_GB2312"/>
                <w:color w:val="auto"/>
                <w:sz w:val="24"/>
                <w:highlight w:val="none"/>
                <w:lang w:bidi="ar"/>
              </w:rPr>
              <w:t>-</w:t>
            </w:r>
            <w:r>
              <w:rPr>
                <w:rFonts w:hint="eastAsia" w:ascii="仿宋_GB2312" w:hAnsi="仿宋_GB2312" w:eastAsia="仿宋_GB2312" w:cs="仿宋_GB2312"/>
                <w:color w:val="auto"/>
                <w:sz w:val="24"/>
                <w:highlight w:val="none"/>
                <w:lang w:val="en-US" w:eastAsia="zh-CN" w:bidi="ar"/>
              </w:rPr>
              <w:t>8</w:t>
            </w:r>
            <w:r>
              <w:rPr>
                <w:rFonts w:ascii="仿宋_GB2312" w:hAnsi="仿宋_GB2312" w:eastAsia="仿宋_GB2312" w:cs="仿宋_GB2312"/>
                <w:color w:val="auto"/>
                <w:sz w:val="24"/>
                <w:highlight w:val="none"/>
                <w:lang w:bidi="ar"/>
              </w:rPr>
              <w:t>9分</w:t>
            </w:r>
          </w:p>
        </w:tc>
        <w:tc>
          <w:tcPr>
            <w:tcW w:w="19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bidi="ar"/>
              </w:rPr>
              <w:t>20</w:t>
            </w:r>
            <w:r>
              <w:rPr>
                <w:rFonts w:hint="eastAsia" w:ascii="仿宋_GB2312" w:hAnsi="仿宋_GB2312" w:eastAsia="仿宋_GB2312" w:cs="仿宋_GB2312"/>
                <w:color w:val="auto"/>
                <w:sz w:val="24"/>
                <w:highlight w:val="none"/>
                <w:lang w:bidi="ar"/>
              </w:rPr>
              <w:t>套</w:t>
            </w:r>
          </w:p>
        </w:tc>
      </w:tr>
      <w:tr>
        <w:tblPrEx>
          <w:tblCellMar>
            <w:top w:w="0" w:type="dxa"/>
            <w:left w:w="0" w:type="dxa"/>
            <w:bottom w:w="0" w:type="dxa"/>
            <w:right w:w="0" w:type="dxa"/>
          </w:tblCellMar>
        </w:tblPrEx>
        <w:trPr>
          <w:trHeight w:val="454"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bidi="ar"/>
              </w:rPr>
              <w:t>3</w:t>
            </w:r>
          </w:p>
        </w:tc>
        <w:tc>
          <w:tcPr>
            <w:tcW w:w="12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kern w:val="2"/>
                <w:sz w:val="24"/>
                <w:szCs w:val="24"/>
                <w:highlight w:val="none"/>
                <w:lang w:val="en-US" w:eastAsia="zh-CN" w:bidi="ar"/>
              </w:rPr>
            </w:pPr>
            <w:r>
              <w:rPr>
                <w:rFonts w:ascii="仿宋_GB2312" w:hAnsi="仿宋_GB2312" w:eastAsia="仿宋_GB2312" w:cs="仿宋_GB2312"/>
                <w:color w:val="auto"/>
                <w:sz w:val="24"/>
                <w:highlight w:val="none"/>
                <w:lang w:bidi="ar"/>
              </w:rPr>
              <w:t>第</w:t>
            </w:r>
            <w:r>
              <w:rPr>
                <w:rFonts w:hint="eastAsia" w:ascii="仿宋_GB2312" w:hAnsi="仿宋_GB2312" w:eastAsia="仿宋_GB2312" w:cs="仿宋_GB2312"/>
                <w:color w:val="auto"/>
                <w:sz w:val="24"/>
                <w:highlight w:val="none"/>
                <w:lang w:val="en-US" w:eastAsia="zh-CN" w:bidi="ar"/>
              </w:rPr>
              <w:t>三</w:t>
            </w:r>
            <w:r>
              <w:rPr>
                <w:rFonts w:ascii="仿宋_GB2312" w:hAnsi="仿宋_GB2312" w:eastAsia="仿宋_GB2312" w:cs="仿宋_GB2312"/>
                <w:color w:val="auto"/>
                <w:sz w:val="24"/>
                <w:highlight w:val="none"/>
                <w:lang w:bidi="ar"/>
              </w:rPr>
              <w:t>档</w:t>
            </w:r>
          </w:p>
        </w:tc>
        <w:tc>
          <w:tcPr>
            <w:tcW w:w="47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sz w:val="24"/>
                <w:highlight w:val="none"/>
                <w:lang w:val="en-US" w:eastAsia="zh-CN" w:bidi="ar"/>
              </w:rPr>
              <w:t>70</w:t>
            </w:r>
            <w:r>
              <w:rPr>
                <w:rFonts w:ascii="仿宋_GB2312" w:hAnsi="仿宋_GB2312" w:eastAsia="仿宋_GB2312" w:cs="仿宋_GB2312"/>
                <w:color w:val="auto"/>
                <w:sz w:val="24"/>
                <w:highlight w:val="none"/>
                <w:lang w:bidi="ar"/>
              </w:rPr>
              <w:t>-</w:t>
            </w:r>
            <w:r>
              <w:rPr>
                <w:rFonts w:hint="eastAsia" w:ascii="仿宋_GB2312" w:hAnsi="仿宋_GB2312" w:eastAsia="仿宋_GB2312" w:cs="仿宋_GB2312"/>
                <w:color w:val="auto"/>
                <w:sz w:val="24"/>
                <w:highlight w:val="none"/>
                <w:lang w:val="en-US" w:eastAsia="zh-CN" w:bidi="ar"/>
              </w:rPr>
              <w:t>7</w:t>
            </w:r>
            <w:r>
              <w:rPr>
                <w:rFonts w:ascii="仿宋_GB2312" w:hAnsi="仿宋_GB2312" w:eastAsia="仿宋_GB2312" w:cs="仿宋_GB2312"/>
                <w:color w:val="auto"/>
                <w:sz w:val="24"/>
                <w:highlight w:val="none"/>
                <w:lang w:bidi="ar"/>
              </w:rPr>
              <w:t>9分</w:t>
            </w:r>
          </w:p>
        </w:tc>
        <w:tc>
          <w:tcPr>
            <w:tcW w:w="19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kern w:val="2"/>
                <w:sz w:val="24"/>
                <w:szCs w:val="24"/>
                <w:highlight w:val="none"/>
                <w:lang w:val="en-US" w:eastAsia="zh-CN" w:bidi="ar"/>
              </w:rPr>
            </w:pPr>
            <w:r>
              <w:rPr>
                <w:rFonts w:ascii="仿宋_GB2312" w:hAnsi="仿宋_GB2312" w:eastAsia="仿宋_GB2312" w:cs="仿宋_GB2312"/>
                <w:color w:val="auto"/>
                <w:sz w:val="24"/>
                <w:highlight w:val="none"/>
                <w:lang w:bidi="ar"/>
              </w:rPr>
              <w:t>10套</w:t>
            </w:r>
          </w:p>
        </w:tc>
      </w:tr>
      <w:tr>
        <w:tblPrEx>
          <w:tblCellMar>
            <w:top w:w="0" w:type="dxa"/>
            <w:left w:w="0" w:type="dxa"/>
            <w:bottom w:w="0" w:type="dxa"/>
            <w:right w:w="0" w:type="dxa"/>
          </w:tblCellMar>
        </w:tblPrEx>
        <w:trPr>
          <w:trHeight w:val="454"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kern w:val="2"/>
                <w:sz w:val="24"/>
                <w:szCs w:val="24"/>
                <w:highlight w:val="none"/>
                <w:lang w:val="en-US" w:eastAsia="zh-CN" w:bidi="ar"/>
              </w:rPr>
            </w:pPr>
            <w:r>
              <w:rPr>
                <w:rFonts w:ascii="仿宋_GB2312" w:hAnsi="仿宋_GB2312" w:eastAsia="仿宋_GB2312" w:cs="仿宋_GB2312"/>
                <w:color w:val="auto"/>
                <w:sz w:val="24"/>
                <w:highlight w:val="none"/>
                <w:lang w:bidi="ar"/>
              </w:rPr>
              <w:t>4</w:t>
            </w:r>
          </w:p>
        </w:tc>
        <w:tc>
          <w:tcPr>
            <w:tcW w:w="12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kern w:val="2"/>
                <w:sz w:val="24"/>
                <w:szCs w:val="24"/>
                <w:highlight w:val="none"/>
                <w:lang w:val="en-US" w:eastAsia="zh-CN" w:bidi="ar"/>
              </w:rPr>
            </w:pPr>
            <w:r>
              <w:rPr>
                <w:rFonts w:ascii="仿宋_GB2312" w:hAnsi="仿宋_GB2312" w:eastAsia="仿宋_GB2312" w:cs="仿宋_GB2312"/>
                <w:color w:val="auto"/>
                <w:sz w:val="24"/>
                <w:highlight w:val="none"/>
                <w:lang w:bidi="ar"/>
              </w:rPr>
              <w:t>第</w:t>
            </w:r>
            <w:r>
              <w:rPr>
                <w:rFonts w:hint="eastAsia" w:ascii="仿宋_GB2312" w:hAnsi="仿宋_GB2312" w:eastAsia="仿宋_GB2312" w:cs="仿宋_GB2312"/>
                <w:color w:val="auto"/>
                <w:sz w:val="24"/>
                <w:highlight w:val="none"/>
                <w:lang w:val="en-US" w:eastAsia="zh-CN" w:bidi="ar"/>
              </w:rPr>
              <w:t>四</w:t>
            </w:r>
            <w:r>
              <w:rPr>
                <w:rFonts w:ascii="仿宋_GB2312" w:hAnsi="仿宋_GB2312" w:eastAsia="仿宋_GB2312" w:cs="仿宋_GB2312"/>
                <w:color w:val="auto"/>
                <w:sz w:val="24"/>
                <w:highlight w:val="none"/>
                <w:lang w:bidi="ar"/>
              </w:rPr>
              <w:t>档</w:t>
            </w:r>
          </w:p>
        </w:tc>
        <w:tc>
          <w:tcPr>
            <w:tcW w:w="47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sz w:val="24"/>
                <w:highlight w:val="none"/>
                <w:lang w:bidi="ar"/>
              </w:rPr>
              <w:t>60-</w:t>
            </w:r>
            <w:r>
              <w:rPr>
                <w:rFonts w:hint="eastAsia" w:ascii="仿宋_GB2312" w:hAnsi="仿宋_GB2312" w:eastAsia="仿宋_GB2312" w:cs="仿宋_GB2312"/>
                <w:color w:val="auto"/>
                <w:sz w:val="24"/>
                <w:highlight w:val="none"/>
                <w:lang w:val="en-US" w:eastAsia="zh-CN" w:bidi="ar"/>
              </w:rPr>
              <w:t>6</w:t>
            </w:r>
            <w:r>
              <w:rPr>
                <w:rFonts w:hint="eastAsia" w:ascii="仿宋_GB2312" w:hAnsi="仿宋_GB2312" w:eastAsia="仿宋_GB2312" w:cs="仿宋_GB2312"/>
                <w:color w:val="auto"/>
                <w:sz w:val="24"/>
                <w:highlight w:val="none"/>
                <w:lang w:bidi="ar"/>
              </w:rPr>
              <w:t>9</w:t>
            </w:r>
            <w:r>
              <w:rPr>
                <w:rFonts w:hint="eastAsia" w:ascii="仿宋_GB2312" w:hAnsi="仿宋_GB2312" w:eastAsia="仿宋_GB2312" w:cs="仿宋_GB2312"/>
                <w:color w:val="auto"/>
                <w:sz w:val="24"/>
                <w:highlight w:val="none"/>
                <w:lang w:val="en-US" w:eastAsia="zh-CN" w:bidi="ar"/>
              </w:rPr>
              <w:t>分</w:t>
            </w:r>
          </w:p>
        </w:tc>
        <w:tc>
          <w:tcPr>
            <w:tcW w:w="19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kern w:val="2"/>
                <w:sz w:val="24"/>
                <w:szCs w:val="24"/>
                <w:highlight w:val="none"/>
                <w:lang w:val="en-US" w:eastAsia="zh-CN" w:bidi="ar"/>
              </w:rPr>
            </w:pPr>
            <w:r>
              <w:rPr>
                <w:rFonts w:ascii="仿宋_GB2312" w:hAnsi="仿宋_GB2312" w:eastAsia="仿宋_GB2312" w:cs="仿宋_GB2312"/>
                <w:color w:val="auto"/>
                <w:sz w:val="24"/>
                <w:highlight w:val="none"/>
                <w:lang w:bidi="ar"/>
              </w:rPr>
              <w:t>5套</w:t>
            </w:r>
          </w:p>
        </w:tc>
      </w:tr>
      <w:tr>
        <w:tblPrEx>
          <w:tblCellMar>
            <w:top w:w="0" w:type="dxa"/>
            <w:left w:w="0" w:type="dxa"/>
            <w:bottom w:w="0" w:type="dxa"/>
            <w:right w:w="0" w:type="dxa"/>
          </w:tblCellMar>
        </w:tblPrEx>
        <w:trPr>
          <w:trHeight w:val="454" w:hRule="atLeast"/>
          <w:jc w:val="center"/>
        </w:trPr>
        <w:tc>
          <w:tcPr>
            <w:tcW w:w="8810" w:type="dxa"/>
            <w:gridSpan w:val="4"/>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 w:val="left" w:pos="3571"/>
              </w:tabs>
              <w:jc w:val="left"/>
              <w:rPr>
                <w:rFonts w:hint="eastAsia" w:ascii="仿宋_GB2312" w:hAnsi="仿宋_GB2312" w:eastAsia="仿宋_GB2312" w:cs="仿宋_GB2312"/>
                <w:color w:val="auto"/>
                <w:sz w:val="24"/>
                <w:highlight w:val="none"/>
                <w:lang w:eastAsia="zh-CN" w:bidi="ar"/>
              </w:rPr>
            </w:pPr>
            <w:r>
              <w:rPr>
                <w:rFonts w:hint="eastAsia" w:ascii="仿宋_GB2312" w:hAnsi="仿宋_GB2312" w:eastAsia="仿宋_GB2312" w:cs="仿宋_GB2312"/>
                <w:color w:val="auto"/>
                <w:sz w:val="24"/>
                <w:highlight w:val="none"/>
                <w:lang w:eastAsia="zh-CN" w:bidi="ar"/>
              </w:rPr>
              <w:t>员工关系转入：企业申请当月较上年度同月新增劳动关系转入人员达400人（以《深圳市参保单位社会保险参保证明》为准），可额外增加3套配额；在此基础上，每多转入 50 人，再追加1套配额。单家企业配额上限增加最高不超过15套。</w:t>
            </w:r>
          </w:p>
        </w:tc>
      </w:tr>
    </w:tbl>
    <w:p>
      <w:pPr>
        <w:widowControl w:val="0"/>
        <w:shd w:val="clear"/>
        <w:tabs>
          <w:tab w:val="left" w:pos="840"/>
        </w:tabs>
        <w:spacing w:line="560" w:lineRule="exact"/>
        <w:ind w:firstLine="640" w:firstLineChars="200"/>
        <w:jc w:val="both"/>
        <w:outlineLvl w:val="2"/>
        <w:rPr>
          <w:rFonts w:hint="eastAsia" w:ascii="楷体_GB2312" w:hAnsi="楷体_GB2312" w:eastAsia="楷体_GB2312" w:cs="楷体_GB2312"/>
          <w:b w:val="0"/>
          <w:color w:val="auto"/>
          <w:kern w:val="2"/>
          <w:sz w:val="32"/>
          <w:szCs w:val="32"/>
          <w:highlight w:val="none"/>
          <w:shd w:val="clear"/>
          <w:lang w:val="en-US" w:eastAsia="zh-CN" w:bidi="ar"/>
        </w:rPr>
      </w:pPr>
      <w:bookmarkStart w:id="49" w:name="_Toc238"/>
      <w:r>
        <w:rPr>
          <w:rFonts w:hint="eastAsia" w:ascii="楷体_GB2312" w:hAnsi="楷体_GB2312" w:eastAsia="楷体_GB2312" w:cs="楷体_GB2312"/>
          <w:b w:val="0"/>
          <w:color w:val="auto"/>
          <w:kern w:val="2"/>
          <w:sz w:val="32"/>
          <w:szCs w:val="32"/>
          <w:highlight w:val="none"/>
          <w:shd w:val="clear"/>
          <w:lang w:bidi="ar"/>
        </w:rPr>
        <w:t>（</w:t>
      </w:r>
      <w:r>
        <w:rPr>
          <w:rFonts w:hint="eastAsia" w:ascii="楷体_GB2312" w:hAnsi="楷体_GB2312" w:eastAsia="楷体_GB2312" w:cs="楷体_GB2312"/>
          <w:b w:val="0"/>
          <w:color w:val="auto"/>
          <w:kern w:val="2"/>
          <w:sz w:val="32"/>
          <w:szCs w:val="32"/>
          <w:highlight w:val="none"/>
          <w:shd w:val="clear"/>
          <w:lang w:val="en-US" w:eastAsia="zh-CN" w:bidi="ar"/>
        </w:rPr>
        <w:t>二</w:t>
      </w:r>
      <w:r>
        <w:rPr>
          <w:rFonts w:hint="eastAsia" w:ascii="楷体_GB2312" w:hAnsi="楷体_GB2312" w:eastAsia="楷体_GB2312" w:cs="楷体_GB2312"/>
          <w:b w:val="0"/>
          <w:color w:val="auto"/>
          <w:kern w:val="2"/>
          <w:sz w:val="32"/>
          <w:szCs w:val="32"/>
          <w:highlight w:val="none"/>
          <w:shd w:val="clear"/>
          <w:lang w:bidi="ar"/>
        </w:rPr>
        <w:t>）</w:t>
      </w:r>
      <w:r>
        <w:rPr>
          <w:rFonts w:hint="eastAsia" w:ascii="楷体_GB2312" w:hAnsi="楷体_GB2312" w:eastAsia="楷体_GB2312" w:cs="楷体_GB2312"/>
          <w:b w:val="0"/>
          <w:color w:val="auto"/>
          <w:kern w:val="2"/>
          <w:sz w:val="32"/>
          <w:szCs w:val="32"/>
          <w:highlight w:val="none"/>
          <w:shd w:val="clear"/>
          <w:lang w:val="en-US" w:eastAsia="zh-CN" w:bidi="ar"/>
        </w:rPr>
        <w:t>零售业</w:t>
      </w:r>
      <w:bookmarkEnd w:id="49"/>
    </w:p>
    <w:p>
      <w:pPr>
        <w:widowControl w:val="0"/>
        <w:shd w:val="clear"/>
        <w:tabs>
          <w:tab w:val="left" w:pos="840"/>
        </w:tabs>
        <w:spacing w:line="560" w:lineRule="exact"/>
        <w:ind w:firstLine="643" w:firstLineChars="200"/>
        <w:jc w:val="both"/>
        <w:outlineLvl w:val="3"/>
        <w:rPr>
          <w:rFonts w:hint="eastAsia" w:ascii="仿宋_GB2312" w:hAnsi="仿宋_GB2312" w:eastAsia="仿宋_GB2312" w:cs="仿宋_GB2312"/>
          <w:b/>
          <w:bCs/>
          <w:color w:val="auto"/>
          <w:kern w:val="2"/>
          <w:sz w:val="32"/>
          <w:szCs w:val="32"/>
          <w:highlight w:val="none"/>
          <w:shd w:val="clear"/>
          <w:lang w:bidi="ar"/>
        </w:rPr>
      </w:pPr>
      <w:r>
        <w:rPr>
          <w:rFonts w:hint="eastAsia" w:ascii="仿宋_GB2312" w:hAnsi="仿宋_GB2312" w:eastAsia="仿宋_GB2312" w:cs="仿宋_GB2312"/>
          <w:b/>
          <w:bCs/>
          <w:color w:val="auto"/>
          <w:kern w:val="2"/>
          <w:sz w:val="32"/>
          <w:szCs w:val="32"/>
          <w:highlight w:val="none"/>
          <w:shd w:val="clear"/>
          <w:lang w:val="en-US" w:eastAsia="zh-CN" w:bidi="ar"/>
        </w:rPr>
        <w:t>1.</w:t>
      </w:r>
      <w:r>
        <w:rPr>
          <w:rFonts w:hint="eastAsia" w:ascii="仿宋_GB2312" w:hAnsi="仿宋_GB2312" w:eastAsia="仿宋_GB2312" w:cs="仿宋_GB2312"/>
          <w:b/>
          <w:bCs/>
          <w:color w:val="auto"/>
          <w:kern w:val="2"/>
          <w:sz w:val="32"/>
          <w:szCs w:val="32"/>
          <w:highlight w:val="none"/>
          <w:shd w:val="clear"/>
          <w:lang w:bidi="ar"/>
        </w:rPr>
        <w:t>分类标准</w:t>
      </w:r>
    </w:p>
    <w:p>
      <w:pPr>
        <w:tabs>
          <w:tab w:val="left" w:pos="840"/>
        </w:tabs>
        <w:spacing w:line="560" w:lineRule="exact"/>
        <w:ind w:firstLine="640" w:firstLineChars="200"/>
        <w:jc w:val="both"/>
        <w:rPr>
          <w:rFonts w:ascii="仿宋_GB2312" w:hAnsi="仿宋_GB2312" w:eastAsia="仿宋_GB2312" w:cs="仿宋_GB2312"/>
          <w:color w:val="auto"/>
          <w:sz w:val="32"/>
          <w:szCs w:val="32"/>
          <w:highlight w:val="none"/>
          <w:lang w:bidi="ar"/>
        </w:rPr>
      </w:pPr>
      <w:r>
        <w:rPr>
          <w:rFonts w:ascii="仿宋_GB2312" w:hAnsi="仿宋_GB2312" w:eastAsia="仿宋_GB2312" w:cs="仿宋_GB2312"/>
          <w:color w:val="auto"/>
          <w:sz w:val="32"/>
          <w:szCs w:val="32"/>
          <w:highlight w:val="none"/>
          <w:lang w:bidi="ar"/>
        </w:rPr>
        <w:t>满足国民经济行业分类中零售业（F52）行业要求，且</w:t>
      </w:r>
      <w:r>
        <w:rPr>
          <w:rFonts w:hint="eastAsia" w:ascii="仿宋_GB2312" w:hAnsi="仿宋_GB2312" w:eastAsia="仿宋_GB2312" w:cs="仿宋_GB2312"/>
          <w:color w:val="auto"/>
          <w:sz w:val="32"/>
          <w:szCs w:val="32"/>
          <w:highlight w:val="none"/>
          <w:lang w:bidi="ar"/>
        </w:rPr>
        <w:t>在前海注册主营业务为零售业的</w:t>
      </w:r>
      <w:r>
        <w:rPr>
          <w:rFonts w:ascii="仿宋_GB2312" w:hAnsi="仿宋_GB2312" w:eastAsia="仿宋_GB2312" w:cs="仿宋_GB2312"/>
          <w:color w:val="auto"/>
          <w:sz w:val="32"/>
          <w:szCs w:val="32"/>
          <w:highlight w:val="none"/>
          <w:lang w:bidi="ar"/>
        </w:rPr>
        <w:t>所有符合条件的企业。</w:t>
      </w:r>
    </w:p>
    <w:p>
      <w:pPr>
        <w:widowControl w:val="0"/>
        <w:tabs>
          <w:tab w:val="left" w:pos="840"/>
        </w:tabs>
        <w:spacing w:line="560" w:lineRule="exact"/>
        <w:ind w:firstLine="643" w:firstLineChars="200"/>
        <w:jc w:val="both"/>
        <w:outlineLvl w:val="3"/>
        <w:rPr>
          <w:rFonts w:hint="eastAsia" w:ascii="仿宋_GB2312" w:hAnsi="仿宋_GB2312" w:eastAsia="仿宋_GB2312" w:cs="仿宋_GB2312"/>
          <w:b/>
          <w:bCs/>
          <w:color w:val="auto"/>
          <w:sz w:val="32"/>
          <w:szCs w:val="32"/>
          <w:highlight w:val="none"/>
          <w:lang w:bidi="ar"/>
        </w:rPr>
      </w:pPr>
      <w:r>
        <w:rPr>
          <w:rFonts w:hint="eastAsia" w:ascii="仿宋_GB2312" w:hAnsi="仿宋_GB2312" w:eastAsia="仿宋_GB2312" w:cs="仿宋_GB2312"/>
          <w:b/>
          <w:bCs/>
          <w:color w:val="auto"/>
          <w:sz w:val="32"/>
          <w:szCs w:val="32"/>
          <w:highlight w:val="none"/>
          <w:lang w:eastAsia="zh-CN" w:bidi="ar"/>
        </w:rPr>
        <w:t>2</w:t>
      </w:r>
      <w:r>
        <w:rPr>
          <w:rFonts w:hint="eastAsia" w:ascii="仿宋_GB2312" w:hAnsi="仿宋_GB2312" w:eastAsia="仿宋_GB2312" w:cs="仿宋_GB2312"/>
          <w:b/>
          <w:bCs/>
          <w:color w:val="auto"/>
          <w:sz w:val="32"/>
          <w:szCs w:val="32"/>
          <w:highlight w:val="none"/>
          <w:lang w:val="en-US" w:eastAsia="zh-CN" w:bidi="ar"/>
        </w:rPr>
        <w:t>.</w:t>
      </w:r>
      <w:r>
        <w:rPr>
          <w:rFonts w:hint="eastAsia" w:ascii="仿宋_GB2312" w:hAnsi="仿宋_GB2312" w:eastAsia="仿宋_GB2312" w:cs="仿宋_GB2312"/>
          <w:b/>
          <w:bCs/>
          <w:color w:val="auto"/>
          <w:sz w:val="32"/>
          <w:szCs w:val="32"/>
          <w:highlight w:val="none"/>
          <w:lang w:bidi="ar"/>
        </w:rPr>
        <w:t>申报条件（须同时具备）</w:t>
      </w:r>
    </w:p>
    <w:p>
      <w:pPr>
        <w:tabs>
          <w:tab w:val="left" w:pos="840"/>
        </w:tabs>
        <w:spacing w:line="560" w:lineRule="exact"/>
        <w:ind w:firstLine="640" w:firstLineChars="200"/>
        <w:jc w:val="both"/>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1</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工商注册、税务登记及实际经营地均在前海</w:t>
      </w:r>
      <w:r>
        <w:rPr>
          <w:rFonts w:hint="eastAsia" w:ascii="仿宋_GB2312" w:hAnsi="仿宋_GB2312" w:eastAsia="仿宋_GB2312" w:cs="仿宋_GB2312"/>
          <w:color w:val="auto"/>
          <w:sz w:val="32"/>
          <w:szCs w:val="32"/>
          <w:highlight w:val="none"/>
          <w:lang w:eastAsia="zh-CN" w:bidi="ar"/>
        </w:rPr>
        <w:t>；</w:t>
      </w:r>
    </w:p>
    <w:p>
      <w:pPr>
        <w:tabs>
          <w:tab w:val="left" w:pos="840"/>
        </w:tabs>
        <w:spacing w:line="56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2</w:t>
      </w:r>
      <w:r>
        <w:rPr>
          <w:rFonts w:hint="eastAsia" w:ascii="仿宋_GB2312" w:hAnsi="仿宋_GB2312" w:eastAsia="仿宋_GB2312" w:cs="仿宋_GB2312"/>
          <w:color w:val="auto"/>
          <w:sz w:val="32"/>
          <w:szCs w:val="32"/>
          <w:highlight w:val="none"/>
          <w:lang w:eastAsia="zh-CN" w:bidi="ar"/>
        </w:rPr>
        <w:t>）</w:t>
      </w:r>
      <w:r>
        <w:rPr>
          <w:rFonts w:ascii="仿宋_GB2312" w:hAnsi="仿宋_GB2312" w:eastAsia="仿宋_GB2312" w:cs="仿宋_GB2312"/>
          <w:color w:val="auto"/>
          <w:sz w:val="32"/>
          <w:szCs w:val="32"/>
          <w:highlight w:val="none"/>
          <w:lang w:bidi="ar"/>
        </w:rPr>
        <w:t>前海合作区限额以上零售业企业，</w:t>
      </w:r>
      <w:r>
        <w:rPr>
          <w:rFonts w:hint="eastAsia" w:ascii="仿宋_GB2312" w:hAnsi="仿宋_GB2312" w:eastAsia="仿宋_GB2312" w:cs="仿宋_GB2312"/>
          <w:color w:val="auto"/>
          <w:sz w:val="32"/>
          <w:szCs w:val="32"/>
          <w:highlight w:val="none"/>
          <w:lang w:bidi="ar"/>
        </w:rPr>
        <w:t>符合前海产业发展导向</w:t>
      </w:r>
      <w:r>
        <w:rPr>
          <w:rFonts w:ascii="仿宋_GB2312" w:hAnsi="仿宋_GB2312" w:eastAsia="仿宋_GB2312" w:cs="仿宋_GB2312"/>
          <w:color w:val="auto"/>
          <w:sz w:val="32"/>
          <w:szCs w:val="32"/>
          <w:highlight w:val="none"/>
          <w:lang w:bidi="ar"/>
        </w:rPr>
        <w:t>；</w:t>
      </w:r>
    </w:p>
    <w:p>
      <w:pPr>
        <w:tabs>
          <w:tab w:val="left" w:pos="840"/>
        </w:tabs>
        <w:autoSpaceDE w:val="0"/>
        <w:autoSpaceDN w:val="0"/>
        <w:adjustRightInd w:val="0"/>
        <w:spacing w:line="56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3</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在前海合作区内自持、购买或租赁办公用房建筑面积达到50平方米以上</w:t>
      </w:r>
      <w:r>
        <w:rPr>
          <w:rFonts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bidi="ar"/>
        </w:rPr>
        <w:t>且有效从业人员达到5人以上。</w:t>
      </w:r>
    </w:p>
    <w:p>
      <w:pPr>
        <w:widowControl w:val="0"/>
        <w:tabs>
          <w:tab w:val="left" w:pos="840"/>
        </w:tabs>
        <w:spacing w:line="560" w:lineRule="exact"/>
        <w:ind w:firstLine="643" w:firstLineChars="200"/>
        <w:jc w:val="both"/>
        <w:outlineLvl w:val="3"/>
        <w:rPr>
          <w:rFonts w:hint="default" w:ascii="仿宋_GB2312" w:hAnsi="仿宋_GB2312" w:eastAsia="仿宋_GB2312" w:cs="仿宋_GB2312"/>
          <w:b/>
          <w:bCs/>
          <w:color w:val="auto"/>
          <w:sz w:val="32"/>
          <w:szCs w:val="32"/>
          <w:highlight w:val="none"/>
          <w:lang w:bidi="ar"/>
        </w:rPr>
      </w:pPr>
      <w:r>
        <w:rPr>
          <w:rFonts w:hint="default" w:ascii="仿宋_GB2312" w:hAnsi="仿宋_GB2312" w:eastAsia="仿宋_GB2312" w:cs="仿宋_GB2312"/>
          <w:b/>
          <w:bCs/>
          <w:color w:val="auto"/>
          <w:sz w:val="32"/>
          <w:szCs w:val="32"/>
          <w:highlight w:val="none"/>
          <w:lang w:val="en-US" w:eastAsia="zh-CN" w:bidi="ar"/>
        </w:rPr>
        <w:t>3.单位</w:t>
      </w:r>
      <w:r>
        <w:rPr>
          <w:rFonts w:hint="default" w:ascii="仿宋_GB2312" w:hAnsi="仿宋_GB2312" w:eastAsia="仿宋_GB2312" w:cs="仿宋_GB2312"/>
          <w:b/>
          <w:bCs/>
          <w:color w:val="auto"/>
          <w:sz w:val="32"/>
          <w:szCs w:val="32"/>
          <w:highlight w:val="none"/>
          <w:lang w:bidi="ar"/>
        </w:rPr>
        <w:t>申请材料</w:t>
      </w:r>
    </w:p>
    <w:tbl>
      <w:tblPr>
        <w:tblStyle w:val="15"/>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678"/>
        <w:gridCol w:w="3975"/>
        <w:gridCol w:w="1798"/>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序号</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lang w:bidi="ar"/>
              </w:rPr>
            </w:pPr>
            <w:r>
              <w:rPr>
                <w:rFonts w:hint="eastAsia" w:ascii="仿宋_GB2312" w:hAnsi="仿宋_GB2312" w:eastAsia="仿宋_GB2312" w:cs="仿宋_GB2312"/>
                <w:b/>
                <w:color w:val="auto"/>
                <w:sz w:val="24"/>
                <w:szCs w:val="24"/>
                <w:highlight w:val="none"/>
                <w:lang w:val="en-US" w:eastAsia="zh-CN"/>
              </w:rPr>
              <w:t>材料类型</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材料名称</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材料形式</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w:t>
            </w:r>
          </w:p>
        </w:tc>
        <w:tc>
          <w:tcPr>
            <w:tcW w:w="1678"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szCs w:val="24"/>
                <w:highlight w:val="none"/>
                <w:lang w:val="en-US" w:eastAsia="zh-CN"/>
              </w:rPr>
              <w:t>申请信息</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前海保障性租赁住房申请表（单位）</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打印（盖章）</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val="en-US" w:eastAsia="zh-CN" w:bidi="ar"/>
              </w:rPr>
              <w:t>详见本通告附件2）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2</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企业信息</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eastAsia="zh-CN" w:bidi="ar"/>
              </w:rPr>
              <w:t>统一社会信用代码</w:t>
            </w:r>
            <w:r>
              <w:rPr>
                <w:rFonts w:hint="eastAsia" w:ascii="仿宋_GB2312" w:hAnsi="仿宋_GB2312" w:eastAsia="仿宋_GB2312" w:cs="仿宋_GB2312"/>
                <w:color w:val="auto"/>
                <w:sz w:val="24"/>
                <w:highlight w:val="none"/>
                <w:lang w:bidi="ar"/>
              </w:rPr>
              <w:t>证、组织机构代码证或企业营业执照</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bidi="ar"/>
              </w:rPr>
              <w:t>验原件收复印件（盖章）</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highlight w:val="none"/>
                <w:lang w:bidi="ar"/>
              </w:rPr>
              <w:t>上一年度（1月1日-12月31日）纳税证明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highlight w:val="none"/>
                <w:lang w:bidi="ar"/>
              </w:rPr>
              <w:t>如为本年度新设立，应提供本年度设立以来的纳税证明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ascii="仿宋_GB2312" w:hAnsi="仿宋_GB2312" w:eastAsia="仿宋_GB2312" w:cs="仿宋_GB2312"/>
                <w:color w:val="auto"/>
                <w:sz w:val="24"/>
                <w:highlight w:val="none"/>
                <w:lang w:eastAsia="zh-CN" w:bidi="ar"/>
              </w:rPr>
              <w:t>。</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highlight w:val="none"/>
                <w:lang w:bidi="ar"/>
              </w:rPr>
              <w:t>原件（盖章）</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企业信用信息资料（</w:t>
            </w:r>
            <w:r>
              <w:rPr>
                <w:rFonts w:hint="eastAsia" w:ascii="仿宋_GB2312" w:hAnsi="仿宋_GB2312" w:eastAsia="仿宋_GB2312" w:cs="仿宋_GB2312"/>
                <w:color w:val="auto"/>
                <w:kern w:val="0"/>
                <w:sz w:val="24"/>
                <w:szCs w:val="24"/>
                <w:highlight w:val="none"/>
                <w:lang w:eastAsia="zh-CN" w:bidi="ar"/>
              </w:rPr>
              <w:t>登录</w:t>
            </w:r>
            <w:r>
              <w:rPr>
                <w:rFonts w:hint="eastAsia" w:ascii="仿宋_GB2312" w:hAnsi="仿宋_GB2312" w:eastAsia="仿宋_GB2312" w:cs="仿宋_GB2312"/>
                <w:color w:val="auto"/>
                <w:kern w:val="0"/>
                <w:sz w:val="24"/>
                <w:szCs w:val="24"/>
                <w:highlight w:val="none"/>
                <w:lang w:bidi="ar"/>
              </w:rPr>
              <w:t>深圳信用网，须打印</w:t>
            </w:r>
            <w:r>
              <w:rPr>
                <w:rFonts w:hint="eastAsia" w:ascii="仿宋_GB2312" w:hAnsi="仿宋_GB2312" w:eastAsia="仿宋_GB2312" w:cs="仿宋_GB2312"/>
                <w:color w:val="auto"/>
                <w:kern w:val="0"/>
                <w:sz w:val="24"/>
                <w:szCs w:val="24"/>
                <w:highlight w:val="none"/>
                <w:lang w:eastAsia="zh-CN" w:bidi="ar"/>
              </w:rPr>
              <w:t>公开查询版</w:t>
            </w:r>
            <w:r>
              <w:rPr>
                <w:rFonts w:hint="eastAsia" w:ascii="仿宋_GB2312" w:hAnsi="仿宋_GB2312" w:eastAsia="仿宋_GB2312" w:cs="仿宋_GB2312"/>
                <w:color w:val="auto"/>
                <w:kern w:val="0"/>
                <w:sz w:val="24"/>
                <w:szCs w:val="24"/>
                <w:highlight w:val="none"/>
                <w:lang w:bidi="ar"/>
              </w:rPr>
              <w:t>）</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打印（盖章）</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法定代表人证明书及身份证、</w:t>
            </w:r>
            <w:r>
              <w:rPr>
                <w:rFonts w:hint="eastAsia" w:ascii="仿宋_GB2312" w:hAnsi="仿宋_GB2312" w:eastAsia="仿宋_GB2312" w:cs="仿宋_GB2312"/>
                <w:color w:val="auto"/>
                <w:sz w:val="24"/>
                <w:highlight w:val="none"/>
                <w:lang w:eastAsia="zh-CN" w:bidi="ar"/>
              </w:rPr>
              <w:t>法人授权委托证明书</w:t>
            </w:r>
            <w:r>
              <w:rPr>
                <w:rFonts w:hint="eastAsia" w:ascii="仿宋_GB2312" w:hAnsi="仿宋_GB2312" w:eastAsia="仿宋_GB2312" w:cs="仿宋_GB2312"/>
                <w:color w:val="auto"/>
                <w:sz w:val="24"/>
                <w:highlight w:val="none"/>
                <w:lang w:bidi="ar"/>
              </w:rPr>
              <w:t>、委托代理人身份证（境外人士可提供护照，港澳居民须提供永久性居民身份证及来往内地通行证，台湾居民须提供台胞证）</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法定代表人证明书、</w:t>
            </w:r>
            <w:r>
              <w:rPr>
                <w:rFonts w:hint="eastAsia" w:ascii="仿宋_GB2312" w:hAnsi="仿宋_GB2312" w:eastAsia="仿宋_GB2312" w:cs="仿宋_GB2312"/>
                <w:color w:val="auto"/>
                <w:sz w:val="24"/>
                <w:highlight w:val="none"/>
                <w:lang w:eastAsia="zh-CN" w:bidi="ar"/>
              </w:rPr>
              <w:t>法人授权委托证明书</w:t>
            </w:r>
            <w:r>
              <w:rPr>
                <w:rFonts w:hint="eastAsia" w:ascii="仿宋_GB2312" w:hAnsi="仿宋_GB2312" w:eastAsia="仿宋_GB2312" w:cs="仿宋_GB2312"/>
                <w:color w:val="auto"/>
                <w:sz w:val="24"/>
                <w:highlight w:val="none"/>
                <w:lang w:bidi="ar"/>
              </w:rPr>
              <w:t>需提供原件，身份证提供复印件并加盖公章</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各1份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sz w:val="24"/>
                <w:szCs w:val="24"/>
                <w:highlight w:val="none"/>
                <w:lang w:bidi="ar"/>
              </w:rPr>
              <w:t>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w:t>
            </w:r>
            <w:r>
              <w:rPr>
                <w:rFonts w:hint="eastAsia" w:ascii="仿宋_GB2312" w:hAnsi="仿宋_GB2312" w:eastAsia="仿宋_GB2312" w:cs="仿宋_GB2312"/>
                <w:color w:val="auto"/>
                <w:kern w:val="0"/>
                <w:sz w:val="24"/>
                <w:szCs w:val="24"/>
                <w:highlight w:val="none"/>
                <w:lang w:val="en-US" w:eastAsia="zh-CN" w:bidi="ar"/>
              </w:rPr>
              <w:t>详见本通告附件4）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3</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港资股东证明材料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1）港澳投资者为法人机构的，提供港澳投资者以下材料：①注册证及商业登记证（有效期内）；②经营期间的利得税缴款单，或审计报告及报税表；③港澳业务场所的租赁合同或产权文件；④与在港澳居留不受限制的居民或持单程证在港澳定居的内地人士签订的劳动合同（1份以上）；</w:t>
            </w: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（2）港澳投资者为个人的，提供港澳永久性居民身份证或港澳居民来往内地通行证。</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4</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在前海实际经营证明材料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lang w:bidi="ar"/>
              </w:rPr>
              <w:t>前海合作区内不动产权证及土地出让合同、购房合同、尚在有效期内的租房、租用仓库合同（按实际情况选择提供，申请人属于仓库业主单位的需提交自用办公面积情况说明）</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bidi="ar"/>
              </w:rPr>
              <w:t>验原件交复印件（盖章）</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aps w:val="0"/>
                <w:color w:val="auto"/>
                <w:spacing w:val="0"/>
                <w:kern w:val="0"/>
                <w:sz w:val="24"/>
                <w:szCs w:val="24"/>
                <w:highlight w:val="none"/>
                <w:lang w:bidi="ar"/>
              </w:rPr>
              <w:t>申请当月深圳市参保单位社会保险参保证明或</w:t>
            </w:r>
            <w:r>
              <w:rPr>
                <w:rFonts w:hint="eastAsia" w:ascii="仿宋_GB2312" w:hAnsi="仿宋_GB2312" w:eastAsia="仿宋_GB2312" w:cs="仿宋_GB2312"/>
                <w:color w:val="auto"/>
                <w:kern w:val="0"/>
                <w:sz w:val="24"/>
                <w:szCs w:val="24"/>
                <w:highlight w:val="none"/>
                <w:lang w:bidi="ar"/>
              </w:rPr>
              <w:t>申请当月企业代扣代缴个人所得税申报情况查询页（包含纳税人数内容，登录自然人电子税务局（扣缴端）的查询统计目录下单位申报记录查询）</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全屏截图打印（盖章）</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在前海合作区开立的银行账户信息</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highlight w:val="none"/>
                <w:lang w:bidi="ar"/>
              </w:rPr>
              <w:t>以及至少一笔业务通过该账户进行结算的单据</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实际经营承诺书</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5</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r>
              <w:rPr>
                <w:rFonts w:hint="eastAsia" w:ascii="仿宋_GB2312" w:hAnsi="仿宋_GB2312" w:eastAsia="仿宋_GB2312" w:cs="仿宋_GB2312"/>
                <w:color w:val="auto"/>
                <w:sz w:val="24"/>
                <w:highlight w:val="none"/>
                <w:lang w:val="en-US" w:eastAsia="zh-CN" w:bidi="ar"/>
              </w:rPr>
              <w:t>其他材料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default" w:ascii="仿宋_GB2312" w:hAnsi="仿宋_GB2312" w:eastAsia="仿宋_GB2312" w:cs="仿宋_GB2312"/>
                <w:color w:val="auto"/>
                <w:kern w:val="0"/>
                <w:sz w:val="24"/>
                <w:szCs w:val="24"/>
                <w:highlight w:val="none"/>
                <w:lang w:val="en-US" w:eastAsia="zh-CN" w:bidi="ar-SA"/>
              </w:rPr>
            </w:pPr>
            <w:r>
              <w:rPr>
                <w:rFonts w:ascii="仿宋_GB2312" w:hAnsi="仿宋_GB2312" w:eastAsia="仿宋_GB2312" w:cs="仿宋_GB2312"/>
                <w:color w:val="auto"/>
                <w:sz w:val="24"/>
                <w:highlight w:val="none"/>
              </w:rPr>
              <w:t>企业上一年度提交市统计局一套表材料</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验原件交复印件（加盖公章）</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sz w:val="24"/>
                <w:highlight w:val="none"/>
                <w:lang w:val="en-US" w:eastAsia="zh-CN" w:bidi="ar"/>
              </w:rPr>
            </w:pPr>
            <w:r>
              <w:rPr>
                <w:rFonts w:hint="eastAsia" w:ascii="仿宋_GB2312" w:hAnsi="仿宋_GB2312" w:eastAsia="仿宋_GB2312" w:cs="仿宋_GB2312"/>
                <w:color w:val="auto"/>
                <w:sz w:val="24"/>
                <w:highlight w:val="none"/>
                <w:lang w:bidi="ar"/>
              </w:rPr>
              <w:t>上一年度外资到账凭证及完成外资纳统的相关凭证</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复印件（盖章）</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color w:val="auto"/>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前海管理局要求的其他材料（如需）</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社保人数增长证明材料（申请员工关系转入增加配额需提交）</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复印件（盖章）</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eastAsia="zh-CN" w:bidi="ar"/>
              </w:rPr>
              <w:t xml:space="preserve">上年度同月及申请当月各1份 </w:t>
            </w:r>
            <w:r>
              <w:rPr>
                <w:rFonts w:hint="eastAsia" w:ascii="仿宋_GB2312" w:hAnsi="仿宋_GB2312" w:eastAsia="仿宋_GB2312" w:cs="仿宋_GB2312"/>
                <w:color w:val="auto"/>
                <w:kern w:val="0"/>
                <w:sz w:val="24"/>
                <w:szCs w:val="24"/>
                <w:highlight w:val="none"/>
                <w:lang w:bidi="ar"/>
              </w:rPr>
              <w:t xml:space="preserve">    </w:t>
            </w:r>
          </w:p>
        </w:tc>
      </w:tr>
    </w:tbl>
    <w:p>
      <w:pPr>
        <w:rPr>
          <w:highlight w:val="none"/>
        </w:rPr>
      </w:pPr>
    </w:p>
    <w:p>
      <w:pPr>
        <w:widowControl w:val="0"/>
        <w:tabs>
          <w:tab w:val="left" w:pos="840"/>
        </w:tabs>
        <w:spacing w:line="560" w:lineRule="exact"/>
        <w:ind w:firstLine="643" w:firstLineChars="200"/>
        <w:jc w:val="both"/>
        <w:outlineLvl w:val="3"/>
        <w:rPr>
          <w:rFonts w:hint="default" w:ascii="仿宋_GB2312" w:hAnsi="仿宋_GB2312" w:eastAsia="仿宋_GB2312" w:cs="仿宋_GB2312"/>
          <w:b/>
          <w:bCs/>
          <w:color w:val="auto"/>
          <w:sz w:val="32"/>
          <w:szCs w:val="32"/>
          <w:highlight w:val="none"/>
          <w:lang w:bidi="ar"/>
        </w:rPr>
      </w:pPr>
      <w:r>
        <w:rPr>
          <w:rFonts w:hint="eastAsia" w:ascii="仿宋_GB2312" w:hAnsi="仿宋_GB2312" w:eastAsia="仿宋_GB2312" w:cs="仿宋_GB2312"/>
          <w:b/>
          <w:bCs/>
          <w:color w:val="auto"/>
          <w:sz w:val="32"/>
          <w:szCs w:val="32"/>
          <w:highlight w:val="none"/>
          <w:lang w:val="en-US" w:eastAsia="zh-CN" w:bidi="ar"/>
        </w:rPr>
        <w:t>4</w:t>
      </w:r>
      <w:r>
        <w:rPr>
          <w:rFonts w:hint="default" w:ascii="仿宋_GB2312" w:hAnsi="仿宋_GB2312" w:eastAsia="仿宋_GB2312" w:cs="仿宋_GB2312"/>
          <w:b/>
          <w:bCs/>
          <w:color w:val="auto"/>
          <w:sz w:val="32"/>
          <w:szCs w:val="32"/>
          <w:highlight w:val="none"/>
          <w:lang w:val="en-US" w:eastAsia="zh-CN" w:bidi="ar"/>
        </w:rPr>
        <w:t>.</w:t>
      </w:r>
      <w:r>
        <w:rPr>
          <w:rFonts w:hint="default" w:ascii="仿宋_GB2312" w:hAnsi="仿宋_GB2312" w:eastAsia="仿宋_GB2312" w:cs="仿宋_GB2312"/>
          <w:b/>
          <w:bCs/>
          <w:color w:val="auto"/>
          <w:sz w:val="32"/>
          <w:szCs w:val="32"/>
          <w:highlight w:val="none"/>
          <w:lang w:bidi="ar"/>
        </w:rPr>
        <w:t>评分细则</w:t>
      </w:r>
    </w:p>
    <w:tbl>
      <w:tblPr>
        <w:tblStyle w:val="15"/>
        <w:tblW w:w="8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6"/>
        <w:gridCol w:w="567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51"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指标名称</w:t>
            </w:r>
          </w:p>
        </w:tc>
        <w:tc>
          <w:tcPr>
            <w:tcW w:w="5674"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评分说明</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1</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bidi="ar"/>
              </w:rPr>
              <w:t>企业规模</w:t>
            </w:r>
          </w:p>
        </w:tc>
        <w:tc>
          <w:tcPr>
            <w:tcW w:w="5674"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color w:val="auto"/>
                <w:highlight w:val="none"/>
              </w:rPr>
            </w:pPr>
            <w:r>
              <w:rPr>
                <w:rFonts w:hint="eastAsia" w:ascii="仿宋_GB2312" w:hAnsi="仿宋_GB2312" w:eastAsia="仿宋_GB2312" w:cs="仿宋_GB2312"/>
                <w:color w:val="auto"/>
                <w:kern w:val="0"/>
                <w:sz w:val="24"/>
                <w:highlight w:val="none"/>
                <w:lang w:bidi="ar"/>
              </w:rPr>
              <w:t>①</w:t>
            </w:r>
            <w:r>
              <w:rPr>
                <w:rFonts w:hint="eastAsia" w:ascii="仿宋_GB2312" w:hAnsi="仿宋_GB2312" w:eastAsia="仿宋_GB2312" w:cs="仿宋_GB2312"/>
                <w:color w:val="auto"/>
                <w:kern w:val="0"/>
                <w:sz w:val="24"/>
                <w:highlight w:val="none"/>
                <w:lang w:eastAsia="zh-CN" w:bidi="ar"/>
              </w:rPr>
              <w:t>外资情况：</w:t>
            </w:r>
            <w:r>
              <w:rPr>
                <w:rFonts w:hint="eastAsia" w:ascii="仿宋_GB2312" w:hAnsi="仿宋_GB2312" w:eastAsia="仿宋_GB2312" w:cs="仿宋_GB2312"/>
                <w:color w:val="auto"/>
                <w:kern w:val="0"/>
                <w:sz w:val="24"/>
                <w:highlight w:val="none"/>
                <w:lang w:val="en-US" w:eastAsia="zh-CN" w:bidi="ar"/>
              </w:rPr>
              <w:t>上一年度</w:t>
            </w:r>
            <w:r>
              <w:rPr>
                <w:rFonts w:hint="default" w:ascii="仿宋_GB2312" w:hAnsi="仿宋_GB2312" w:eastAsia="仿宋_GB2312" w:cs="仿宋_GB2312"/>
                <w:color w:val="auto"/>
                <w:kern w:val="0"/>
                <w:sz w:val="24"/>
                <w:highlight w:val="none"/>
                <w:lang w:val="en-US" w:eastAsia="zh-CN" w:bidi="ar"/>
              </w:rPr>
              <w:t>新增外资</w:t>
            </w:r>
            <w:r>
              <w:rPr>
                <w:rFonts w:hint="default" w:ascii="仿宋_GB2312" w:hAnsi="仿宋_GB2312" w:eastAsia="仿宋_GB2312" w:cs="仿宋_GB2312"/>
                <w:color w:val="auto"/>
                <w:kern w:val="0"/>
                <w:sz w:val="24"/>
                <w:highlight w:val="none"/>
                <w:lang w:eastAsia="zh-CN" w:bidi="ar"/>
              </w:rPr>
              <w:t>不低于100万元，得10分，新增外资每增加50万，加1分，最高不超过25分</w:t>
            </w:r>
            <w:r>
              <w:rPr>
                <w:rFonts w:hint="eastAsia" w:ascii="仿宋_GB2312" w:hAnsi="仿宋_GB2312" w:eastAsia="仿宋_GB2312" w:cs="仿宋_GB2312"/>
                <w:color w:val="auto"/>
                <w:kern w:val="0"/>
                <w:sz w:val="24"/>
                <w:highlight w:val="none"/>
                <w:lang w:eastAsia="zh-CN" w:bidi="ar"/>
              </w:rPr>
              <w:t>；</w:t>
            </w:r>
          </w:p>
          <w:p>
            <w:pPr>
              <w:tabs>
                <w:tab w:val="left" w:pos="840"/>
              </w:tabs>
              <w:jc w:val="left"/>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②</w:t>
            </w:r>
            <w:r>
              <w:rPr>
                <w:rFonts w:hint="eastAsia" w:ascii="仿宋_GB2312" w:hAnsi="仿宋_GB2312" w:eastAsia="仿宋_GB2312" w:cs="仿宋_GB2312"/>
                <w:bCs/>
                <w:color w:val="auto"/>
                <w:kern w:val="0"/>
                <w:sz w:val="24"/>
                <w:highlight w:val="none"/>
              </w:rPr>
              <w:t>业务</w:t>
            </w:r>
            <w:r>
              <w:rPr>
                <w:rFonts w:hint="eastAsia" w:ascii="仿宋_GB2312" w:hAnsi="仿宋_GB2312" w:eastAsia="仿宋_GB2312" w:cs="仿宋_GB2312"/>
                <w:bCs/>
                <w:color w:val="auto"/>
                <w:kern w:val="0"/>
                <w:sz w:val="24"/>
                <w:highlight w:val="none"/>
                <w:lang w:eastAsia="zh-CN"/>
              </w:rPr>
              <w:t>情况</w:t>
            </w:r>
            <w:r>
              <w:rPr>
                <w:rFonts w:hint="eastAsia" w:ascii="仿宋_GB2312" w:hAnsi="仿宋_GB2312" w:eastAsia="仿宋_GB2312" w:cs="仿宋_GB2312"/>
                <w:bCs/>
                <w:color w:val="auto"/>
                <w:kern w:val="0"/>
                <w:sz w:val="24"/>
                <w:highlight w:val="none"/>
              </w:rPr>
              <w:t>：</w:t>
            </w:r>
            <w:r>
              <w:rPr>
                <w:rFonts w:hint="eastAsia" w:ascii="仿宋_GB2312" w:hAnsi="仿宋_GB2312" w:eastAsia="仿宋_GB2312" w:cs="仿宋_GB2312"/>
                <w:color w:val="auto"/>
                <w:kern w:val="0"/>
                <w:sz w:val="24"/>
                <w:highlight w:val="none"/>
                <w:lang w:bidi="ar"/>
              </w:rPr>
              <w:t>上一年</w:t>
            </w:r>
            <w:r>
              <w:rPr>
                <w:rFonts w:hint="eastAsia" w:ascii="仿宋_GB2312" w:hAnsi="仿宋_GB2312" w:eastAsia="仿宋_GB2312" w:cs="仿宋_GB2312"/>
                <w:color w:val="auto"/>
                <w:kern w:val="0"/>
                <w:sz w:val="24"/>
                <w:highlight w:val="none"/>
                <w:lang w:eastAsia="zh-CN" w:bidi="ar"/>
              </w:rPr>
              <w:t>商品销售额中零售额部分不少于</w:t>
            </w:r>
            <w:r>
              <w:rPr>
                <w:rFonts w:hint="eastAsia" w:ascii="仿宋_GB2312" w:hAnsi="仿宋_GB2312" w:eastAsia="仿宋_GB2312" w:cs="仿宋_GB2312"/>
                <w:color w:val="auto"/>
                <w:kern w:val="0"/>
                <w:sz w:val="24"/>
                <w:highlight w:val="none"/>
                <w:lang w:val="en-US" w:eastAsia="zh-CN" w:bidi="ar"/>
              </w:rPr>
              <w:t>5000万元</w:t>
            </w:r>
            <w:r>
              <w:rPr>
                <w:rFonts w:hint="eastAsia" w:ascii="仿宋_GB2312" w:hAnsi="仿宋_GB2312" w:eastAsia="仿宋_GB2312" w:cs="仿宋_GB2312"/>
                <w:color w:val="auto"/>
                <w:kern w:val="0"/>
                <w:sz w:val="24"/>
                <w:highlight w:val="none"/>
                <w:lang w:bidi="ar"/>
              </w:rPr>
              <w:t>，得</w:t>
            </w:r>
            <w:r>
              <w:rPr>
                <w:rFonts w:hint="eastAsia" w:ascii="仿宋_GB2312" w:hAnsi="仿宋_GB2312" w:eastAsia="仿宋_GB2312" w:cs="仿宋_GB2312"/>
                <w:color w:val="auto"/>
                <w:kern w:val="0"/>
                <w:sz w:val="24"/>
                <w:highlight w:val="none"/>
                <w:lang w:val="en-US" w:eastAsia="zh-CN" w:bidi="ar"/>
              </w:rPr>
              <w:t>5</w:t>
            </w:r>
            <w:r>
              <w:rPr>
                <w:rFonts w:hint="eastAsia" w:ascii="仿宋_GB2312" w:hAnsi="仿宋_GB2312" w:eastAsia="仿宋_GB2312" w:cs="仿宋_GB2312"/>
                <w:color w:val="auto"/>
                <w:kern w:val="0"/>
                <w:sz w:val="24"/>
                <w:highlight w:val="none"/>
                <w:lang w:bidi="ar"/>
              </w:rPr>
              <w:t>分</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highlight w:val="none"/>
                <w:lang w:bidi="ar"/>
              </w:rPr>
              <w:t>每增加1000万元，加1分，最高不超过</w:t>
            </w:r>
            <w:r>
              <w:rPr>
                <w:rFonts w:hint="eastAsia" w:ascii="仿宋_GB2312" w:hAnsi="仿宋_GB2312" w:eastAsia="仿宋_GB2312" w:cs="仿宋_GB2312"/>
                <w:color w:val="auto"/>
                <w:kern w:val="0"/>
                <w:sz w:val="24"/>
                <w:highlight w:val="none"/>
                <w:lang w:val="en-US" w:eastAsia="zh-CN" w:bidi="ar"/>
              </w:rPr>
              <w:t>4</w:t>
            </w:r>
            <w:r>
              <w:rPr>
                <w:rFonts w:hint="eastAsia" w:ascii="仿宋_GB2312" w:hAnsi="仿宋_GB2312" w:eastAsia="仿宋_GB2312" w:cs="仿宋_GB2312"/>
                <w:color w:val="auto"/>
                <w:kern w:val="0"/>
                <w:sz w:val="24"/>
                <w:highlight w:val="none"/>
                <w:lang w:bidi="ar"/>
              </w:rPr>
              <w:t>0分。</w:t>
            </w:r>
          </w:p>
          <w:p>
            <w:pPr>
              <w:tabs>
                <w:tab w:val="left" w:pos="840"/>
              </w:tabs>
              <w:jc w:val="left"/>
              <w:rPr>
                <w:rFonts w:hint="default" w:ascii="仿宋_GB2312" w:hAnsi="仿宋_GB2312" w:eastAsia="仿宋_GB2312" w:cs="仿宋_GB2312"/>
                <w:color w:val="auto"/>
                <w:sz w:val="24"/>
                <w:highlight w:val="none"/>
                <w:lang w:val="en-US" w:eastAsia="zh-CN" w:bidi="ar"/>
              </w:rPr>
            </w:pPr>
            <w:r>
              <w:rPr>
                <w:rFonts w:hint="eastAsia" w:ascii="仿宋_GB2312" w:hAnsi="仿宋_GB2312" w:eastAsia="仿宋_GB2312" w:cs="仿宋_GB2312"/>
                <w:color w:val="auto"/>
                <w:sz w:val="24"/>
                <w:highlight w:val="none"/>
                <w:lang w:eastAsia="zh-CN" w:bidi="ar"/>
              </w:rPr>
              <w:t>③租赁情况：</w:t>
            </w:r>
            <w:r>
              <w:rPr>
                <w:rFonts w:hint="eastAsia" w:ascii="仿宋_GB2312" w:hAnsi="仿宋_GB2312" w:eastAsia="仿宋_GB2312" w:cs="仿宋_GB2312"/>
                <w:color w:val="auto"/>
                <w:kern w:val="0"/>
                <w:sz w:val="24"/>
                <w:highlight w:val="none"/>
                <w:lang w:eastAsia="zh-CN" w:bidi="ar"/>
              </w:rPr>
              <w:t>租赁商办建筑面积达到</w:t>
            </w:r>
            <w:r>
              <w:rPr>
                <w:rFonts w:hint="eastAsia" w:ascii="仿宋_GB2312" w:hAnsi="仿宋_GB2312" w:eastAsia="仿宋_GB2312" w:cs="仿宋_GB2312"/>
                <w:color w:val="auto"/>
                <w:kern w:val="0"/>
                <w:sz w:val="24"/>
                <w:highlight w:val="none"/>
                <w:lang w:val="en-US" w:eastAsia="zh-CN" w:bidi="ar"/>
              </w:rPr>
              <w:t>100平方米</w:t>
            </w:r>
            <w:r>
              <w:rPr>
                <w:rFonts w:hint="eastAsia" w:ascii="仿宋_GB2312" w:hAnsi="仿宋_GB2312" w:eastAsia="仿宋_GB2312" w:cs="仿宋_GB2312"/>
                <w:color w:val="auto"/>
                <w:kern w:val="0"/>
                <w:sz w:val="24"/>
                <w:highlight w:val="none"/>
                <w:lang w:bidi="ar"/>
              </w:rPr>
              <w:t>，得</w:t>
            </w:r>
            <w:r>
              <w:rPr>
                <w:rFonts w:hint="eastAsia" w:ascii="仿宋_GB2312" w:hAnsi="仿宋_GB2312" w:eastAsia="仿宋_GB2312" w:cs="仿宋_GB2312"/>
                <w:color w:val="auto"/>
                <w:kern w:val="0"/>
                <w:sz w:val="24"/>
                <w:highlight w:val="none"/>
                <w:lang w:val="en-US" w:eastAsia="zh-CN" w:bidi="ar"/>
              </w:rPr>
              <w:t>10</w:t>
            </w:r>
            <w:r>
              <w:rPr>
                <w:rFonts w:hint="eastAsia" w:ascii="仿宋_GB2312" w:hAnsi="仿宋_GB2312" w:eastAsia="仿宋_GB2312" w:cs="仿宋_GB2312"/>
                <w:color w:val="auto"/>
                <w:kern w:val="0"/>
                <w:sz w:val="24"/>
                <w:highlight w:val="none"/>
                <w:lang w:bidi="ar"/>
              </w:rPr>
              <w:t>分；</w:t>
            </w:r>
            <w:r>
              <w:rPr>
                <w:rFonts w:hint="eastAsia" w:ascii="仿宋_GB2312" w:hAnsi="仿宋_GB2312" w:eastAsia="仿宋_GB2312" w:cs="仿宋_GB2312"/>
                <w:color w:val="auto"/>
                <w:kern w:val="0"/>
                <w:sz w:val="24"/>
                <w:highlight w:val="none"/>
                <w:lang w:eastAsia="zh-CN" w:bidi="ar"/>
              </w:rPr>
              <w:t>每增加</w:t>
            </w:r>
            <w:r>
              <w:rPr>
                <w:rFonts w:hint="eastAsia" w:ascii="仿宋_GB2312" w:hAnsi="仿宋_GB2312" w:eastAsia="仿宋_GB2312" w:cs="仿宋_GB2312"/>
                <w:color w:val="auto"/>
                <w:kern w:val="0"/>
                <w:sz w:val="24"/>
                <w:highlight w:val="none"/>
                <w:lang w:val="en-US" w:eastAsia="zh-CN" w:bidi="ar"/>
              </w:rPr>
              <w:t>100平方米加5分，最高不超过30分。</w:t>
            </w:r>
          </w:p>
          <w:p>
            <w:pPr>
              <w:tabs>
                <w:tab w:val="left" w:pos="840"/>
              </w:tabs>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本项合计最高不超过</w:t>
            </w:r>
            <w:r>
              <w:rPr>
                <w:rFonts w:hint="eastAsia" w:ascii="仿宋_GB2312" w:hAnsi="仿宋_GB2312" w:eastAsia="仿宋_GB2312" w:cs="仿宋_GB2312"/>
                <w:color w:val="auto"/>
                <w:kern w:val="0"/>
                <w:sz w:val="24"/>
                <w:highlight w:val="none"/>
                <w:lang w:val="en-US" w:eastAsia="zh-CN" w:bidi="ar"/>
              </w:rPr>
              <w:t>85</w:t>
            </w:r>
            <w:r>
              <w:rPr>
                <w:rFonts w:hint="eastAsia" w:ascii="仿宋_GB2312" w:hAnsi="仿宋_GB2312" w:eastAsia="仿宋_GB2312" w:cs="仿宋_GB2312"/>
                <w:color w:val="auto"/>
                <w:kern w:val="0"/>
                <w:sz w:val="24"/>
                <w:highlight w:val="none"/>
                <w:lang w:bidi="ar"/>
              </w:rPr>
              <w:t>分。</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2</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bCs/>
                <w:color w:val="auto"/>
                <w:kern w:val="0"/>
                <w:sz w:val="24"/>
                <w:highlight w:val="none"/>
                <w:lang w:eastAsia="zh-CN" w:bidi="ar"/>
              </w:rPr>
            </w:pPr>
            <w:r>
              <w:rPr>
                <w:rFonts w:hint="eastAsia" w:ascii="仿宋_GB2312" w:hAnsi="仿宋_GB2312" w:eastAsia="仿宋_GB2312" w:cs="仿宋_GB2312"/>
                <w:bCs/>
                <w:color w:val="auto"/>
                <w:kern w:val="0"/>
                <w:sz w:val="24"/>
                <w:highlight w:val="none"/>
                <w:lang w:val="en-US" w:eastAsia="zh-CN" w:bidi="ar"/>
              </w:rPr>
              <w:t>加分项</w:t>
            </w:r>
          </w:p>
        </w:tc>
        <w:tc>
          <w:tcPr>
            <w:tcW w:w="5674" w:type="dxa"/>
            <w:tcBorders>
              <w:top w:val="single" w:color="auto" w:sz="4" w:space="0"/>
              <w:left w:val="single" w:color="auto" w:sz="4" w:space="0"/>
              <w:bottom w:val="single" w:color="auto" w:sz="4" w:space="0"/>
              <w:right w:val="single" w:color="auto" w:sz="4" w:space="0"/>
            </w:tcBorders>
            <w:vAlign w:val="center"/>
          </w:tcPr>
          <w:p>
            <w:pPr>
              <w:tabs>
                <w:tab w:val="left" w:pos="840"/>
              </w:tabs>
              <w:jc w:val="left"/>
              <w:rPr>
                <w:rFonts w:hint="eastAsia" w:ascii="仿宋_GB2312" w:hAnsi="仿宋_GB2312" w:eastAsia="仿宋_GB2312" w:cs="仿宋_GB2312"/>
                <w:bCs/>
                <w:color w:val="auto"/>
                <w:kern w:val="0"/>
                <w:sz w:val="24"/>
                <w:highlight w:val="none"/>
                <w:lang w:eastAsia="zh-CN" w:bidi="ar"/>
              </w:rPr>
            </w:pPr>
            <w:r>
              <w:rPr>
                <w:rFonts w:hint="eastAsia" w:ascii="仿宋_GB2312" w:hAnsi="仿宋_GB2312" w:eastAsia="仿宋_GB2312" w:cs="仿宋_GB2312"/>
                <w:bCs/>
                <w:color w:val="auto"/>
                <w:kern w:val="0"/>
                <w:sz w:val="24"/>
                <w:highlight w:val="none"/>
                <w:lang w:bidi="ar"/>
              </w:rPr>
              <w:t>港籍员工每增加1人，加</w:t>
            </w:r>
            <w:r>
              <w:rPr>
                <w:rFonts w:hint="eastAsia" w:ascii="仿宋_GB2312" w:hAnsi="仿宋_GB2312" w:eastAsia="仿宋_GB2312" w:cs="仿宋_GB2312"/>
                <w:bCs/>
                <w:color w:val="auto"/>
                <w:kern w:val="0"/>
                <w:sz w:val="24"/>
                <w:highlight w:val="none"/>
                <w:lang w:val="en-US" w:eastAsia="zh-CN" w:bidi="ar"/>
              </w:rPr>
              <w:t>3</w:t>
            </w:r>
            <w:r>
              <w:rPr>
                <w:rFonts w:hint="eastAsia" w:ascii="仿宋_GB2312" w:hAnsi="仿宋_GB2312" w:eastAsia="仿宋_GB2312" w:cs="仿宋_GB2312"/>
                <w:bCs/>
                <w:color w:val="auto"/>
                <w:kern w:val="0"/>
                <w:sz w:val="24"/>
                <w:highlight w:val="none"/>
                <w:lang w:bidi="ar"/>
              </w:rPr>
              <w:t>分</w:t>
            </w:r>
            <w:r>
              <w:rPr>
                <w:rFonts w:hint="eastAsia" w:ascii="仿宋_GB2312" w:hAnsi="仿宋_GB2312" w:eastAsia="仿宋_GB2312" w:cs="仿宋_GB2312"/>
                <w:bCs/>
                <w:color w:val="auto"/>
                <w:kern w:val="0"/>
                <w:sz w:val="24"/>
                <w:highlight w:val="none"/>
                <w:lang w:eastAsia="zh-CN" w:bidi="ar"/>
              </w:rPr>
              <w:t>；最高</w:t>
            </w:r>
            <w:r>
              <w:rPr>
                <w:rFonts w:hint="eastAsia" w:ascii="仿宋_GB2312" w:hAnsi="仿宋_GB2312" w:eastAsia="仿宋_GB2312" w:cs="仿宋_GB2312"/>
                <w:bCs/>
                <w:color w:val="auto"/>
                <w:kern w:val="0"/>
                <w:sz w:val="24"/>
                <w:highlight w:val="none"/>
                <w:lang w:bidi="ar"/>
              </w:rPr>
              <w:t>不超过</w:t>
            </w:r>
            <w:r>
              <w:rPr>
                <w:rFonts w:hint="eastAsia" w:ascii="仿宋_GB2312" w:hAnsi="仿宋_GB2312" w:eastAsia="仿宋_GB2312" w:cs="仿宋_GB2312"/>
                <w:bCs/>
                <w:color w:val="auto"/>
                <w:kern w:val="0"/>
                <w:sz w:val="24"/>
                <w:highlight w:val="none"/>
                <w:lang w:val="en-US" w:eastAsia="zh-CN" w:bidi="ar"/>
              </w:rPr>
              <w:t>30</w:t>
            </w:r>
            <w:r>
              <w:rPr>
                <w:rFonts w:hint="eastAsia" w:ascii="仿宋_GB2312" w:hAnsi="仿宋_GB2312" w:eastAsia="仿宋_GB2312" w:cs="仿宋_GB2312"/>
                <w:bCs/>
                <w:color w:val="auto"/>
                <w:kern w:val="0"/>
                <w:sz w:val="24"/>
                <w:highlight w:val="none"/>
                <w:lang w:bidi="ar"/>
              </w:rPr>
              <w:t>分</w:t>
            </w:r>
            <w:r>
              <w:rPr>
                <w:rFonts w:hint="eastAsia" w:ascii="仿宋_GB2312" w:hAnsi="仿宋_GB2312" w:eastAsia="仿宋_GB2312" w:cs="仿宋_GB2312"/>
                <w:bCs/>
                <w:color w:val="auto"/>
                <w:kern w:val="0"/>
                <w:sz w:val="24"/>
                <w:highlight w:val="none"/>
                <w:lang w:eastAsia="zh-CN" w:bidi="ar"/>
              </w:rPr>
              <w:t>；</w:t>
            </w:r>
          </w:p>
          <w:p>
            <w:pPr>
              <w:tabs>
                <w:tab w:val="left" w:pos="840"/>
              </w:tabs>
              <w:jc w:val="left"/>
              <w:rPr>
                <w:rFonts w:hint="eastAsia" w:ascii="仿宋_GB2312" w:hAnsi="仿宋_GB2312" w:eastAsia="仿宋_GB2312" w:cs="仿宋_GB2312"/>
                <w:bCs/>
                <w:color w:val="auto"/>
                <w:kern w:val="0"/>
                <w:sz w:val="24"/>
                <w:highlight w:val="none"/>
                <w:lang w:bidi="ar"/>
              </w:rPr>
            </w:pPr>
            <w:r>
              <w:rPr>
                <w:rFonts w:hint="eastAsia" w:ascii="仿宋_GB2312" w:hAnsi="仿宋_GB2312" w:eastAsia="仿宋_GB2312" w:cs="仿宋_GB2312"/>
                <w:bCs/>
                <w:color w:val="auto"/>
                <w:kern w:val="0"/>
                <w:sz w:val="24"/>
                <w:highlight w:val="none"/>
                <w:lang w:bidi="ar"/>
              </w:rPr>
              <w:t>（注：与企业、机构签订劳动合同的香港籍员工）</w:t>
            </w:r>
          </w:p>
          <w:p>
            <w:pPr>
              <w:tabs>
                <w:tab w:val="left" w:pos="840"/>
              </w:tabs>
              <w:jc w:val="left"/>
              <w:rPr>
                <w:rFonts w:hint="eastAsia" w:ascii="仿宋_GB2312" w:hAnsi="仿宋_GB2312" w:eastAsia="仿宋_GB2312" w:cs="仿宋_GB2312"/>
                <w:bCs/>
                <w:color w:val="auto"/>
                <w:kern w:val="0"/>
                <w:sz w:val="24"/>
                <w:highlight w:val="none"/>
                <w:lang w:bidi="ar"/>
              </w:rPr>
            </w:pP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27" w:type="dxa"/>
            <w:gridSpan w:val="2"/>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总评分</w:t>
            </w:r>
          </w:p>
        </w:tc>
        <w:tc>
          <w:tcPr>
            <w:tcW w:w="6666" w:type="dxa"/>
            <w:gridSpan w:val="2"/>
            <w:tcBorders>
              <w:top w:val="single" w:color="auto" w:sz="4" w:space="0"/>
              <w:left w:val="single" w:color="auto" w:sz="4" w:space="0"/>
              <w:bottom w:val="single" w:color="auto" w:sz="4" w:space="0"/>
              <w:right w:val="single" w:color="auto" w:sz="4" w:space="0"/>
            </w:tcBorders>
            <w:vAlign w:val="center"/>
          </w:tcPr>
          <w:p>
            <w:pPr>
              <w:widowControl w:val="0"/>
              <w:tabs>
                <w:tab w:val="left" w:pos="840"/>
              </w:tabs>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计算方法：A+B</w:t>
            </w:r>
            <w:r>
              <w:rPr>
                <w:rFonts w:hint="eastAsia" w:ascii="仿宋_GB2312" w:hAnsi="仿宋_GB2312" w:eastAsia="仿宋_GB2312" w:cs="仿宋_GB2312"/>
                <w:color w:val="auto"/>
                <w:sz w:val="24"/>
                <w:highlight w:val="none"/>
                <w:lang w:bidi="ar"/>
              </w:rPr>
              <w:t>（相加超过100分的按100分计算）</w:t>
            </w:r>
          </w:p>
          <w:p>
            <w:pPr>
              <w:widowControl w:val="0"/>
              <w:tabs>
                <w:tab w:val="left" w:pos="840"/>
              </w:tabs>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lang w:bidi="ar"/>
              </w:rPr>
              <w:t>总分相等的企业综合考虑使用外资占比的多少及有效办公面积高低进行排序。</w:t>
            </w:r>
          </w:p>
        </w:tc>
      </w:tr>
    </w:tbl>
    <w:p>
      <w:pPr>
        <w:tabs>
          <w:tab w:val="left" w:pos="840"/>
        </w:tabs>
        <w:spacing w:line="560" w:lineRule="exact"/>
        <w:ind w:firstLine="643" w:firstLineChars="200"/>
        <w:jc w:val="both"/>
        <w:rPr>
          <w:rFonts w:hint="eastAsia" w:ascii="仿宋_GB2312" w:hAnsi="仿宋_GB2312" w:eastAsia="仿宋_GB2312" w:cs="仿宋_GB2312"/>
          <w:b/>
          <w:bCs w:val="0"/>
          <w:color w:val="auto"/>
          <w:sz w:val="32"/>
          <w:szCs w:val="32"/>
          <w:highlight w:val="none"/>
          <w:lang w:bidi="ar"/>
        </w:rPr>
      </w:pPr>
      <w:r>
        <w:rPr>
          <w:rFonts w:hint="eastAsia" w:ascii="仿宋_GB2312" w:hAnsi="仿宋_GB2312" w:eastAsia="仿宋_GB2312" w:cs="仿宋_GB2312"/>
          <w:b/>
          <w:bCs w:val="0"/>
          <w:color w:val="auto"/>
          <w:sz w:val="32"/>
          <w:szCs w:val="32"/>
          <w:highlight w:val="none"/>
          <w:lang w:bidi="ar"/>
        </w:rPr>
        <w:t>说明事项：</w:t>
      </w:r>
    </w:p>
    <w:p>
      <w:pPr>
        <w:tabs>
          <w:tab w:val="left" w:pos="840"/>
        </w:tabs>
        <w:spacing w:line="560" w:lineRule="exact"/>
        <w:ind w:firstLine="616" w:firstLineChars="200"/>
        <w:jc w:val="both"/>
        <w:rPr>
          <w:rFonts w:hint="eastAsia" w:ascii="仿宋_GB2312" w:hAnsi="仿宋_GB2312" w:eastAsia="仿宋_GB2312" w:cs="仿宋_GB2312"/>
          <w:bCs/>
          <w:color w:val="auto"/>
          <w:spacing w:val="-6"/>
          <w:sz w:val="32"/>
          <w:szCs w:val="32"/>
          <w:highlight w:val="none"/>
          <w:lang w:eastAsia="zh-CN" w:bidi="ar"/>
        </w:rPr>
      </w:pPr>
      <w:r>
        <w:rPr>
          <w:rFonts w:hint="eastAsia" w:ascii="仿宋_GB2312" w:hAnsi="仿宋_GB2312" w:eastAsia="仿宋_GB2312" w:cs="仿宋_GB2312"/>
          <w:bCs/>
          <w:color w:val="auto"/>
          <w:spacing w:val="-6"/>
          <w:sz w:val="32"/>
          <w:szCs w:val="32"/>
          <w:highlight w:val="none"/>
          <w:lang w:eastAsia="zh-CN" w:bidi="ar"/>
        </w:rPr>
        <w:t>（</w:t>
      </w:r>
      <w:r>
        <w:rPr>
          <w:rFonts w:hint="eastAsia" w:ascii="仿宋_GB2312" w:hAnsi="仿宋_GB2312" w:eastAsia="仿宋_GB2312" w:cs="仿宋_GB2312"/>
          <w:bCs/>
          <w:color w:val="auto"/>
          <w:spacing w:val="-6"/>
          <w:sz w:val="32"/>
          <w:szCs w:val="32"/>
          <w:highlight w:val="none"/>
          <w:lang w:val="en-US" w:eastAsia="zh-CN" w:bidi="ar"/>
        </w:rPr>
        <w:t>1</w:t>
      </w:r>
      <w:r>
        <w:rPr>
          <w:rFonts w:hint="eastAsia" w:ascii="仿宋_GB2312" w:hAnsi="仿宋_GB2312" w:eastAsia="仿宋_GB2312" w:cs="仿宋_GB2312"/>
          <w:bCs/>
          <w:color w:val="auto"/>
          <w:spacing w:val="-6"/>
          <w:sz w:val="32"/>
          <w:szCs w:val="32"/>
          <w:highlight w:val="none"/>
          <w:lang w:eastAsia="zh-CN" w:bidi="ar"/>
        </w:rPr>
        <w:t>）</w:t>
      </w:r>
      <w:r>
        <w:rPr>
          <w:rFonts w:hint="eastAsia" w:ascii="仿宋_GB2312" w:hAnsi="仿宋_GB2312" w:eastAsia="仿宋_GB2312" w:cs="仿宋_GB2312"/>
          <w:bCs/>
          <w:color w:val="auto"/>
          <w:spacing w:val="-6"/>
          <w:sz w:val="32"/>
          <w:szCs w:val="32"/>
          <w:highlight w:val="none"/>
          <w:lang w:bidi="ar"/>
        </w:rPr>
        <w:t>审计报告与填报数据差距较大的，以反馈系统数据为准</w:t>
      </w:r>
      <w:r>
        <w:rPr>
          <w:rFonts w:hint="eastAsia" w:ascii="仿宋_GB2312" w:hAnsi="仿宋_GB2312" w:eastAsia="仿宋_GB2312" w:cs="仿宋_GB2312"/>
          <w:bCs/>
          <w:color w:val="auto"/>
          <w:spacing w:val="-6"/>
          <w:sz w:val="32"/>
          <w:szCs w:val="32"/>
          <w:highlight w:val="none"/>
          <w:lang w:eastAsia="zh-CN" w:bidi="ar"/>
        </w:rPr>
        <w:t>；</w:t>
      </w:r>
    </w:p>
    <w:p>
      <w:pPr>
        <w:tabs>
          <w:tab w:val="left" w:pos="840"/>
        </w:tabs>
        <w:spacing w:line="560" w:lineRule="exact"/>
        <w:ind w:firstLine="627" w:firstLineChars="196"/>
        <w:jc w:val="both"/>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val="en-US" w:eastAsia="zh-CN" w:bidi="ar"/>
        </w:rPr>
        <w:t>2</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bidi="ar"/>
        </w:rPr>
        <w:t>存在信用问题等风险隐患的申报主体不予分房</w:t>
      </w:r>
      <w:r>
        <w:rPr>
          <w:rFonts w:hint="eastAsia" w:ascii="仿宋_GB2312" w:hAnsi="仿宋_GB2312" w:eastAsia="仿宋_GB2312" w:cs="仿宋_GB2312"/>
          <w:bCs/>
          <w:color w:val="auto"/>
          <w:sz w:val="32"/>
          <w:szCs w:val="32"/>
          <w:highlight w:val="none"/>
          <w:lang w:eastAsia="zh-CN" w:bidi="ar"/>
        </w:rPr>
        <w:t>；</w:t>
      </w:r>
    </w:p>
    <w:p>
      <w:pPr>
        <w:tabs>
          <w:tab w:val="left" w:pos="840"/>
        </w:tabs>
        <w:spacing w:line="560" w:lineRule="exact"/>
        <w:ind w:firstLine="627" w:firstLineChars="196"/>
        <w:jc w:val="both"/>
        <w:rPr>
          <w:rFonts w:ascii="仿宋_GB2312" w:hAnsi="仿宋_GB2312" w:eastAsia="仿宋_GB2312" w:cs="仿宋_GB2312"/>
          <w:b/>
          <w:color w:val="auto"/>
          <w:kern w:val="0"/>
          <w:sz w:val="32"/>
          <w:szCs w:val="32"/>
          <w:highlight w:val="none"/>
          <w:shd w:val="clear" w:color="auto" w:fill="FFFFFF"/>
          <w:lang w:bidi="ar"/>
        </w:rPr>
      </w:pP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val="en-US" w:eastAsia="zh-CN" w:bidi="ar"/>
        </w:rPr>
        <w:t>3</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bidi="ar"/>
        </w:rPr>
        <w:t>新注册企业无上年同期数暂视同同比正增长。</w:t>
      </w:r>
    </w:p>
    <w:p>
      <w:pPr>
        <w:widowControl w:val="0"/>
        <w:shd w:val="clear"/>
        <w:tabs>
          <w:tab w:val="left" w:pos="840"/>
        </w:tabs>
        <w:spacing w:line="560" w:lineRule="exact"/>
        <w:ind w:firstLine="643" w:firstLineChars="200"/>
        <w:jc w:val="both"/>
        <w:outlineLvl w:val="3"/>
        <w:rPr>
          <w:rFonts w:hint="default" w:ascii="仿宋_GB2312" w:hAnsi="仿宋_GB2312" w:eastAsia="仿宋_GB2312" w:cs="仿宋_GB2312"/>
          <w:b/>
          <w:bCs/>
          <w:color w:val="auto"/>
          <w:kern w:val="2"/>
          <w:sz w:val="32"/>
          <w:szCs w:val="32"/>
          <w:highlight w:val="none"/>
          <w:shd w:val="clear"/>
          <w:lang w:bidi="ar"/>
        </w:rPr>
      </w:pPr>
      <w:r>
        <w:rPr>
          <w:rFonts w:hint="default" w:ascii="仿宋_GB2312" w:hAnsi="仿宋_GB2312" w:eastAsia="仿宋_GB2312" w:cs="仿宋_GB2312"/>
          <w:b/>
          <w:bCs/>
          <w:color w:val="auto"/>
          <w:kern w:val="2"/>
          <w:sz w:val="32"/>
          <w:szCs w:val="32"/>
          <w:highlight w:val="none"/>
          <w:shd w:val="clear"/>
          <w:lang w:val="en-US" w:eastAsia="zh-CN" w:bidi="ar"/>
        </w:rPr>
        <w:t>5.</w:t>
      </w:r>
      <w:r>
        <w:rPr>
          <w:rFonts w:hint="default" w:ascii="仿宋_GB2312" w:hAnsi="仿宋_GB2312" w:eastAsia="仿宋_GB2312" w:cs="仿宋_GB2312"/>
          <w:b/>
          <w:bCs/>
          <w:color w:val="auto"/>
          <w:kern w:val="2"/>
          <w:sz w:val="32"/>
          <w:szCs w:val="32"/>
          <w:highlight w:val="none"/>
          <w:shd w:val="clear"/>
          <w:lang w:bidi="ar"/>
        </w:rPr>
        <w:t>分配限额</w:t>
      </w:r>
    </w:p>
    <w:tbl>
      <w:tblPr>
        <w:tblStyle w:val="15"/>
        <w:tblW w:w="8810" w:type="dxa"/>
        <w:jc w:val="center"/>
        <w:tblLayout w:type="fixed"/>
        <w:tblCellMar>
          <w:top w:w="0" w:type="dxa"/>
          <w:left w:w="0" w:type="dxa"/>
          <w:bottom w:w="0" w:type="dxa"/>
          <w:right w:w="0" w:type="dxa"/>
        </w:tblCellMar>
      </w:tblPr>
      <w:tblGrid>
        <w:gridCol w:w="840"/>
        <w:gridCol w:w="1275"/>
        <w:gridCol w:w="4740"/>
        <w:gridCol w:w="1955"/>
      </w:tblGrid>
      <w:tr>
        <w:tblPrEx>
          <w:tblCellMar>
            <w:top w:w="0" w:type="dxa"/>
            <w:left w:w="0" w:type="dxa"/>
            <w:bottom w:w="0" w:type="dxa"/>
            <w:right w:w="0" w:type="dxa"/>
          </w:tblCellMar>
        </w:tblPrEx>
        <w:trPr>
          <w:trHeight w:val="454" w:hRule="atLeast"/>
          <w:tblHeader/>
          <w:jc w:val="center"/>
        </w:trPr>
        <w:tc>
          <w:tcPr>
            <w:tcW w:w="84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序号</w:t>
            </w:r>
          </w:p>
        </w:tc>
        <w:tc>
          <w:tcPr>
            <w:tcW w:w="127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档次</w:t>
            </w:r>
          </w:p>
        </w:tc>
        <w:tc>
          <w:tcPr>
            <w:tcW w:w="474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评分</w:t>
            </w:r>
          </w:p>
        </w:tc>
        <w:tc>
          <w:tcPr>
            <w:tcW w:w="195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分配限额</w:t>
            </w:r>
          </w:p>
        </w:tc>
      </w:tr>
      <w:tr>
        <w:tblPrEx>
          <w:tblCellMar>
            <w:top w:w="0" w:type="dxa"/>
            <w:left w:w="0" w:type="dxa"/>
            <w:bottom w:w="0" w:type="dxa"/>
            <w:right w:w="0" w:type="dxa"/>
          </w:tblCellMar>
        </w:tblPrEx>
        <w:trPr>
          <w:trHeight w:val="454" w:hRule="atLeast"/>
          <w:jc w:val="center"/>
        </w:trPr>
        <w:tc>
          <w:tcPr>
            <w:tcW w:w="84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1</w:t>
            </w:r>
          </w:p>
        </w:tc>
        <w:tc>
          <w:tcPr>
            <w:tcW w:w="12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bidi="ar"/>
              </w:rPr>
              <w:t>第一档</w:t>
            </w:r>
          </w:p>
        </w:tc>
        <w:tc>
          <w:tcPr>
            <w:tcW w:w="47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bidi="ar"/>
              </w:rPr>
              <w:t>9</w:t>
            </w:r>
            <w:r>
              <w:rPr>
                <w:rFonts w:hint="eastAsia" w:ascii="仿宋_GB2312" w:hAnsi="仿宋_GB2312" w:eastAsia="仿宋_GB2312" w:cs="仿宋_GB2312"/>
                <w:color w:val="auto"/>
                <w:sz w:val="24"/>
                <w:highlight w:val="none"/>
                <w:lang w:bidi="ar"/>
              </w:rPr>
              <w:t>0分以上</w:t>
            </w:r>
          </w:p>
        </w:tc>
        <w:tc>
          <w:tcPr>
            <w:tcW w:w="19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bidi="ar"/>
              </w:rPr>
              <w:t>30</w:t>
            </w:r>
            <w:r>
              <w:rPr>
                <w:rFonts w:hint="eastAsia" w:ascii="仿宋_GB2312" w:hAnsi="仿宋_GB2312" w:eastAsia="仿宋_GB2312" w:cs="仿宋_GB2312"/>
                <w:color w:val="auto"/>
                <w:sz w:val="24"/>
                <w:highlight w:val="none"/>
                <w:lang w:bidi="ar"/>
              </w:rPr>
              <w:t>套</w:t>
            </w:r>
          </w:p>
        </w:tc>
      </w:tr>
      <w:tr>
        <w:tblPrEx>
          <w:tblCellMar>
            <w:top w:w="0" w:type="dxa"/>
            <w:left w:w="0" w:type="dxa"/>
            <w:bottom w:w="0" w:type="dxa"/>
            <w:right w:w="0" w:type="dxa"/>
          </w:tblCellMar>
        </w:tblPrEx>
        <w:trPr>
          <w:trHeight w:val="454" w:hRule="atLeast"/>
          <w:jc w:val="center"/>
        </w:trPr>
        <w:tc>
          <w:tcPr>
            <w:tcW w:w="84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bidi="ar"/>
              </w:rPr>
              <w:t>2</w:t>
            </w:r>
          </w:p>
        </w:tc>
        <w:tc>
          <w:tcPr>
            <w:tcW w:w="12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bidi="ar"/>
              </w:rPr>
              <w:t>第</w:t>
            </w:r>
            <w:r>
              <w:rPr>
                <w:rFonts w:hint="eastAsia" w:ascii="仿宋_GB2312" w:hAnsi="仿宋_GB2312" w:eastAsia="仿宋_GB2312" w:cs="仿宋_GB2312"/>
                <w:color w:val="auto"/>
                <w:sz w:val="24"/>
                <w:highlight w:val="none"/>
                <w:lang w:val="en-US" w:eastAsia="zh-CN" w:bidi="ar"/>
              </w:rPr>
              <w:t>二</w:t>
            </w:r>
            <w:r>
              <w:rPr>
                <w:rFonts w:hint="eastAsia" w:ascii="仿宋_GB2312" w:hAnsi="仿宋_GB2312" w:eastAsia="仿宋_GB2312" w:cs="仿宋_GB2312"/>
                <w:color w:val="auto"/>
                <w:sz w:val="24"/>
                <w:highlight w:val="none"/>
                <w:lang w:bidi="ar"/>
              </w:rPr>
              <w:t>档</w:t>
            </w:r>
          </w:p>
        </w:tc>
        <w:tc>
          <w:tcPr>
            <w:tcW w:w="47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bidi="ar"/>
              </w:rPr>
              <w:t>80</w:t>
            </w:r>
            <w:r>
              <w:rPr>
                <w:rFonts w:ascii="仿宋_GB2312" w:hAnsi="仿宋_GB2312" w:eastAsia="仿宋_GB2312" w:cs="仿宋_GB2312"/>
                <w:color w:val="auto"/>
                <w:sz w:val="24"/>
                <w:highlight w:val="none"/>
                <w:lang w:bidi="ar"/>
              </w:rPr>
              <w:t>-</w:t>
            </w:r>
            <w:r>
              <w:rPr>
                <w:rFonts w:hint="eastAsia" w:ascii="仿宋_GB2312" w:hAnsi="仿宋_GB2312" w:eastAsia="仿宋_GB2312" w:cs="仿宋_GB2312"/>
                <w:color w:val="auto"/>
                <w:sz w:val="24"/>
                <w:highlight w:val="none"/>
                <w:lang w:val="en-US" w:eastAsia="zh-CN" w:bidi="ar"/>
              </w:rPr>
              <w:t>8</w:t>
            </w:r>
            <w:r>
              <w:rPr>
                <w:rFonts w:ascii="仿宋_GB2312" w:hAnsi="仿宋_GB2312" w:eastAsia="仿宋_GB2312" w:cs="仿宋_GB2312"/>
                <w:color w:val="auto"/>
                <w:sz w:val="24"/>
                <w:highlight w:val="none"/>
                <w:lang w:bidi="ar"/>
              </w:rPr>
              <w:t>9分</w:t>
            </w:r>
          </w:p>
        </w:tc>
        <w:tc>
          <w:tcPr>
            <w:tcW w:w="19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bidi="ar"/>
              </w:rPr>
              <w:t>20</w:t>
            </w:r>
            <w:r>
              <w:rPr>
                <w:rFonts w:hint="eastAsia" w:ascii="仿宋_GB2312" w:hAnsi="仿宋_GB2312" w:eastAsia="仿宋_GB2312" w:cs="仿宋_GB2312"/>
                <w:color w:val="auto"/>
                <w:sz w:val="24"/>
                <w:highlight w:val="none"/>
                <w:lang w:bidi="ar"/>
              </w:rPr>
              <w:t>套</w:t>
            </w:r>
          </w:p>
        </w:tc>
      </w:tr>
      <w:tr>
        <w:tblPrEx>
          <w:tblCellMar>
            <w:top w:w="0" w:type="dxa"/>
            <w:left w:w="0" w:type="dxa"/>
            <w:bottom w:w="0" w:type="dxa"/>
            <w:right w:w="0" w:type="dxa"/>
          </w:tblCellMar>
        </w:tblPrEx>
        <w:trPr>
          <w:trHeight w:val="454"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bidi="ar"/>
              </w:rPr>
              <w:t>3</w:t>
            </w:r>
          </w:p>
        </w:tc>
        <w:tc>
          <w:tcPr>
            <w:tcW w:w="12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kern w:val="2"/>
                <w:sz w:val="24"/>
                <w:szCs w:val="24"/>
                <w:highlight w:val="none"/>
                <w:lang w:val="en-US" w:eastAsia="zh-CN" w:bidi="ar"/>
              </w:rPr>
            </w:pPr>
            <w:r>
              <w:rPr>
                <w:rFonts w:ascii="仿宋_GB2312" w:hAnsi="仿宋_GB2312" w:eastAsia="仿宋_GB2312" w:cs="仿宋_GB2312"/>
                <w:color w:val="auto"/>
                <w:sz w:val="24"/>
                <w:highlight w:val="none"/>
                <w:lang w:bidi="ar"/>
              </w:rPr>
              <w:t>第</w:t>
            </w:r>
            <w:r>
              <w:rPr>
                <w:rFonts w:hint="eastAsia" w:ascii="仿宋_GB2312" w:hAnsi="仿宋_GB2312" w:eastAsia="仿宋_GB2312" w:cs="仿宋_GB2312"/>
                <w:color w:val="auto"/>
                <w:sz w:val="24"/>
                <w:highlight w:val="none"/>
                <w:lang w:val="en-US" w:eastAsia="zh-CN" w:bidi="ar"/>
              </w:rPr>
              <w:t>三</w:t>
            </w:r>
            <w:r>
              <w:rPr>
                <w:rFonts w:ascii="仿宋_GB2312" w:hAnsi="仿宋_GB2312" w:eastAsia="仿宋_GB2312" w:cs="仿宋_GB2312"/>
                <w:color w:val="auto"/>
                <w:sz w:val="24"/>
                <w:highlight w:val="none"/>
                <w:lang w:bidi="ar"/>
              </w:rPr>
              <w:t>档</w:t>
            </w:r>
          </w:p>
        </w:tc>
        <w:tc>
          <w:tcPr>
            <w:tcW w:w="47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sz w:val="24"/>
                <w:highlight w:val="none"/>
                <w:lang w:val="en-US" w:eastAsia="zh-CN" w:bidi="ar"/>
              </w:rPr>
              <w:t>70</w:t>
            </w:r>
            <w:r>
              <w:rPr>
                <w:rFonts w:ascii="仿宋_GB2312" w:hAnsi="仿宋_GB2312" w:eastAsia="仿宋_GB2312" w:cs="仿宋_GB2312"/>
                <w:color w:val="auto"/>
                <w:sz w:val="24"/>
                <w:highlight w:val="none"/>
                <w:lang w:bidi="ar"/>
              </w:rPr>
              <w:t>-</w:t>
            </w:r>
            <w:r>
              <w:rPr>
                <w:rFonts w:hint="eastAsia" w:ascii="仿宋_GB2312" w:hAnsi="仿宋_GB2312" w:eastAsia="仿宋_GB2312" w:cs="仿宋_GB2312"/>
                <w:color w:val="auto"/>
                <w:sz w:val="24"/>
                <w:highlight w:val="none"/>
                <w:lang w:val="en-US" w:eastAsia="zh-CN" w:bidi="ar"/>
              </w:rPr>
              <w:t>7</w:t>
            </w:r>
            <w:r>
              <w:rPr>
                <w:rFonts w:ascii="仿宋_GB2312" w:hAnsi="仿宋_GB2312" w:eastAsia="仿宋_GB2312" w:cs="仿宋_GB2312"/>
                <w:color w:val="auto"/>
                <w:sz w:val="24"/>
                <w:highlight w:val="none"/>
                <w:lang w:bidi="ar"/>
              </w:rPr>
              <w:t>9分</w:t>
            </w:r>
          </w:p>
        </w:tc>
        <w:tc>
          <w:tcPr>
            <w:tcW w:w="19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kern w:val="2"/>
                <w:sz w:val="24"/>
                <w:szCs w:val="24"/>
                <w:highlight w:val="none"/>
                <w:lang w:val="en-US" w:eastAsia="zh-CN" w:bidi="ar"/>
              </w:rPr>
            </w:pPr>
            <w:r>
              <w:rPr>
                <w:rFonts w:ascii="仿宋_GB2312" w:hAnsi="仿宋_GB2312" w:eastAsia="仿宋_GB2312" w:cs="仿宋_GB2312"/>
                <w:color w:val="auto"/>
                <w:sz w:val="24"/>
                <w:highlight w:val="none"/>
                <w:lang w:bidi="ar"/>
              </w:rPr>
              <w:t>10套</w:t>
            </w:r>
          </w:p>
        </w:tc>
      </w:tr>
      <w:tr>
        <w:tblPrEx>
          <w:tblCellMar>
            <w:top w:w="0" w:type="dxa"/>
            <w:left w:w="0" w:type="dxa"/>
            <w:bottom w:w="0" w:type="dxa"/>
            <w:right w:w="0" w:type="dxa"/>
          </w:tblCellMar>
        </w:tblPrEx>
        <w:trPr>
          <w:trHeight w:val="454"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kern w:val="2"/>
                <w:sz w:val="24"/>
                <w:szCs w:val="24"/>
                <w:highlight w:val="none"/>
                <w:lang w:val="en-US" w:eastAsia="zh-CN" w:bidi="ar"/>
              </w:rPr>
            </w:pPr>
            <w:r>
              <w:rPr>
                <w:rFonts w:ascii="仿宋_GB2312" w:hAnsi="仿宋_GB2312" w:eastAsia="仿宋_GB2312" w:cs="仿宋_GB2312"/>
                <w:color w:val="auto"/>
                <w:sz w:val="24"/>
                <w:highlight w:val="none"/>
                <w:lang w:bidi="ar"/>
              </w:rPr>
              <w:t>4</w:t>
            </w:r>
          </w:p>
        </w:tc>
        <w:tc>
          <w:tcPr>
            <w:tcW w:w="12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kern w:val="2"/>
                <w:sz w:val="24"/>
                <w:szCs w:val="24"/>
                <w:highlight w:val="none"/>
                <w:lang w:val="en-US" w:eastAsia="zh-CN" w:bidi="ar"/>
              </w:rPr>
            </w:pPr>
            <w:r>
              <w:rPr>
                <w:rFonts w:ascii="仿宋_GB2312" w:hAnsi="仿宋_GB2312" w:eastAsia="仿宋_GB2312" w:cs="仿宋_GB2312"/>
                <w:color w:val="auto"/>
                <w:sz w:val="24"/>
                <w:highlight w:val="none"/>
                <w:lang w:bidi="ar"/>
              </w:rPr>
              <w:t>第</w:t>
            </w:r>
            <w:r>
              <w:rPr>
                <w:rFonts w:hint="eastAsia" w:ascii="仿宋_GB2312" w:hAnsi="仿宋_GB2312" w:eastAsia="仿宋_GB2312" w:cs="仿宋_GB2312"/>
                <w:color w:val="auto"/>
                <w:sz w:val="24"/>
                <w:highlight w:val="none"/>
                <w:lang w:val="en-US" w:eastAsia="zh-CN" w:bidi="ar"/>
              </w:rPr>
              <w:t>四</w:t>
            </w:r>
            <w:r>
              <w:rPr>
                <w:rFonts w:ascii="仿宋_GB2312" w:hAnsi="仿宋_GB2312" w:eastAsia="仿宋_GB2312" w:cs="仿宋_GB2312"/>
                <w:color w:val="auto"/>
                <w:sz w:val="24"/>
                <w:highlight w:val="none"/>
                <w:lang w:bidi="ar"/>
              </w:rPr>
              <w:t>档</w:t>
            </w:r>
          </w:p>
        </w:tc>
        <w:tc>
          <w:tcPr>
            <w:tcW w:w="474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sz w:val="24"/>
                <w:highlight w:val="none"/>
                <w:lang w:bidi="ar"/>
              </w:rPr>
              <w:t>60-</w:t>
            </w:r>
            <w:r>
              <w:rPr>
                <w:rFonts w:hint="eastAsia" w:ascii="仿宋_GB2312" w:hAnsi="仿宋_GB2312" w:eastAsia="仿宋_GB2312" w:cs="仿宋_GB2312"/>
                <w:color w:val="auto"/>
                <w:sz w:val="24"/>
                <w:highlight w:val="none"/>
                <w:lang w:val="en-US" w:eastAsia="zh-CN" w:bidi="ar"/>
              </w:rPr>
              <w:t>6</w:t>
            </w:r>
            <w:r>
              <w:rPr>
                <w:rFonts w:hint="eastAsia" w:ascii="仿宋_GB2312" w:hAnsi="仿宋_GB2312" w:eastAsia="仿宋_GB2312" w:cs="仿宋_GB2312"/>
                <w:color w:val="auto"/>
                <w:sz w:val="24"/>
                <w:highlight w:val="none"/>
                <w:lang w:bidi="ar"/>
              </w:rPr>
              <w:t>9</w:t>
            </w:r>
            <w:r>
              <w:rPr>
                <w:rFonts w:hint="eastAsia" w:ascii="仿宋_GB2312" w:hAnsi="仿宋_GB2312" w:eastAsia="仿宋_GB2312" w:cs="仿宋_GB2312"/>
                <w:color w:val="auto"/>
                <w:sz w:val="24"/>
                <w:highlight w:val="none"/>
                <w:lang w:val="en-US" w:eastAsia="zh-CN" w:bidi="ar"/>
              </w:rPr>
              <w:t>分</w:t>
            </w:r>
          </w:p>
        </w:tc>
        <w:tc>
          <w:tcPr>
            <w:tcW w:w="19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kern w:val="2"/>
                <w:sz w:val="24"/>
                <w:szCs w:val="24"/>
                <w:highlight w:val="none"/>
                <w:lang w:val="en-US" w:eastAsia="zh-CN" w:bidi="ar"/>
              </w:rPr>
            </w:pPr>
            <w:r>
              <w:rPr>
                <w:rFonts w:ascii="仿宋_GB2312" w:hAnsi="仿宋_GB2312" w:eastAsia="仿宋_GB2312" w:cs="仿宋_GB2312"/>
                <w:color w:val="auto"/>
                <w:sz w:val="24"/>
                <w:highlight w:val="none"/>
                <w:lang w:bidi="ar"/>
              </w:rPr>
              <w:t>5套</w:t>
            </w:r>
          </w:p>
        </w:tc>
      </w:tr>
      <w:tr>
        <w:tblPrEx>
          <w:tblCellMar>
            <w:top w:w="0" w:type="dxa"/>
            <w:left w:w="0" w:type="dxa"/>
            <w:bottom w:w="0" w:type="dxa"/>
            <w:right w:w="0" w:type="dxa"/>
          </w:tblCellMar>
        </w:tblPrEx>
        <w:trPr>
          <w:trHeight w:val="454" w:hRule="atLeast"/>
          <w:jc w:val="center"/>
        </w:trPr>
        <w:tc>
          <w:tcPr>
            <w:tcW w:w="8810" w:type="dxa"/>
            <w:gridSpan w:val="4"/>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sz w:val="24"/>
                <w:highlight w:val="none"/>
                <w:lang w:eastAsia="zh-CN" w:bidi="ar"/>
              </w:rPr>
            </w:pPr>
            <w:r>
              <w:rPr>
                <w:rFonts w:hint="eastAsia" w:ascii="仿宋_GB2312" w:hAnsi="仿宋_GB2312" w:eastAsia="仿宋_GB2312" w:cs="仿宋_GB2312"/>
                <w:color w:val="auto"/>
                <w:sz w:val="24"/>
                <w:highlight w:val="none"/>
                <w:lang w:bidi="ar"/>
              </w:rPr>
              <w:t>员工关系转入：</w:t>
            </w:r>
            <w:r>
              <w:rPr>
                <w:rFonts w:hint="eastAsia" w:ascii="仿宋_GB2312" w:hAnsi="仿宋_GB2312" w:eastAsia="仿宋_GB2312" w:cs="仿宋_GB2312"/>
                <w:color w:val="auto"/>
                <w:sz w:val="24"/>
                <w:highlight w:val="none"/>
                <w:lang w:eastAsia="zh-CN" w:bidi="ar"/>
              </w:rPr>
              <w:t>企业申请当月较上年度同月新增劳动关系转入人员达400人（以《深圳市参保单位社会保险参保证明》为准），可额外增加3套配额；在此基础上，每多转入 50 人，再追加1套配额。单家企业配额上限增加最高不超过15套。</w:t>
            </w:r>
          </w:p>
        </w:tc>
      </w:tr>
    </w:tbl>
    <w:p>
      <w:pPr>
        <w:widowControl w:val="0"/>
        <w:shd w:val="clear" w:color="auto" w:fill="FFFFFF"/>
        <w:tabs>
          <w:tab w:val="left" w:pos="840"/>
        </w:tabs>
        <w:spacing w:line="560" w:lineRule="exact"/>
        <w:jc w:val="center"/>
        <w:rPr>
          <w:rFonts w:ascii="仿宋_GB2312" w:hAnsi="仿宋_GB2312" w:eastAsia="仿宋_GB2312" w:cs="仿宋_GB2312"/>
          <w:b/>
          <w:color w:val="auto"/>
          <w:kern w:val="0"/>
          <w:sz w:val="32"/>
          <w:szCs w:val="32"/>
          <w:highlight w:val="none"/>
          <w:shd w:val="clear" w:color="auto" w:fill="FFFFFF"/>
          <w:lang w:bidi="ar"/>
        </w:rPr>
      </w:pPr>
    </w:p>
    <w:p>
      <w:pPr>
        <w:widowControl w:val="0"/>
        <w:shd w:val="clear" w:color="auto" w:fill="FFFFFF"/>
        <w:tabs>
          <w:tab w:val="left" w:pos="840"/>
        </w:tabs>
        <w:spacing w:line="560" w:lineRule="exact"/>
        <w:jc w:val="center"/>
        <w:outlineLvl w:val="1"/>
        <w:rPr>
          <w:rFonts w:hint="eastAsia" w:ascii="仿宋_GB2312" w:hAnsi="仿宋_GB2312" w:eastAsia="仿宋_GB2312" w:cs="仿宋_GB2312"/>
          <w:b/>
          <w:color w:val="auto"/>
          <w:kern w:val="0"/>
          <w:sz w:val="32"/>
          <w:szCs w:val="32"/>
          <w:highlight w:val="none"/>
          <w:shd w:val="clear" w:color="auto" w:fill="FFFFFF"/>
          <w:lang w:bidi="ar"/>
        </w:rPr>
      </w:pPr>
      <w:bookmarkStart w:id="50" w:name="_Toc1820"/>
      <w:r>
        <w:rPr>
          <w:rFonts w:hint="eastAsia" w:ascii="仿宋_GB2312" w:hAnsi="仿宋_GB2312" w:eastAsia="仿宋_GB2312" w:cs="仿宋_GB2312"/>
          <w:b/>
          <w:color w:val="auto"/>
          <w:kern w:val="0"/>
          <w:sz w:val="32"/>
          <w:szCs w:val="32"/>
          <w:highlight w:val="none"/>
          <w:shd w:val="clear" w:color="auto" w:fill="FFFFFF"/>
          <w:lang w:val="en-US" w:eastAsia="zh-CN" w:bidi="ar"/>
        </w:rPr>
        <w:t>7.</w:t>
      </w:r>
      <w:r>
        <w:rPr>
          <w:rFonts w:hint="eastAsia" w:ascii="仿宋_GB2312" w:hAnsi="仿宋_GB2312" w:eastAsia="仿宋_GB2312" w:cs="仿宋_GB2312"/>
          <w:b/>
          <w:color w:val="auto"/>
          <w:kern w:val="0"/>
          <w:sz w:val="32"/>
          <w:szCs w:val="32"/>
          <w:highlight w:val="none"/>
          <w:shd w:val="clear" w:color="auto" w:fill="FFFFFF"/>
          <w:lang w:bidi="ar"/>
        </w:rPr>
        <w:t>住宿餐饮业</w:t>
      </w:r>
      <w:bookmarkEnd w:id="50"/>
    </w:p>
    <w:p>
      <w:pPr>
        <w:pStyle w:val="2"/>
        <w:numPr>
          <w:ilvl w:val="0"/>
          <w:numId w:val="0"/>
        </w:numPr>
        <w:tabs>
          <w:tab w:val="left" w:pos="840"/>
        </w:tabs>
        <w:ind w:left="0" w:firstLine="640" w:firstLineChars="200"/>
        <w:jc w:val="left"/>
        <w:outlineLvl w:val="2"/>
        <w:rPr>
          <w:rFonts w:hint="eastAsia" w:ascii="楷体_GB2312" w:hAnsi="楷体_GB2312" w:eastAsia="楷体_GB2312" w:cs="楷体_GB2312"/>
          <w:b w:val="0"/>
          <w:color w:val="auto"/>
          <w:kern w:val="2"/>
          <w:sz w:val="32"/>
          <w:szCs w:val="32"/>
          <w:highlight w:val="none"/>
          <w:shd w:val="clear"/>
          <w:lang w:val="en-US" w:eastAsia="zh-CN" w:bidi="ar"/>
        </w:rPr>
      </w:pPr>
      <w:bookmarkStart w:id="51" w:name="_Toc8321"/>
      <w:bookmarkStart w:id="52" w:name="_Toc15649"/>
      <w:r>
        <w:rPr>
          <w:rFonts w:hint="eastAsia" w:ascii="楷体_GB2312" w:hAnsi="楷体_GB2312" w:eastAsia="楷体_GB2312" w:cs="楷体_GB2312"/>
          <w:b w:val="0"/>
          <w:bCs/>
          <w:color w:val="auto"/>
          <w:kern w:val="2"/>
          <w:sz w:val="32"/>
          <w:szCs w:val="32"/>
          <w:highlight w:val="none"/>
          <w:shd w:val="clear"/>
          <w:lang w:val="en-US" w:eastAsia="zh-CN" w:bidi="ar"/>
        </w:rPr>
        <w:t>（一）</w:t>
      </w:r>
      <w:r>
        <w:rPr>
          <w:rFonts w:hint="eastAsia" w:ascii="楷体_GB2312" w:hAnsi="楷体_GB2312" w:eastAsia="楷体_GB2312" w:cs="楷体_GB2312"/>
          <w:b w:val="0"/>
          <w:color w:val="auto"/>
          <w:kern w:val="2"/>
          <w:sz w:val="32"/>
          <w:szCs w:val="32"/>
          <w:highlight w:val="none"/>
          <w:shd w:val="clear"/>
          <w:lang w:val="en-US" w:eastAsia="zh-CN" w:bidi="ar"/>
        </w:rPr>
        <w:t>住宿业</w:t>
      </w:r>
      <w:bookmarkEnd w:id="51"/>
      <w:bookmarkEnd w:id="52"/>
    </w:p>
    <w:p>
      <w:pPr>
        <w:widowControl/>
        <w:shd w:val="clear"/>
        <w:tabs>
          <w:tab w:val="left" w:pos="840"/>
        </w:tabs>
        <w:spacing w:line="560" w:lineRule="exact"/>
        <w:ind w:firstLine="642" w:firstLineChars="0"/>
        <w:jc w:val="left"/>
        <w:outlineLvl w:val="3"/>
        <w:rPr>
          <w:rFonts w:hint="eastAsia" w:ascii="仿宋_GB2312" w:hAnsi="仿宋_GB2312" w:eastAsia="仿宋_GB2312" w:cs="仿宋_GB2312"/>
          <w:b/>
          <w:bCs/>
          <w:color w:val="auto"/>
          <w:kern w:val="2"/>
          <w:sz w:val="32"/>
          <w:szCs w:val="32"/>
          <w:highlight w:val="none"/>
          <w:shd w:val="clear"/>
          <w:lang w:bidi="ar"/>
        </w:rPr>
      </w:pPr>
      <w:r>
        <w:rPr>
          <w:rFonts w:hint="eastAsia" w:ascii="仿宋_GB2312" w:hAnsi="仿宋_GB2312" w:eastAsia="仿宋_GB2312" w:cs="仿宋_GB2312"/>
          <w:b/>
          <w:bCs/>
          <w:color w:val="auto"/>
          <w:kern w:val="2"/>
          <w:sz w:val="32"/>
          <w:szCs w:val="32"/>
          <w:highlight w:val="none"/>
          <w:shd w:val="clear"/>
          <w:lang w:val="en-US" w:eastAsia="zh-CN" w:bidi="ar"/>
        </w:rPr>
        <w:t>1.</w:t>
      </w:r>
      <w:r>
        <w:rPr>
          <w:rFonts w:hint="eastAsia" w:ascii="仿宋_GB2312" w:hAnsi="仿宋_GB2312" w:eastAsia="仿宋_GB2312" w:cs="仿宋_GB2312"/>
          <w:b/>
          <w:bCs/>
          <w:color w:val="auto"/>
          <w:kern w:val="2"/>
          <w:sz w:val="32"/>
          <w:szCs w:val="32"/>
          <w:highlight w:val="none"/>
          <w:shd w:val="clear"/>
          <w:lang w:bidi="ar"/>
        </w:rPr>
        <w:t>分类标准</w:t>
      </w:r>
    </w:p>
    <w:p>
      <w:pPr>
        <w:tabs>
          <w:tab w:val="left" w:pos="840"/>
        </w:tabs>
        <w:spacing w:line="560" w:lineRule="exact"/>
        <w:ind w:firstLine="640" w:firstLineChars="200"/>
        <w:jc w:val="both"/>
        <w:rPr>
          <w:rFonts w:ascii="仿宋_GB2312" w:hAnsi="仿宋_GB2312" w:eastAsia="仿宋_GB2312" w:cs="仿宋_GB2312"/>
          <w:bCs/>
          <w:color w:val="auto"/>
          <w:sz w:val="32"/>
          <w:szCs w:val="32"/>
          <w:highlight w:val="none"/>
        </w:rPr>
      </w:pPr>
      <w:r>
        <w:rPr>
          <w:rFonts w:ascii="仿宋_GB2312" w:hAnsi="仿宋_GB2312" w:eastAsia="仿宋_GB2312" w:cs="仿宋_GB2312"/>
          <w:bCs/>
          <w:color w:val="auto"/>
          <w:sz w:val="32"/>
          <w:szCs w:val="32"/>
          <w:highlight w:val="none"/>
        </w:rPr>
        <w:t>满足国民经济行业分类中住宿业的行业要求，且</w:t>
      </w:r>
      <w:r>
        <w:rPr>
          <w:rFonts w:hint="eastAsia" w:ascii="仿宋_GB2312" w:hAnsi="仿宋_GB2312" w:eastAsia="仿宋_GB2312" w:cs="仿宋_GB2312"/>
          <w:bCs/>
          <w:color w:val="auto"/>
          <w:sz w:val="32"/>
          <w:szCs w:val="32"/>
          <w:highlight w:val="none"/>
        </w:rPr>
        <w:t>在前海注册主营业务为</w:t>
      </w:r>
      <w:r>
        <w:rPr>
          <w:rFonts w:ascii="仿宋_GB2312" w:hAnsi="仿宋_GB2312" w:eastAsia="仿宋_GB2312" w:cs="仿宋_GB2312"/>
          <w:bCs/>
          <w:color w:val="auto"/>
          <w:sz w:val="32"/>
          <w:szCs w:val="32"/>
          <w:highlight w:val="none"/>
        </w:rPr>
        <w:t>住宿业（H61）</w:t>
      </w:r>
      <w:r>
        <w:rPr>
          <w:rFonts w:hint="eastAsia" w:ascii="仿宋_GB2312" w:hAnsi="仿宋_GB2312" w:eastAsia="仿宋_GB2312" w:cs="仿宋_GB2312"/>
          <w:bCs/>
          <w:color w:val="auto"/>
          <w:sz w:val="32"/>
          <w:szCs w:val="32"/>
          <w:highlight w:val="none"/>
        </w:rPr>
        <w:t>的</w:t>
      </w:r>
      <w:r>
        <w:rPr>
          <w:rFonts w:ascii="仿宋_GB2312" w:hAnsi="仿宋_GB2312" w:eastAsia="仿宋_GB2312" w:cs="仿宋_GB2312"/>
          <w:bCs/>
          <w:color w:val="auto"/>
          <w:sz w:val="32"/>
          <w:szCs w:val="32"/>
          <w:highlight w:val="none"/>
        </w:rPr>
        <w:t>所有符合条件的</w:t>
      </w:r>
      <w:r>
        <w:rPr>
          <w:rFonts w:hint="eastAsia" w:ascii="仿宋_GB2312" w:hAnsi="仿宋_GB2312" w:eastAsia="仿宋_GB2312" w:cs="仿宋_GB2312"/>
          <w:bCs/>
          <w:color w:val="auto"/>
          <w:sz w:val="32"/>
          <w:szCs w:val="32"/>
          <w:highlight w:val="none"/>
        </w:rPr>
        <w:t>企业。</w:t>
      </w:r>
    </w:p>
    <w:p>
      <w:pPr>
        <w:widowControl/>
        <w:tabs>
          <w:tab w:val="left" w:pos="840"/>
        </w:tabs>
        <w:spacing w:line="560" w:lineRule="exact"/>
        <w:ind w:firstLine="642" w:firstLineChars="0"/>
        <w:jc w:val="left"/>
        <w:outlineLvl w:val="3"/>
        <w:rPr>
          <w:rFonts w:hint="eastAsia" w:ascii="仿宋_GB2312" w:hAnsi="仿宋_GB2312" w:eastAsia="仿宋_GB2312" w:cs="仿宋_GB2312"/>
          <w:b/>
          <w:bCs/>
          <w:color w:val="auto"/>
          <w:sz w:val="32"/>
          <w:szCs w:val="32"/>
          <w:highlight w:val="none"/>
          <w:lang w:bidi="ar"/>
        </w:rPr>
      </w:pPr>
      <w:r>
        <w:rPr>
          <w:rFonts w:hint="eastAsia" w:ascii="仿宋_GB2312" w:hAnsi="仿宋_GB2312" w:eastAsia="仿宋_GB2312" w:cs="仿宋_GB2312"/>
          <w:b/>
          <w:bCs/>
          <w:color w:val="auto"/>
          <w:sz w:val="32"/>
          <w:szCs w:val="32"/>
          <w:highlight w:val="none"/>
          <w:lang w:val="en-US" w:eastAsia="zh-CN" w:bidi="ar"/>
        </w:rPr>
        <w:t>2.</w:t>
      </w:r>
      <w:r>
        <w:rPr>
          <w:rFonts w:hint="eastAsia" w:ascii="仿宋_GB2312" w:hAnsi="仿宋_GB2312" w:eastAsia="仿宋_GB2312" w:cs="仿宋_GB2312"/>
          <w:b/>
          <w:bCs/>
          <w:color w:val="auto"/>
          <w:sz w:val="32"/>
          <w:szCs w:val="32"/>
          <w:highlight w:val="none"/>
          <w:lang w:bidi="ar"/>
        </w:rPr>
        <w:t>申报条件（须同时具备）</w:t>
      </w:r>
    </w:p>
    <w:p>
      <w:pPr>
        <w:tabs>
          <w:tab w:val="left" w:pos="840"/>
        </w:tabs>
        <w:spacing w:line="560"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1</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工商注册、税务登记及实际经营地均在前海</w:t>
      </w:r>
      <w:r>
        <w:rPr>
          <w:rFonts w:hint="eastAsia" w:ascii="仿宋_GB2312" w:hAnsi="仿宋_GB2312" w:eastAsia="仿宋_GB2312" w:cs="仿宋_GB2312"/>
          <w:color w:val="auto"/>
          <w:sz w:val="32"/>
          <w:szCs w:val="32"/>
          <w:highlight w:val="none"/>
          <w:lang w:eastAsia="zh-CN" w:bidi="ar"/>
        </w:rPr>
        <w:t>；</w:t>
      </w:r>
    </w:p>
    <w:p>
      <w:pPr>
        <w:tabs>
          <w:tab w:val="left" w:pos="840"/>
        </w:tabs>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2</w:t>
      </w:r>
      <w:r>
        <w:rPr>
          <w:rFonts w:hint="eastAsia" w:ascii="仿宋_GB2312" w:hAnsi="仿宋_GB2312" w:eastAsia="仿宋_GB2312" w:cs="仿宋_GB2312"/>
          <w:color w:val="auto"/>
          <w:sz w:val="32"/>
          <w:szCs w:val="32"/>
          <w:highlight w:val="none"/>
          <w:lang w:eastAsia="zh-CN" w:bidi="ar"/>
        </w:rPr>
        <w:t>）</w:t>
      </w:r>
      <w:r>
        <w:rPr>
          <w:rFonts w:ascii="仿宋_GB2312" w:hAnsi="仿宋_GB2312" w:eastAsia="仿宋_GB2312" w:cs="仿宋_GB2312"/>
          <w:color w:val="auto"/>
          <w:sz w:val="32"/>
          <w:szCs w:val="32"/>
          <w:highlight w:val="none"/>
          <w:lang w:bidi="ar"/>
        </w:rPr>
        <w:t>属于上述行业</w:t>
      </w:r>
      <w:r>
        <w:rPr>
          <w:rFonts w:hint="eastAsia" w:ascii="仿宋_GB2312" w:hAnsi="仿宋_GB2312" w:eastAsia="仿宋_GB2312" w:cs="仿宋_GB2312"/>
          <w:color w:val="auto"/>
          <w:sz w:val="32"/>
          <w:szCs w:val="32"/>
          <w:highlight w:val="none"/>
          <w:lang w:bidi="ar"/>
        </w:rPr>
        <w:t>分</w:t>
      </w:r>
      <w:r>
        <w:rPr>
          <w:rFonts w:ascii="仿宋_GB2312" w:hAnsi="仿宋_GB2312" w:eastAsia="仿宋_GB2312" w:cs="仿宋_GB2312"/>
          <w:color w:val="auto"/>
          <w:sz w:val="32"/>
          <w:szCs w:val="32"/>
          <w:highlight w:val="none"/>
          <w:lang w:bidi="ar"/>
        </w:rPr>
        <w:t>类且为前海合作区限额以上住宿业企业，</w:t>
      </w:r>
      <w:r>
        <w:rPr>
          <w:rFonts w:hint="eastAsia" w:ascii="仿宋_GB2312" w:hAnsi="仿宋_GB2312" w:eastAsia="仿宋_GB2312" w:cs="仿宋_GB2312"/>
          <w:color w:val="auto"/>
          <w:sz w:val="32"/>
          <w:szCs w:val="32"/>
          <w:highlight w:val="none"/>
          <w:lang w:bidi="ar"/>
        </w:rPr>
        <w:t>符合前海产业发展导向</w:t>
      </w:r>
      <w:r>
        <w:rPr>
          <w:rFonts w:ascii="仿宋_GB2312" w:hAnsi="仿宋_GB2312" w:eastAsia="仿宋_GB2312" w:cs="仿宋_GB2312"/>
          <w:color w:val="auto"/>
          <w:sz w:val="32"/>
          <w:szCs w:val="32"/>
          <w:highlight w:val="none"/>
          <w:lang w:bidi="ar"/>
        </w:rPr>
        <w:t>；</w:t>
      </w:r>
    </w:p>
    <w:p>
      <w:pPr>
        <w:tabs>
          <w:tab w:val="left" w:pos="840"/>
        </w:tabs>
        <w:autoSpaceDE w:val="0"/>
        <w:autoSpaceDN w:val="0"/>
        <w:adjustRightIn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3</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在前海合作区内自持、购买或租赁办公用房建筑面积达到</w:t>
      </w:r>
      <w:r>
        <w:rPr>
          <w:rFonts w:ascii="仿宋_GB2312" w:hAnsi="仿宋_GB2312" w:eastAsia="仿宋_GB2312" w:cs="仿宋_GB2312"/>
          <w:color w:val="auto"/>
          <w:sz w:val="32"/>
          <w:szCs w:val="32"/>
          <w:highlight w:val="none"/>
          <w:lang w:bidi="ar"/>
        </w:rPr>
        <w:t>10</w:t>
      </w:r>
      <w:r>
        <w:rPr>
          <w:rFonts w:hint="eastAsia" w:ascii="仿宋_GB2312" w:hAnsi="仿宋_GB2312" w:eastAsia="仿宋_GB2312" w:cs="仿宋_GB2312"/>
          <w:color w:val="auto"/>
          <w:sz w:val="32"/>
          <w:szCs w:val="32"/>
          <w:highlight w:val="none"/>
          <w:lang w:bidi="ar"/>
        </w:rPr>
        <w:t>平方米以上</w:t>
      </w:r>
      <w:r>
        <w:rPr>
          <w:rFonts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bidi="ar"/>
        </w:rPr>
        <w:t>且有效从业人员达到</w:t>
      </w:r>
      <w:r>
        <w:rPr>
          <w:rFonts w:ascii="仿宋_GB2312" w:hAnsi="仿宋_GB2312" w:eastAsia="仿宋_GB2312" w:cs="仿宋_GB2312"/>
          <w:color w:val="auto"/>
          <w:sz w:val="32"/>
          <w:szCs w:val="32"/>
          <w:highlight w:val="none"/>
          <w:lang w:bidi="ar"/>
        </w:rPr>
        <w:t>1</w:t>
      </w:r>
      <w:r>
        <w:rPr>
          <w:rFonts w:hint="eastAsia" w:ascii="仿宋_GB2312" w:hAnsi="仿宋_GB2312" w:eastAsia="仿宋_GB2312" w:cs="仿宋_GB2312"/>
          <w:color w:val="auto"/>
          <w:sz w:val="32"/>
          <w:szCs w:val="32"/>
          <w:highlight w:val="none"/>
          <w:lang w:bidi="ar"/>
        </w:rPr>
        <w:t>人以上。</w:t>
      </w:r>
    </w:p>
    <w:p>
      <w:pPr>
        <w:widowControl/>
        <w:tabs>
          <w:tab w:val="left" w:pos="840"/>
        </w:tabs>
        <w:spacing w:line="560" w:lineRule="exact"/>
        <w:ind w:firstLine="642" w:firstLineChars="0"/>
        <w:jc w:val="left"/>
        <w:outlineLvl w:val="3"/>
        <w:rPr>
          <w:rFonts w:hint="eastAsia" w:ascii="仿宋_GB2312" w:hAnsi="仿宋_GB2312" w:eastAsia="仿宋_GB2312" w:cs="仿宋_GB2312"/>
          <w:b/>
          <w:bCs/>
          <w:color w:val="auto"/>
          <w:sz w:val="32"/>
          <w:szCs w:val="32"/>
          <w:highlight w:val="none"/>
          <w:lang w:bidi="ar"/>
        </w:rPr>
      </w:pPr>
      <w:r>
        <w:rPr>
          <w:rFonts w:hint="eastAsia" w:ascii="仿宋_GB2312" w:hAnsi="仿宋_GB2312" w:eastAsia="仿宋_GB2312" w:cs="仿宋_GB2312"/>
          <w:b/>
          <w:bCs/>
          <w:color w:val="auto"/>
          <w:sz w:val="32"/>
          <w:szCs w:val="32"/>
          <w:highlight w:val="none"/>
          <w:lang w:val="en-US" w:eastAsia="zh-CN" w:bidi="ar"/>
        </w:rPr>
        <w:t>3.单位</w:t>
      </w:r>
      <w:r>
        <w:rPr>
          <w:rFonts w:hint="eastAsia" w:ascii="仿宋_GB2312" w:hAnsi="仿宋_GB2312" w:eastAsia="仿宋_GB2312" w:cs="仿宋_GB2312"/>
          <w:b/>
          <w:bCs/>
          <w:color w:val="auto"/>
          <w:sz w:val="32"/>
          <w:szCs w:val="32"/>
          <w:highlight w:val="none"/>
          <w:lang w:bidi="ar"/>
        </w:rPr>
        <w:t>申请材料</w:t>
      </w:r>
    </w:p>
    <w:tbl>
      <w:tblPr>
        <w:tblStyle w:val="15"/>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518"/>
        <w:gridCol w:w="4016"/>
        <w:gridCol w:w="1834"/>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序号</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lang w:bidi="ar"/>
              </w:rPr>
            </w:pPr>
            <w:r>
              <w:rPr>
                <w:rFonts w:hint="eastAsia" w:ascii="仿宋_GB2312" w:hAnsi="仿宋_GB2312" w:eastAsia="仿宋_GB2312" w:cs="仿宋_GB2312"/>
                <w:b/>
                <w:color w:val="auto"/>
                <w:sz w:val="24"/>
                <w:szCs w:val="24"/>
                <w:highlight w:val="none"/>
                <w:lang w:val="en-US" w:eastAsia="zh-CN"/>
              </w:rPr>
              <w:t>材料类型</w:t>
            </w:r>
          </w:p>
        </w:tc>
        <w:tc>
          <w:tcPr>
            <w:tcW w:w="4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材料名称</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材料形式</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w:t>
            </w:r>
          </w:p>
        </w:tc>
        <w:tc>
          <w:tcPr>
            <w:tcW w:w="1518"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szCs w:val="24"/>
                <w:highlight w:val="none"/>
                <w:lang w:val="en-US" w:eastAsia="zh-CN"/>
              </w:rPr>
              <w:t>申请信息</w:t>
            </w:r>
          </w:p>
        </w:tc>
        <w:tc>
          <w:tcPr>
            <w:tcW w:w="4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前海保障性租赁住房申请表（单位）</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打印（盖章）</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val="en-US" w:eastAsia="zh-CN" w:bidi="ar"/>
              </w:rPr>
              <w:t>详见本通告附件2）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2</w:t>
            </w:r>
          </w:p>
        </w:tc>
        <w:tc>
          <w:tcPr>
            <w:tcW w:w="151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企业信息</w:t>
            </w:r>
          </w:p>
        </w:tc>
        <w:tc>
          <w:tcPr>
            <w:tcW w:w="401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eastAsia="zh-CN" w:bidi="ar"/>
              </w:rPr>
              <w:t>统一社会信用代码</w:t>
            </w:r>
            <w:r>
              <w:rPr>
                <w:rFonts w:hint="eastAsia" w:ascii="仿宋_GB2312" w:hAnsi="仿宋_GB2312" w:eastAsia="仿宋_GB2312" w:cs="仿宋_GB2312"/>
                <w:color w:val="auto"/>
                <w:sz w:val="24"/>
                <w:highlight w:val="none"/>
                <w:lang w:bidi="ar"/>
              </w:rPr>
              <w:t>证、组织机构代码证或企业营业执照</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bidi="ar"/>
              </w:rPr>
              <w:t>验原件收复印件（盖章）</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51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401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highlight w:val="none"/>
                <w:lang w:bidi="ar"/>
              </w:rPr>
              <w:t>上一年度（1月1日-12月31日）纳税证明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highlight w:val="none"/>
                <w:lang w:bidi="ar"/>
              </w:rPr>
              <w:t>如为本年度新设立，应提供本年度设立以来的纳税证明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ascii="仿宋_GB2312" w:hAnsi="仿宋_GB2312" w:eastAsia="仿宋_GB2312" w:cs="仿宋_GB2312"/>
                <w:color w:val="auto"/>
                <w:sz w:val="24"/>
                <w:highlight w:val="none"/>
                <w:lang w:eastAsia="zh-CN" w:bidi="ar"/>
              </w:rPr>
              <w:t>。</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highlight w:val="none"/>
                <w:lang w:bidi="ar"/>
              </w:rPr>
              <w:t>原件（盖章）</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51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4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企业信用信息资料（</w:t>
            </w:r>
            <w:r>
              <w:rPr>
                <w:rFonts w:hint="eastAsia" w:ascii="仿宋_GB2312" w:hAnsi="仿宋_GB2312" w:eastAsia="仿宋_GB2312" w:cs="仿宋_GB2312"/>
                <w:color w:val="auto"/>
                <w:kern w:val="0"/>
                <w:sz w:val="24"/>
                <w:szCs w:val="24"/>
                <w:highlight w:val="none"/>
                <w:lang w:eastAsia="zh-CN" w:bidi="ar"/>
              </w:rPr>
              <w:t>登录</w:t>
            </w:r>
            <w:r>
              <w:rPr>
                <w:rFonts w:hint="eastAsia" w:ascii="仿宋_GB2312" w:hAnsi="仿宋_GB2312" w:eastAsia="仿宋_GB2312" w:cs="仿宋_GB2312"/>
                <w:color w:val="auto"/>
                <w:kern w:val="0"/>
                <w:sz w:val="24"/>
                <w:szCs w:val="24"/>
                <w:highlight w:val="none"/>
                <w:lang w:bidi="ar"/>
              </w:rPr>
              <w:t>深圳信用网，须打印</w:t>
            </w:r>
            <w:r>
              <w:rPr>
                <w:rFonts w:hint="eastAsia" w:ascii="仿宋_GB2312" w:hAnsi="仿宋_GB2312" w:eastAsia="仿宋_GB2312" w:cs="仿宋_GB2312"/>
                <w:color w:val="auto"/>
                <w:kern w:val="0"/>
                <w:sz w:val="24"/>
                <w:szCs w:val="24"/>
                <w:highlight w:val="none"/>
                <w:lang w:eastAsia="zh-CN" w:bidi="ar"/>
              </w:rPr>
              <w:t>公开查询版</w:t>
            </w:r>
            <w:r>
              <w:rPr>
                <w:rFonts w:hint="eastAsia" w:ascii="仿宋_GB2312" w:hAnsi="仿宋_GB2312" w:eastAsia="仿宋_GB2312" w:cs="仿宋_GB2312"/>
                <w:color w:val="auto"/>
                <w:kern w:val="0"/>
                <w:sz w:val="24"/>
                <w:szCs w:val="24"/>
                <w:highlight w:val="none"/>
                <w:lang w:bidi="ar"/>
              </w:rPr>
              <w:t>）</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打印（盖章）</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51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401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法定代表人证明书及身份证、</w:t>
            </w:r>
            <w:r>
              <w:rPr>
                <w:rFonts w:hint="eastAsia" w:ascii="仿宋_GB2312" w:hAnsi="仿宋_GB2312" w:eastAsia="仿宋_GB2312" w:cs="仿宋_GB2312"/>
                <w:color w:val="auto"/>
                <w:sz w:val="24"/>
                <w:highlight w:val="none"/>
                <w:lang w:eastAsia="zh-CN" w:bidi="ar"/>
              </w:rPr>
              <w:t>法人授权委托证明书</w:t>
            </w:r>
            <w:r>
              <w:rPr>
                <w:rFonts w:hint="eastAsia" w:ascii="仿宋_GB2312" w:hAnsi="仿宋_GB2312" w:eastAsia="仿宋_GB2312" w:cs="仿宋_GB2312"/>
                <w:color w:val="auto"/>
                <w:sz w:val="24"/>
                <w:highlight w:val="none"/>
                <w:lang w:bidi="ar"/>
              </w:rPr>
              <w:t>、委托代理人身份证（境外人士可提供护照，港澳居民须提供永久性居民身份证及来往内地通行证，台湾居民须提供台胞证）</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法定代表人证明书、</w:t>
            </w:r>
            <w:r>
              <w:rPr>
                <w:rFonts w:hint="eastAsia" w:ascii="仿宋_GB2312" w:hAnsi="仿宋_GB2312" w:eastAsia="仿宋_GB2312" w:cs="仿宋_GB2312"/>
                <w:color w:val="auto"/>
                <w:sz w:val="24"/>
                <w:highlight w:val="none"/>
                <w:lang w:eastAsia="zh-CN" w:bidi="ar"/>
              </w:rPr>
              <w:t>法人授权委托证明书</w:t>
            </w:r>
            <w:r>
              <w:rPr>
                <w:rFonts w:hint="eastAsia" w:ascii="仿宋_GB2312" w:hAnsi="仿宋_GB2312" w:eastAsia="仿宋_GB2312" w:cs="仿宋_GB2312"/>
                <w:color w:val="auto"/>
                <w:sz w:val="24"/>
                <w:highlight w:val="none"/>
                <w:lang w:bidi="ar"/>
              </w:rPr>
              <w:t>需提供原件，身份证提供复印件并加盖公章</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各1份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sz w:val="24"/>
                <w:szCs w:val="24"/>
                <w:highlight w:val="none"/>
                <w:lang w:bidi="ar"/>
              </w:rPr>
              <w:t>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w:t>
            </w:r>
            <w:r>
              <w:rPr>
                <w:rFonts w:hint="eastAsia" w:ascii="仿宋_GB2312" w:hAnsi="仿宋_GB2312" w:eastAsia="仿宋_GB2312" w:cs="仿宋_GB2312"/>
                <w:color w:val="auto"/>
                <w:kern w:val="0"/>
                <w:sz w:val="24"/>
                <w:szCs w:val="24"/>
                <w:highlight w:val="none"/>
                <w:lang w:val="en-US" w:eastAsia="zh-CN" w:bidi="ar"/>
              </w:rPr>
              <w:t>详见本通告附件4）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3</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港资股东证明材料</w:t>
            </w:r>
          </w:p>
        </w:tc>
        <w:tc>
          <w:tcPr>
            <w:tcW w:w="4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1）港澳投资者为法人机构的，提供港澳投资者以下材料：①注册证及商业登记证（有效期内）；②经营期间的利得税缴款单，或审计报告及报税表；③港澳业务场所的租赁合同或产权文件；④与在港澳居留不受限制的居民或持单程证在港澳定居的内地人士签订的劳动合同（1份以上）；</w:t>
            </w: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（2）港澳投资者为个人的，提供港澳永久性居民身份证或港澳居民来往内地通行证。</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4</w:t>
            </w:r>
          </w:p>
        </w:tc>
        <w:tc>
          <w:tcPr>
            <w:tcW w:w="151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在前海实际经营证明材料</w:t>
            </w:r>
          </w:p>
        </w:tc>
        <w:tc>
          <w:tcPr>
            <w:tcW w:w="401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lang w:bidi="ar"/>
              </w:rPr>
              <w:t>前海合作区内不动产权证及土地出让合同、购房合同、尚在有效期内的租房、租用仓库合同（按实际情况选择提供，申请人属于仓库业主单位的需提交自用办公面积情况说明）</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bidi="ar"/>
              </w:rPr>
              <w:t>验原件交复印件（盖章）</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51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4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aps w:val="0"/>
                <w:color w:val="auto"/>
                <w:spacing w:val="0"/>
                <w:kern w:val="0"/>
                <w:sz w:val="24"/>
                <w:szCs w:val="24"/>
                <w:highlight w:val="none"/>
                <w:lang w:bidi="ar"/>
              </w:rPr>
              <w:t>申请当月深圳市参保单位社会保险参保证明或</w:t>
            </w:r>
            <w:r>
              <w:rPr>
                <w:rFonts w:hint="eastAsia" w:ascii="仿宋_GB2312" w:hAnsi="仿宋_GB2312" w:eastAsia="仿宋_GB2312" w:cs="仿宋_GB2312"/>
                <w:color w:val="auto"/>
                <w:kern w:val="0"/>
                <w:sz w:val="24"/>
                <w:szCs w:val="24"/>
                <w:highlight w:val="none"/>
                <w:lang w:bidi="ar"/>
              </w:rPr>
              <w:t>申请当月企业代扣代缴个人所得税申报情况查询页（包含纳税人数内容，登录自然人电子税务局（扣缴端）的查询统计目录下单位申报记录查询）</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全屏截图打印（盖章）</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51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4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在前海合作区开立的银行账户信息</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highlight w:val="none"/>
                <w:lang w:bidi="ar"/>
              </w:rPr>
              <w:t>以及至少一笔业务通过该账户进行结算的单据</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51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4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实际经营承诺书</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5</w:t>
            </w:r>
          </w:p>
        </w:tc>
        <w:tc>
          <w:tcPr>
            <w:tcW w:w="151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r>
              <w:rPr>
                <w:rFonts w:hint="eastAsia" w:ascii="仿宋_GB2312" w:hAnsi="仿宋_GB2312" w:eastAsia="仿宋_GB2312" w:cs="仿宋_GB2312"/>
                <w:color w:val="auto"/>
                <w:sz w:val="24"/>
                <w:highlight w:val="none"/>
                <w:lang w:val="en-US" w:eastAsia="zh-CN" w:bidi="ar"/>
              </w:rPr>
              <w:t>其他材料</w:t>
            </w:r>
          </w:p>
        </w:tc>
        <w:tc>
          <w:tcPr>
            <w:tcW w:w="401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highlight w:val="none"/>
                <w:lang w:bidi="ar"/>
              </w:rPr>
              <w:t>企业上一年度审计报告</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验原件交复印件（盖章）</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151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p>
        </w:tc>
        <w:tc>
          <w:tcPr>
            <w:tcW w:w="401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sz w:val="24"/>
                <w:highlight w:val="none"/>
                <w:lang w:val="en-US" w:eastAsia="zh-CN" w:bidi="ar"/>
              </w:rPr>
            </w:pPr>
            <w:r>
              <w:rPr>
                <w:rFonts w:ascii="仿宋_GB2312" w:hAnsi="仿宋_GB2312" w:eastAsia="仿宋_GB2312" w:cs="仿宋_GB2312"/>
                <w:color w:val="auto"/>
                <w:sz w:val="24"/>
                <w:highlight w:val="none"/>
              </w:rPr>
              <w:t>企业上一年度提交市统计局一套表材料</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验原件交复印件（加盖公章）</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color w:val="auto"/>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151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p>
        </w:tc>
        <w:tc>
          <w:tcPr>
            <w:tcW w:w="401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上一年度外资到账凭证及完成外资纳统的相关凭证</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复印件（盖章）</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151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p>
        </w:tc>
        <w:tc>
          <w:tcPr>
            <w:tcW w:w="401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接待香港、澳门入境的游客住宿</w:t>
            </w:r>
            <w:r>
              <w:rPr>
                <w:rFonts w:hint="default" w:ascii="仿宋_GB2312" w:hAnsi="仿宋_GB2312" w:eastAsia="仿宋_GB2312" w:cs="仿宋_GB2312"/>
                <w:color w:val="auto"/>
                <w:kern w:val="0"/>
                <w:sz w:val="24"/>
                <w:highlight w:val="none"/>
                <w:lang w:val="en-US" w:eastAsia="zh-CN" w:bidi="ar"/>
              </w:rPr>
              <w:t>证明材料</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sz w:val="24"/>
                <w:highlight w:val="none"/>
                <w:lang w:bidi="ar"/>
              </w:rPr>
              <w:t>验原件收复印件（盖章）</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51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4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前海管理局要求的其他材料（如需）</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51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40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社保人数增长证明材料（申请员工关系转入增加配额需提交 ）</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复印件（盖章）</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eastAsia="zh-CN" w:bidi="ar"/>
              </w:rPr>
              <w:t xml:space="preserve">上年度同月及申请当月各1份 </w:t>
            </w:r>
            <w:r>
              <w:rPr>
                <w:rFonts w:hint="eastAsia" w:ascii="仿宋_GB2312" w:hAnsi="仿宋_GB2312" w:eastAsia="仿宋_GB2312" w:cs="仿宋_GB2312"/>
                <w:color w:val="auto"/>
                <w:kern w:val="0"/>
                <w:sz w:val="24"/>
                <w:szCs w:val="24"/>
                <w:highlight w:val="none"/>
                <w:lang w:bidi="ar"/>
              </w:rPr>
              <w:t xml:space="preserve">  </w:t>
            </w:r>
          </w:p>
        </w:tc>
      </w:tr>
    </w:tbl>
    <w:p>
      <w:pPr>
        <w:rPr>
          <w:highlight w:val="none"/>
        </w:rPr>
      </w:pPr>
    </w:p>
    <w:p>
      <w:pPr>
        <w:keepNext w:val="0"/>
        <w:keepLines w:val="0"/>
        <w:pageBreakBefore w:val="0"/>
        <w:widowControl/>
        <w:tabs>
          <w:tab w:val="left" w:pos="840"/>
        </w:tabs>
        <w:kinsoku/>
        <w:wordWrap/>
        <w:overflowPunct/>
        <w:topLinePunct w:val="0"/>
        <w:autoSpaceDE/>
        <w:autoSpaceDN/>
        <w:bidi w:val="0"/>
        <w:adjustRightInd/>
        <w:snapToGrid/>
        <w:spacing w:line="560" w:lineRule="exact"/>
        <w:ind w:firstLine="643" w:firstLineChars="200"/>
        <w:jc w:val="left"/>
        <w:textAlignment w:val="auto"/>
        <w:outlineLvl w:val="3"/>
        <w:rPr>
          <w:rFonts w:hint="eastAsia" w:ascii="仿宋_GB2312" w:hAnsi="仿宋_GB2312" w:eastAsia="仿宋_GB2312" w:cs="仿宋_GB2312"/>
          <w:b/>
          <w:bCs/>
          <w:color w:val="auto"/>
          <w:sz w:val="32"/>
          <w:szCs w:val="32"/>
          <w:highlight w:val="none"/>
          <w:lang w:bidi="ar"/>
        </w:rPr>
      </w:pPr>
      <w:r>
        <w:rPr>
          <w:rFonts w:hint="eastAsia" w:ascii="仿宋_GB2312" w:hAnsi="仿宋_GB2312" w:eastAsia="仿宋_GB2312" w:cs="仿宋_GB2312"/>
          <w:b/>
          <w:bCs/>
          <w:color w:val="auto"/>
          <w:sz w:val="32"/>
          <w:szCs w:val="32"/>
          <w:highlight w:val="none"/>
          <w:lang w:val="en-US" w:eastAsia="zh-CN" w:bidi="ar"/>
        </w:rPr>
        <w:t>4.</w:t>
      </w:r>
      <w:r>
        <w:rPr>
          <w:rFonts w:hint="eastAsia" w:ascii="仿宋_GB2312" w:hAnsi="仿宋_GB2312" w:eastAsia="仿宋_GB2312" w:cs="仿宋_GB2312"/>
          <w:b/>
          <w:bCs/>
          <w:color w:val="auto"/>
          <w:sz w:val="32"/>
          <w:szCs w:val="32"/>
          <w:highlight w:val="none"/>
          <w:lang w:bidi="ar"/>
        </w:rPr>
        <w:t>评分细则</w:t>
      </w:r>
    </w:p>
    <w:tbl>
      <w:tblPr>
        <w:tblStyle w:val="15"/>
        <w:tblW w:w="8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6"/>
        <w:gridCol w:w="567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51"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指标名称</w:t>
            </w:r>
          </w:p>
        </w:tc>
        <w:tc>
          <w:tcPr>
            <w:tcW w:w="5674"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评分说明</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1</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bidi="ar"/>
              </w:rPr>
              <w:t>企业规模</w:t>
            </w:r>
          </w:p>
        </w:tc>
        <w:tc>
          <w:tcPr>
            <w:tcW w:w="5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①营业收入：上一年度营业收入达到500万元得10分，超出500万元部分每增加100万元得1分，本项最高40分；</w:t>
            </w: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②企业实缴资本：实缴资本达到100万元得10分，超出100万元部分每增加50万元得1分，本项最高20分；</w:t>
            </w: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③企业人才规模：港籍员工每增加1人，加5分，本项最高20分。</w:t>
            </w:r>
          </w:p>
          <w:p>
            <w:pPr>
              <w:widowControl w:val="0"/>
              <w:tabs>
                <w:tab w:val="left" w:pos="840"/>
              </w:tabs>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b w:val="0"/>
                <w:bCs w:val="0"/>
                <w:color w:val="auto"/>
                <w:kern w:val="0"/>
                <w:sz w:val="24"/>
                <w:szCs w:val="24"/>
                <w:highlight w:val="none"/>
                <w:lang w:val="en-US" w:eastAsia="zh-CN" w:bidi="ar"/>
              </w:rPr>
              <w:t>以上3项合计不超过50分。</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2</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en-US" w:eastAsia="zh-CN" w:bidi="ar"/>
              </w:rPr>
              <w:t>加分项</w:t>
            </w:r>
          </w:p>
        </w:tc>
        <w:tc>
          <w:tcPr>
            <w:tcW w:w="5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①购置或租赁面积达到500㎡得10分，超出500㎡部分每增加100㎡得1分，本项最高40分</w:t>
            </w:r>
            <w:r>
              <w:rPr>
                <w:rFonts w:hint="eastAsia" w:ascii="仿宋_GB2312" w:hAnsi="仿宋_GB2312" w:eastAsia="仿宋_GB2312" w:cs="仿宋_GB2312"/>
                <w:color w:val="auto"/>
                <w:sz w:val="24"/>
                <w:highlight w:val="none"/>
                <w:lang w:eastAsia="zh-CN" w:bidi="ar"/>
              </w:rPr>
              <w:t>；</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②上一年度外资</w:t>
            </w:r>
            <w:r>
              <w:rPr>
                <w:rFonts w:hint="eastAsia" w:ascii="仿宋_GB2312" w:hAnsi="仿宋_GB2312" w:eastAsia="仿宋_GB2312" w:cs="仿宋_GB2312"/>
                <w:color w:val="auto"/>
                <w:kern w:val="0"/>
                <w:sz w:val="24"/>
                <w:highlight w:val="none"/>
                <w:lang w:eastAsia="zh-CN"/>
              </w:rPr>
              <w:t>实际到资</w:t>
            </w:r>
            <w:r>
              <w:rPr>
                <w:rFonts w:hint="eastAsia" w:ascii="仿宋_GB2312" w:hAnsi="仿宋_GB2312" w:eastAsia="仿宋_GB2312" w:cs="仿宋_GB2312"/>
                <w:color w:val="auto"/>
                <w:sz w:val="24"/>
                <w:highlight w:val="none"/>
                <w:lang w:val="en-US" w:eastAsia="zh-CN" w:bidi="ar"/>
              </w:rPr>
              <w:t>每50</w:t>
            </w:r>
            <w:r>
              <w:rPr>
                <w:rFonts w:hint="eastAsia" w:ascii="仿宋_GB2312" w:hAnsi="仿宋_GB2312" w:eastAsia="仿宋_GB2312" w:cs="仿宋_GB2312"/>
                <w:color w:val="auto"/>
                <w:sz w:val="24"/>
                <w:highlight w:val="none"/>
                <w:lang w:bidi="ar"/>
              </w:rPr>
              <w:t>万元得1分，本项</w:t>
            </w:r>
            <w:r>
              <w:rPr>
                <w:rFonts w:hint="eastAsia" w:ascii="仿宋_GB2312" w:hAnsi="仿宋_GB2312" w:eastAsia="仿宋_GB2312" w:cs="仿宋_GB2312"/>
                <w:color w:val="auto"/>
                <w:kern w:val="0"/>
                <w:sz w:val="24"/>
                <w:highlight w:val="none"/>
                <w:lang w:bidi="ar"/>
              </w:rPr>
              <w:t>最高</w:t>
            </w:r>
            <w:r>
              <w:rPr>
                <w:rFonts w:hint="eastAsia" w:ascii="仿宋_GB2312" w:hAnsi="仿宋_GB2312" w:eastAsia="仿宋_GB2312" w:cs="仿宋_GB2312"/>
                <w:color w:val="auto"/>
                <w:kern w:val="0"/>
                <w:sz w:val="24"/>
                <w:highlight w:val="none"/>
                <w:lang w:val="en-US" w:eastAsia="zh-CN" w:bidi="ar"/>
              </w:rPr>
              <w:t>2</w:t>
            </w:r>
            <w:r>
              <w:rPr>
                <w:rFonts w:hint="eastAsia" w:ascii="仿宋_GB2312" w:hAnsi="仿宋_GB2312" w:eastAsia="仿宋_GB2312" w:cs="仿宋_GB2312"/>
                <w:color w:val="auto"/>
                <w:kern w:val="0"/>
                <w:sz w:val="24"/>
                <w:highlight w:val="none"/>
                <w:lang w:bidi="ar"/>
              </w:rPr>
              <w:t>0分</w:t>
            </w:r>
            <w:r>
              <w:rPr>
                <w:rFonts w:hint="eastAsia" w:ascii="仿宋_GB2312" w:hAnsi="仿宋_GB2312" w:eastAsia="仿宋_GB2312" w:cs="仿宋_GB2312"/>
                <w:color w:val="auto"/>
                <w:kern w:val="0"/>
                <w:sz w:val="24"/>
                <w:highlight w:val="none"/>
                <w:lang w:val="en-US" w:eastAsia="zh-CN" w:bidi="ar"/>
              </w:rPr>
              <w:t>；</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③上一年度接待香港、澳门入境的游客住宿，每一人次得1分，</w:t>
            </w:r>
            <w:r>
              <w:rPr>
                <w:rFonts w:hint="eastAsia" w:ascii="仿宋_GB2312" w:hAnsi="仿宋_GB2312" w:eastAsia="仿宋_GB2312" w:cs="仿宋_GB2312"/>
                <w:color w:val="auto"/>
                <w:sz w:val="24"/>
                <w:highlight w:val="none"/>
                <w:lang w:bidi="ar"/>
              </w:rPr>
              <w:t>本项</w:t>
            </w:r>
            <w:r>
              <w:rPr>
                <w:rFonts w:hint="eastAsia" w:ascii="仿宋_GB2312" w:hAnsi="仿宋_GB2312" w:eastAsia="仿宋_GB2312" w:cs="仿宋_GB2312"/>
                <w:color w:val="auto"/>
                <w:kern w:val="0"/>
                <w:sz w:val="24"/>
                <w:highlight w:val="none"/>
                <w:lang w:bidi="ar"/>
              </w:rPr>
              <w:t>最高</w:t>
            </w:r>
            <w:r>
              <w:rPr>
                <w:rFonts w:hint="eastAsia" w:ascii="仿宋_GB2312" w:hAnsi="仿宋_GB2312" w:eastAsia="仿宋_GB2312" w:cs="仿宋_GB2312"/>
                <w:color w:val="auto"/>
                <w:kern w:val="0"/>
                <w:sz w:val="24"/>
                <w:highlight w:val="none"/>
                <w:lang w:val="en-US" w:eastAsia="zh-CN" w:bidi="ar"/>
              </w:rPr>
              <w:t>30分；</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④</w:t>
            </w:r>
            <w:r>
              <w:rPr>
                <w:rFonts w:hint="eastAsia" w:ascii="仿宋_GB2312" w:hAnsi="仿宋_GB2312" w:eastAsia="仿宋_GB2312" w:cs="仿宋_GB2312"/>
                <w:color w:val="auto"/>
                <w:kern w:val="0"/>
                <w:sz w:val="24"/>
                <w:highlight w:val="none"/>
                <w:lang w:bidi="ar"/>
              </w:rPr>
              <w:t>上一年度营业额达</w:t>
            </w:r>
            <w:r>
              <w:rPr>
                <w:rFonts w:hint="eastAsia" w:ascii="仿宋_GB2312" w:hAnsi="仿宋_GB2312" w:eastAsia="仿宋_GB2312" w:cs="仿宋_GB2312"/>
                <w:color w:val="auto"/>
                <w:kern w:val="0"/>
                <w:sz w:val="24"/>
                <w:highlight w:val="none"/>
                <w:lang w:val="en-US" w:eastAsia="zh-CN" w:bidi="ar"/>
              </w:rPr>
              <w:t>到3000万元且实现同比正增长的，加20分；上一年度营业额达到5000万元且实现同比正增长的，加30分；</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val="en-US" w:eastAsia="zh-CN" w:bidi="ar"/>
              </w:rPr>
              <w:t>以上合计不超过50分。</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27" w:type="dxa"/>
            <w:gridSpan w:val="2"/>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总评分</w:t>
            </w:r>
          </w:p>
        </w:tc>
        <w:tc>
          <w:tcPr>
            <w:tcW w:w="6666" w:type="dxa"/>
            <w:gridSpan w:val="2"/>
            <w:tcBorders>
              <w:top w:val="single" w:color="auto" w:sz="4" w:space="0"/>
              <w:left w:val="single" w:color="auto" w:sz="4" w:space="0"/>
              <w:bottom w:val="single" w:color="auto" w:sz="4" w:space="0"/>
              <w:right w:val="single" w:color="auto" w:sz="4" w:space="0"/>
            </w:tcBorders>
            <w:vAlign w:val="center"/>
          </w:tcPr>
          <w:p>
            <w:pPr>
              <w:pStyle w:val="21"/>
              <w:widowControl w:val="0"/>
              <w:tabs>
                <w:tab w:val="left" w:pos="840"/>
              </w:tabs>
              <w:spacing w:before="2"/>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计算方法：A+B</w:t>
            </w:r>
            <w:r>
              <w:rPr>
                <w:rFonts w:hint="eastAsia" w:ascii="仿宋_GB2312" w:hAnsi="仿宋_GB2312" w:eastAsia="仿宋_GB2312" w:cs="仿宋_GB2312"/>
                <w:color w:val="auto"/>
                <w:sz w:val="24"/>
                <w:szCs w:val="24"/>
                <w:highlight w:val="none"/>
                <w:lang w:bidi="ar"/>
              </w:rPr>
              <w:t>（相加超过100分的计100分）</w:t>
            </w:r>
          </w:p>
          <w:p>
            <w:pPr>
              <w:tabs>
                <w:tab w:val="left" w:pos="840"/>
              </w:tabs>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szCs w:val="24"/>
                <w:highlight w:val="none"/>
              </w:rPr>
              <w:t>总分相等的企业</w:t>
            </w:r>
            <w:r>
              <w:rPr>
                <w:rFonts w:hint="eastAsia" w:ascii="仿宋_GB2312" w:hAnsi="仿宋_GB2312" w:eastAsia="仿宋_GB2312" w:cs="仿宋_GB2312"/>
                <w:color w:val="auto"/>
                <w:sz w:val="24"/>
                <w:szCs w:val="24"/>
                <w:highlight w:val="none"/>
                <w:lang w:bidi="ar"/>
              </w:rPr>
              <w:t>综合考虑使用外资占比的多少及有效办公面积高低进行</w:t>
            </w:r>
            <w:r>
              <w:rPr>
                <w:rFonts w:hint="eastAsia" w:ascii="仿宋_GB2312" w:hAnsi="仿宋_GB2312" w:eastAsia="仿宋_GB2312" w:cs="仿宋_GB2312"/>
                <w:color w:val="auto"/>
                <w:kern w:val="0"/>
                <w:sz w:val="24"/>
                <w:szCs w:val="24"/>
                <w:highlight w:val="none"/>
              </w:rPr>
              <w:t>排序。</w:t>
            </w:r>
          </w:p>
        </w:tc>
      </w:tr>
    </w:tbl>
    <w:p>
      <w:pPr>
        <w:tabs>
          <w:tab w:val="left" w:pos="840"/>
        </w:tabs>
        <w:spacing w:line="560" w:lineRule="exact"/>
        <w:ind w:firstLine="630" w:firstLineChars="196"/>
        <w:jc w:val="both"/>
        <w:rPr>
          <w:rFonts w:hint="eastAsia" w:ascii="仿宋_GB2312" w:hAnsi="仿宋_GB2312" w:eastAsia="仿宋_GB2312" w:cs="仿宋_GB2312"/>
          <w:b/>
          <w:bCs w:val="0"/>
          <w:color w:val="auto"/>
          <w:sz w:val="32"/>
          <w:szCs w:val="32"/>
          <w:highlight w:val="none"/>
          <w:lang w:bidi="ar"/>
        </w:rPr>
      </w:pPr>
      <w:r>
        <w:rPr>
          <w:rFonts w:hint="eastAsia" w:ascii="仿宋_GB2312" w:hAnsi="仿宋_GB2312" w:eastAsia="仿宋_GB2312" w:cs="仿宋_GB2312"/>
          <w:b/>
          <w:bCs w:val="0"/>
          <w:color w:val="auto"/>
          <w:sz w:val="32"/>
          <w:szCs w:val="32"/>
          <w:highlight w:val="none"/>
          <w:lang w:bidi="ar"/>
        </w:rPr>
        <w:t>说明事项：</w:t>
      </w:r>
    </w:p>
    <w:p>
      <w:pPr>
        <w:tabs>
          <w:tab w:val="left" w:pos="840"/>
        </w:tabs>
        <w:spacing w:line="560" w:lineRule="exact"/>
        <w:ind w:firstLine="627" w:firstLineChars="196"/>
        <w:jc w:val="both"/>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val="en-US" w:eastAsia="zh-CN" w:bidi="ar"/>
        </w:rPr>
        <w:t>1</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bidi="ar"/>
        </w:rPr>
        <w:t>审计报告与填报数据差距较大的，以反馈系统数据为准</w:t>
      </w:r>
      <w:r>
        <w:rPr>
          <w:rFonts w:hint="eastAsia" w:ascii="仿宋_GB2312" w:hAnsi="仿宋_GB2312" w:eastAsia="仿宋_GB2312" w:cs="仿宋_GB2312"/>
          <w:bCs/>
          <w:color w:val="auto"/>
          <w:sz w:val="32"/>
          <w:szCs w:val="32"/>
          <w:highlight w:val="none"/>
          <w:lang w:eastAsia="zh-CN" w:bidi="ar"/>
        </w:rPr>
        <w:t>；</w:t>
      </w:r>
    </w:p>
    <w:p>
      <w:pPr>
        <w:tabs>
          <w:tab w:val="left" w:pos="840"/>
        </w:tabs>
        <w:spacing w:line="560" w:lineRule="exact"/>
        <w:ind w:firstLine="627" w:firstLineChars="196"/>
        <w:jc w:val="both"/>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val="en-US" w:eastAsia="zh-CN" w:bidi="ar"/>
        </w:rPr>
        <w:t>2</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bidi="ar"/>
        </w:rPr>
        <w:t>存在信用问题等风险隐患的申报主体不予分房</w:t>
      </w:r>
      <w:r>
        <w:rPr>
          <w:rFonts w:hint="eastAsia" w:ascii="仿宋_GB2312" w:hAnsi="仿宋_GB2312" w:eastAsia="仿宋_GB2312" w:cs="仿宋_GB2312"/>
          <w:bCs/>
          <w:color w:val="auto"/>
          <w:sz w:val="32"/>
          <w:szCs w:val="32"/>
          <w:highlight w:val="none"/>
          <w:lang w:eastAsia="zh-CN" w:bidi="ar"/>
        </w:rPr>
        <w:t>；</w:t>
      </w:r>
    </w:p>
    <w:p>
      <w:pPr>
        <w:tabs>
          <w:tab w:val="left" w:pos="840"/>
        </w:tabs>
        <w:spacing w:line="560" w:lineRule="exact"/>
        <w:ind w:firstLine="627" w:firstLineChars="196"/>
        <w:jc w:val="both"/>
        <w:rPr>
          <w:rFonts w:ascii="仿宋_GB2312" w:hAnsi="仿宋_GB2312" w:eastAsia="仿宋_GB2312" w:cs="仿宋_GB2312"/>
          <w:b/>
          <w:color w:val="auto"/>
          <w:kern w:val="0"/>
          <w:sz w:val="32"/>
          <w:szCs w:val="32"/>
          <w:highlight w:val="none"/>
          <w:shd w:val="clear" w:color="auto" w:fill="FFFFFF"/>
        </w:rPr>
      </w:pP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val="en-US" w:eastAsia="zh-CN" w:bidi="ar"/>
        </w:rPr>
        <w:t>3</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bidi="ar"/>
        </w:rPr>
        <w:t>新注册企业无上年同期数暂视同同比正增长。</w:t>
      </w:r>
    </w:p>
    <w:p>
      <w:pPr>
        <w:widowControl/>
        <w:shd w:val="clear"/>
        <w:tabs>
          <w:tab w:val="left" w:pos="840"/>
        </w:tabs>
        <w:spacing w:line="560" w:lineRule="exact"/>
        <w:ind w:firstLine="642" w:firstLineChars="0"/>
        <w:jc w:val="left"/>
        <w:outlineLvl w:val="3"/>
        <w:rPr>
          <w:rFonts w:hint="eastAsia" w:ascii="仿宋_GB2312" w:hAnsi="仿宋_GB2312" w:eastAsia="仿宋_GB2312" w:cs="仿宋_GB2312"/>
          <w:b/>
          <w:bCs/>
          <w:color w:val="auto"/>
          <w:kern w:val="2"/>
          <w:sz w:val="32"/>
          <w:szCs w:val="32"/>
          <w:highlight w:val="none"/>
          <w:shd w:val="clear"/>
          <w:lang w:bidi="ar"/>
        </w:rPr>
      </w:pPr>
      <w:r>
        <w:rPr>
          <w:rFonts w:hint="eastAsia" w:ascii="仿宋_GB2312" w:hAnsi="仿宋_GB2312" w:eastAsia="仿宋_GB2312" w:cs="仿宋_GB2312"/>
          <w:b/>
          <w:bCs/>
          <w:color w:val="auto"/>
          <w:kern w:val="2"/>
          <w:sz w:val="32"/>
          <w:szCs w:val="32"/>
          <w:highlight w:val="none"/>
          <w:shd w:val="clear"/>
          <w:lang w:val="en-US" w:eastAsia="zh-CN" w:bidi="ar"/>
        </w:rPr>
        <w:t>5.</w:t>
      </w:r>
      <w:r>
        <w:rPr>
          <w:rFonts w:hint="eastAsia" w:ascii="仿宋_GB2312" w:hAnsi="仿宋_GB2312" w:eastAsia="仿宋_GB2312" w:cs="仿宋_GB2312"/>
          <w:b/>
          <w:bCs/>
          <w:color w:val="auto"/>
          <w:kern w:val="2"/>
          <w:sz w:val="32"/>
          <w:szCs w:val="32"/>
          <w:highlight w:val="none"/>
          <w:shd w:val="clear"/>
          <w:lang w:bidi="ar"/>
        </w:rPr>
        <w:t>分配限额</w:t>
      </w:r>
    </w:p>
    <w:tbl>
      <w:tblPr>
        <w:tblStyle w:val="15"/>
        <w:tblW w:w="8920" w:type="dxa"/>
        <w:jc w:val="center"/>
        <w:tblLayout w:type="fixed"/>
        <w:tblCellMar>
          <w:top w:w="0" w:type="dxa"/>
          <w:left w:w="0" w:type="dxa"/>
          <w:bottom w:w="0" w:type="dxa"/>
          <w:right w:w="0" w:type="dxa"/>
        </w:tblCellMar>
      </w:tblPr>
      <w:tblGrid>
        <w:gridCol w:w="840"/>
        <w:gridCol w:w="1276"/>
        <w:gridCol w:w="4654"/>
        <w:gridCol w:w="2150"/>
      </w:tblGrid>
      <w:tr>
        <w:tblPrEx>
          <w:tblCellMar>
            <w:top w:w="0" w:type="dxa"/>
            <w:left w:w="0" w:type="dxa"/>
            <w:bottom w:w="0" w:type="dxa"/>
            <w:right w:w="0" w:type="dxa"/>
          </w:tblCellMar>
        </w:tblPrEx>
        <w:trPr>
          <w:trHeight w:val="510" w:hRule="atLeast"/>
          <w:tblHeader/>
          <w:jc w:val="center"/>
        </w:trPr>
        <w:tc>
          <w:tcPr>
            <w:tcW w:w="84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序号</w:t>
            </w:r>
          </w:p>
        </w:tc>
        <w:tc>
          <w:tcPr>
            <w:tcW w:w="12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档次</w:t>
            </w:r>
          </w:p>
        </w:tc>
        <w:tc>
          <w:tcPr>
            <w:tcW w:w="465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评分</w:t>
            </w:r>
          </w:p>
        </w:tc>
        <w:tc>
          <w:tcPr>
            <w:tcW w:w="21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分配限额</w:t>
            </w:r>
          </w:p>
        </w:tc>
      </w:tr>
      <w:tr>
        <w:tblPrEx>
          <w:tblCellMar>
            <w:top w:w="0" w:type="dxa"/>
            <w:left w:w="0" w:type="dxa"/>
            <w:bottom w:w="0" w:type="dxa"/>
            <w:right w:w="0"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1</w:t>
            </w:r>
          </w:p>
        </w:tc>
        <w:tc>
          <w:tcPr>
            <w:tcW w:w="12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第一档</w:t>
            </w:r>
          </w:p>
        </w:tc>
        <w:tc>
          <w:tcPr>
            <w:tcW w:w="465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32"/>
                <w:highlight w:val="none"/>
                <w:lang w:val="en-US" w:eastAsia="zh-CN" w:bidi="ar"/>
              </w:rPr>
              <w:t>8</w:t>
            </w:r>
            <w:r>
              <w:rPr>
                <w:rFonts w:hint="eastAsia" w:ascii="仿宋_GB2312" w:hAnsi="仿宋_GB2312" w:eastAsia="仿宋_GB2312" w:cs="仿宋_GB2312"/>
                <w:color w:val="auto"/>
                <w:sz w:val="24"/>
                <w:szCs w:val="32"/>
                <w:highlight w:val="none"/>
                <w:lang w:bidi="ar"/>
              </w:rPr>
              <w:t>0分</w:t>
            </w:r>
            <w:r>
              <w:rPr>
                <w:rFonts w:hint="eastAsia" w:ascii="仿宋_GB2312" w:hAnsi="仿宋_GB2312" w:eastAsia="仿宋_GB2312" w:cs="仿宋_GB2312"/>
                <w:color w:val="auto"/>
                <w:sz w:val="24"/>
                <w:szCs w:val="32"/>
                <w:highlight w:val="none"/>
                <w:lang w:eastAsia="zh-CN" w:bidi="ar"/>
              </w:rPr>
              <w:t>及</w:t>
            </w:r>
            <w:r>
              <w:rPr>
                <w:rFonts w:hint="eastAsia" w:ascii="仿宋_GB2312" w:hAnsi="仿宋_GB2312" w:eastAsia="仿宋_GB2312" w:cs="仿宋_GB2312"/>
                <w:color w:val="auto"/>
                <w:sz w:val="24"/>
                <w:szCs w:val="32"/>
                <w:highlight w:val="none"/>
                <w:lang w:bidi="ar"/>
              </w:rPr>
              <w:t>以上</w:t>
            </w:r>
          </w:p>
        </w:tc>
        <w:tc>
          <w:tcPr>
            <w:tcW w:w="21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32"/>
                <w:highlight w:val="none"/>
                <w:lang w:val="en-US" w:eastAsia="zh-CN" w:bidi="ar"/>
              </w:rPr>
              <w:t>15</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2</w:t>
            </w:r>
          </w:p>
        </w:tc>
        <w:tc>
          <w:tcPr>
            <w:tcW w:w="12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第二档</w:t>
            </w:r>
          </w:p>
        </w:tc>
        <w:tc>
          <w:tcPr>
            <w:tcW w:w="465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32"/>
                <w:highlight w:val="none"/>
                <w:lang w:val="en-US" w:eastAsia="zh-CN" w:bidi="ar"/>
              </w:rPr>
              <w:t>7</w:t>
            </w:r>
            <w:r>
              <w:rPr>
                <w:rFonts w:hint="eastAsia" w:ascii="仿宋_GB2312" w:hAnsi="仿宋_GB2312" w:eastAsia="仿宋_GB2312" w:cs="仿宋_GB2312"/>
                <w:color w:val="auto"/>
                <w:sz w:val="24"/>
                <w:szCs w:val="32"/>
                <w:highlight w:val="none"/>
                <w:lang w:bidi="ar"/>
              </w:rPr>
              <w:t>0分-79分</w:t>
            </w:r>
          </w:p>
        </w:tc>
        <w:tc>
          <w:tcPr>
            <w:tcW w:w="21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32"/>
                <w:highlight w:val="none"/>
                <w:lang w:val="en-US" w:eastAsia="zh-CN" w:bidi="ar"/>
              </w:rPr>
              <w:t>10</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3</w:t>
            </w:r>
          </w:p>
        </w:tc>
        <w:tc>
          <w:tcPr>
            <w:tcW w:w="12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第三档</w:t>
            </w:r>
          </w:p>
        </w:tc>
        <w:tc>
          <w:tcPr>
            <w:tcW w:w="465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32"/>
                <w:highlight w:val="none"/>
                <w:lang w:bidi="ar"/>
              </w:rPr>
              <w:t>6</w:t>
            </w:r>
            <w:r>
              <w:rPr>
                <w:rFonts w:hint="eastAsia" w:ascii="仿宋_GB2312" w:hAnsi="仿宋_GB2312" w:eastAsia="仿宋_GB2312" w:cs="仿宋_GB2312"/>
                <w:color w:val="auto"/>
                <w:sz w:val="24"/>
                <w:szCs w:val="32"/>
                <w:highlight w:val="none"/>
                <w:lang w:val="en-US" w:eastAsia="zh-CN" w:bidi="ar"/>
              </w:rPr>
              <w:t>0</w:t>
            </w:r>
            <w:r>
              <w:rPr>
                <w:rFonts w:hint="eastAsia" w:ascii="仿宋_GB2312" w:hAnsi="仿宋_GB2312" w:eastAsia="仿宋_GB2312" w:cs="仿宋_GB2312"/>
                <w:color w:val="auto"/>
                <w:sz w:val="24"/>
                <w:szCs w:val="32"/>
                <w:highlight w:val="none"/>
                <w:lang w:bidi="ar"/>
              </w:rPr>
              <w:t>分-</w:t>
            </w:r>
            <w:r>
              <w:rPr>
                <w:rFonts w:hint="eastAsia" w:ascii="仿宋_GB2312" w:hAnsi="仿宋_GB2312" w:eastAsia="仿宋_GB2312" w:cs="仿宋_GB2312"/>
                <w:color w:val="auto"/>
                <w:sz w:val="24"/>
                <w:szCs w:val="32"/>
                <w:highlight w:val="none"/>
                <w:lang w:val="en-US" w:eastAsia="zh-CN" w:bidi="ar"/>
              </w:rPr>
              <w:t>6</w:t>
            </w:r>
            <w:r>
              <w:rPr>
                <w:rFonts w:hint="eastAsia" w:ascii="仿宋_GB2312" w:hAnsi="仿宋_GB2312" w:eastAsia="仿宋_GB2312" w:cs="仿宋_GB2312"/>
                <w:color w:val="auto"/>
                <w:sz w:val="24"/>
                <w:szCs w:val="32"/>
                <w:highlight w:val="none"/>
                <w:lang w:bidi="ar"/>
              </w:rPr>
              <w:t>9分</w:t>
            </w:r>
          </w:p>
        </w:tc>
        <w:tc>
          <w:tcPr>
            <w:tcW w:w="21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32"/>
                <w:highlight w:val="none"/>
                <w:lang w:val="en-US" w:eastAsia="zh-CN" w:bidi="ar"/>
              </w:rPr>
              <w:t>5</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8920" w:type="dxa"/>
            <w:gridSpan w:val="4"/>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员工关系转入：企业申请当月较上年度同月新增劳动关系转入人员达400人（以《深圳市参保单位社会保险参保证明》为准），可额外增加3套配额；在此基础上，每多转入 50 人，再追加1套配额。单家企业配额上限增加最高不超过15套。</w:t>
            </w:r>
          </w:p>
        </w:tc>
      </w:tr>
    </w:tbl>
    <w:p>
      <w:pPr>
        <w:widowControl w:val="0"/>
        <w:shd w:val="clear"/>
        <w:tabs>
          <w:tab w:val="left" w:pos="840"/>
        </w:tabs>
        <w:spacing w:line="560" w:lineRule="exact"/>
        <w:ind w:firstLine="640" w:firstLineChars="200"/>
        <w:jc w:val="both"/>
        <w:outlineLvl w:val="2"/>
        <w:rPr>
          <w:rFonts w:hint="eastAsia" w:ascii="楷体_GB2312" w:hAnsi="楷体_GB2312" w:eastAsia="楷体_GB2312" w:cs="楷体_GB2312"/>
          <w:b w:val="0"/>
          <w:color w:val="auto"/>
          <w:kern w:val="2"/>
          <w:sz w:val="32"/>
          <w:szCs w:val="32"/>
          <w:highlight w:val="none"/>
          <w:shd w:val="clear"/>
          <w:lang w:val="en-US" w:eastAsia="zh-CN" w:bidi="ar"/>
        </w:rPr>
      </w:pPr>
      <w:bookmarkStart w:id="53" w:name="_Toc26393"/>
      <w:r>
        <w:rPr>
          <w:rFonts w:hint="eastAsia" w:ascii="楷体_GB2312" w:hAnsi="楷体_GB2312" w:eastAsia="楷体_GB2312" w:cs="楷体_GB2312"/>
          <w:b w:val="0"/>
          <w:color w:val="auto"/>
          <w:kern w:val="2"/>
          <w:sz w:val="32"/>
          <w:szCs w:val="32"/>
          <w:highlight w:val="none"/>
          <w:shd w:val="clear"/>
          <w:lang w:bidi="ar"/>
        </w:rPr>
        <w:t>（</w:t>
      </w:r>
      <w:r>
        <w:rPr>
          <w:rFonts w:hint="eastAsia" w:ascii="楷体_GB2312" w:hAnsi="楷体_GB2312" w:eastAsia="楷体_GB2312" w:cs="楷体_GB2312"/>
          <w:b w:val="0"/>
          <w:color w:val="auto"/>
          <w:kern w:val="2"/>
          <w:sz w:val="32"/>
          <w:szCs w:val="32"/>
          <w:highlight w:val="none"/>
          <w:shd w:val="clear"/>
          <w:lang w:val="en-US" w:eastAsia="zh-CN" w:bidi="ar"/>
        </w:rPr>
        <w:t>二</w:t>
      </w:r>
      <w:r>
        <w:rPr>
          <w:rFonts w:hint="eastAsia" w:ascii="楷体_GB2312" w:hAnsi="楷体_GB2312" w:eastAsia="楷体_GB2312" w:cs="楷体_GB2312"/>
          <w:b w:val="0"/>
          <w:color w:val="auto"/>
          <w:kern w:val="2"/>
          <w:sz w:val="32"/>
          <w:szCs w:val="32"/>
          <w:highlight w:val="none"/>
          <w:shd w:val="clear"/>
          <w:lang w:bidi="ar"/>
        </w:rPr>
        <w:t>）</w:t>
      </w:r>
      <w:r>
        <w:rPr>
          <w:rFonts w:hint="eastAsia" w:ascii="楷体_GB2312" w:hAnsi="楷体_GB2312" w:eastAsia="楷体_GB2312" w:cs="楷体_GB2312"/>
          <w:b w:val="0"/>
          <w:color w:val="auto"/>
          <w:kern w:val="2"/>
          <w:sz w:val="32"/>
          <w:szCs w:val="32"/>
          <w:highlight w:val="none"/>
          <w:shd w:val="clear"/>
          <w:lang w:val="en-US" w:eastAsia="zh-CN" w:bidi="ar"/>
        </w:rPr>
        <w:t>餐饮业</w:t>
      </w:r>
      <w:bookmarkEnd w:id="53"/>
    </w:p>
    <w:p>
      <w:pPr>
        <w:widowControl/>
        <w:shd w:val="clear"/>
        <w:tabs>
          <w:tab w:val="left" w:pos="840"/>
        </w:tabs>
        <w:spacing w:line="560" w:lineRule="exact"/>
        <w:ind w:firstLine="642" w:firstLineChars="0"/>
        <w:jc w:val="left"/>
        <w:outlineLvl w:val="3"/>
        <w:rPr>
          <w:rFonts w:hint="eastAsia" w:ascii="仿宋_GB2312" w:hAnsi="仿宋_GB2312" w:eastAsia="仿宋_GB2312" w:cs="仿宋_GB2312"/>
          <w:b/>
          <w:bCs/>
          <w:color w:val="auto"/>
          <w:kern w:val="2"/>
          <w:sz w:val="32"/>
          <w:szCs w:val="32"/>
          <w:highlight w:val="none"/>
          <w:shd w:val="clear"/>
          <w:lang w:bidi="ar"/>
        </w:rPr>
      </w:pPr>
      <w:r>
        <w:rPr>
          <w:rFonts w:hint="eastAsia" w:ascii="仿宋_GB2312" w:hAnsi="仿宋_GB2312" w:eastAsia="仿宋_GB2312" w:cs="仿宋_GB2312"/>
          <w:b/>
          <w:bCs/>
          <w:color w:val="auto"/>
          <w:kern w:val="2"/>
          <w:sz w:val="32"/>
          <w:szCs w:val="32"/>
          <w:highlight w:val="none"/>
          <w:shd w:val="clear"/>
          <w:lang w:val="en-US" w:eastAsia="zh-CN" w:bidi="ar"/>
        </w:rPr>
        <w:t>1.</w:t>
      </w:r>
      <w:r>
        <w:rPr>
          <w:rFonts w:hint="eastAsia" w:ascii="仿宋_GB2312" w:hAnsi="仿宋_GB2312" w:eastAsia="仿宋_GB2312" w:cs="仿宋_GB2312"/>
          <w:b/>
          <w:bCs/>
          <w:color w:val="auto"/>
          <w:kern w:val="2"/>
          <w:sz w:val="32"/>
          <w:szCs w:val="32"/>
          <w:highlight w:val="none"/>
          <w:shd w:val="clear"/>
          <w:lang w:bidi="ar"/>
        </w:rPr>
        <w:t>分类标准</w:t>
      </w:r>
    </w:p>
    <w:p>
      <w:pPr>
        <w:tabs>
          <w:tab w:val="left" w:pos="840"/>
        </w:tabs>
        <w:spacing w:line="560" w:lineRule="exact"/>
        <w:ind w:firstLine="640" w:firstLineChars="200"/>
        <w:jc w:val="both"/>
        <w:rPr>
          <w:rFonts w:ascii="仿宋_GB2312" w:hAnsi="仿宋_GB2312" w:eastAsia="仿宋_GB2312" w:cs="仿宋_GB2312"/>
          <w:bCs/>
          <w:color w:val="auto"/>
          <w:sz w:val="32"/>
          <w:szCs w:val="32"/>
          <w:highlight w:val="none"/>
        </w:rPr>
      </w:pPr>
      <w:r>
        <w:rPr>
          <w:rFonts w:ascii="仿宋_GB2312" w:hAnsi="仿宋_GB2312" w:eastAsia="仿宋_GB2312" w:cs="仿宋_GB2312"/>
          <w:bCs/>
          <w:color w:val="auto"/>
          <w:sz w:val="32"/>
          <w:szCs w:val="32"/>
          <w:highlight w:val="none"/>
        </w:rPr>
        <w:t>满足国民经济行业分类中餐饮业的行业要求，且</w:t>
      </w:r>
      <w:r>
        <w:rPr>
          <w:rFonts w:hint="eastAsia" w:ascii="仿宋_GB2312" w:hAnsi="仿宋_GB2312" w:eastAsia="仿宋_GB2312" w:cs="仿宋_GB2312"/>
          <w:bCs/>
          <w:color w:val="auto"/>
          <w:sz w:val="32"/>
          <w:szCs w:val="32"/>
          <w:highlight w:val="none"/>
        </w:rPr>
        <w:t>在前海注册主营业务为</w:t>
      </w:r>
      <w:r>
        <w:rPr>
          <w:rFonts w:ascii="仿宋_GB2312" w:hAnsi="仿宋_GB2312" w:eastAsia="仿宋_GB2312" w:cs="仿宋_GB2312"/>
          <w:bCs/>
          <w:color w:val="auto"/>
          <w:sz w:val="32"/>
          <w:szCs w:val="32"/>
          <w:highlight w:val="none"/>
        </w:rPr>
        <w:t>餐饮业（H62）</w:t>
      </w:r>
      <w:r>
        <w:rPr>
          <w:rFonts w:hint="eastAsia" w:ascii="仿宋_GB2312" w:hAnsi="仿宋_GB2312" w:eastAsia="仿宋_GB2312" w:cs="仿宋_GB2312"/>
          <w:bCs/>
          <w:color w:val="auto"/>
          <w:sz w:val="32"/>
          <w:szCs w:val="32"/>
          <w:highlight w:val="none"/>
        </w:rPr>
        <w:t>的</w:t>
      </w:r>
      <w:r>
        <w:rPr>
          <w:rFonts w:ascii="仿宋_GB2312" w:hAnsi="仿宋_GB2312" w:eastAsia="仿宋_GB2312" w:cs="仿宋_GB2312"/>
          <w:bCs/>
          <w:color w:val="auto"/>
          <w:sz w:val="32"/>
          <w:szCs w:val="32"/>
          <w:highlight w:val="none"/>
        </w:rPr>
        <w:t>所有符合条件的</w:t>
      </w:r>
      <w:r>
        <w:rPr>
          <w:rFonts w:hint="eastAsia" w:ascii="仿宋_GB2312" w:hAnsi="仿宋_GB2312" w:eastAsia="仿宋_GB2312" w:cs="仿宋_GB2312"/>
          <w:bCs/>
          <w:color w:val="auto"/>
          <w:sz w:val="32"/>
          <w:szCs w:val="32"/>
          <w:highlight w:val="none"/>
        </w:rPr>
        <w:t>企业。</w:t>
      </w:r>
    </w:p>
    <w:p>
      <w:pPr>
        <w:widowControl/>
        <w:tabs>
          <w:tab w:val="left" w:pos="840"/>
        </w:tabs>
        <w:spacing w:line="560" w:lineRule="exact"/>
        <w:ind w:firstLine="642" w:firstLineChars="0"/>
        <w:jc w:val="left"/>
        <w:outlineLvl w:val="3"/>
        <w:rPr>
          <w:rFonts w:hint="eastAsia" w:ascii="仿宋_GB2312" w:hAnsi="仿宋_GB2312" w:eastAsia="仿宋_GB2312" w:cs="仿宋_GB2312"/>
          <w:b/>
          <w:bCs/>
          <w:color w:val="auto"/>
          <w:sz w:val="32"/>
          <w:szCs w:val="32"/>
          <w:highlight w:val="none"/>
          <w:lang w:bidi="ar"/>
        </w:rPr>
      </w:pPr>
      <w:r>
        <w:rPr>
          <w:rFonts w:hint="eastAsia" w:ascii="仿宋_GB2312" w:hAnsi="仿宋_GB2312" w:eastAsia="仿宋_GB2312" w:cs="仿宋_GB2312"/>
          <w:b/>
          <w:bCs/>
          <w:color w:val="auto"/>
          <w:sz w:val="32"/>
          <w:szCs w:val="32"/>
          <w:highlight w:val="none"/>
          <w:lang w:val="en-US" w:eastAsia="zh-CN" w:bidi="ar"/>
        </w:rPr>
        <w:t>2.</w:t>
      </w:r>
      <w:r>
        <w:rPr>
          <w:rFonts w:hint="eastAsia" w:ascii="仿宋_GB2312" w:hAnsi="仿宋_GB2312" w:eastAsia="仿宋_GB2312" w:cs="仿宋_GB2312"/>
          <w:b/>
          <w:bCs/>
          <w:color w:val="auto"/>
          <w:sz w:val="32"/>
          <w:szCs w:val="32"/>
          <w:highlight w:val="none"/>
          <w:lang w:bidi="ar"/>
        </w:rPr>
        <w:t>申报条件（须同时具备）</w:t>
      </w:r>
    </w:p>
    <w:p>
      <w:pPr>
        <w:tabs>
          <w:tab w:val="left" w:pos="840"/>
        </w:tabs>
        <w:spacing w:line="560" w:lineRule="exact"/>
        <w:ind w:firstLine="640" w:firstLineChars="200"/>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1</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工商注册、税务登记及实际经营地均在前海</w:t>
      </w:r>
      <w:r>
        <w:rPr>
          <w:rFonts w:hint="eastAsia" w:ascii="仿宋_GB2312" w:hAnsi="仿宋_GB2312" w:eastAsia="仿宋_GB2312" w:cs="仿宋_GB2312"/>
          <w:color w:val="auto"/>
          <w:sz w:val="32"/>
          <w:szCs w:val="32"/>
          <w:highlight w:val="none"/>
          <w:lang w:eastAsia="zh-CN" w:bidi="ar"/>
        </w:rPr>
        <w:t>；</w:t>
      </w:r>
    </w:p>
    <w:p>
      <w:pPr>
        <w:tabs>
          <w:tab w:val="left" w:pos="840"/>
        </w:tabs>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2</w:t>
      </w:r>
      <w:r>
        <w:rPr>
          <w:rFonts w:hint="eastAsia" w:ascii="仿宋_GB2312" w:hAnsi="仿宋_GB2312" w:eastAsia="仿宋_GB2312" w:cs="仿宋_GB2312"/>
          <w:color w:val="auto"/>
          <w:sz w:val="32"/>
          <w:szCs w:val="32"/>
          <w:highlight w:val="none"/>
          <w:lang w:eastAsia="zh-CN" w:bidi="ar"/>
        </w:rPr>
        <w:t>）</w:t>
      </w:r>
      <w:r>
        <w:rPr>
          <w:rFonts w:ascii="仿宋_GB2312" w:hAnsi="仿宋_GB2312" w:eastAsia="仿宋_GB2312" w:cs="仿宋_GB2312"/>
          <w:color w:val="auto"/>
          <w:sz w:val="32"/>
          <w:szCs w:val="32"/>
          <w:highlight w:val="none"/>
          <w:lang w:bidi="ar"/>
        </w:rPr>
        <w:t>属于上述行业</w:t>
      </w:r>
      <w:r>
        <w:rPr>
          <w:rFonts w:hint="eastAsia" w:ascii="仿宋_GB2312" w:hAnsi="仿宋_GB2312" w:eastAsia="仿宋_GB2312" w:cs="仿宋_GB2312"/>
          <w:color w:val="auto"/>
          <w:sz w:val="32"/>
          <w:szCs w:val="32"/>
          <w:highlight w:val="none"/>
          <w:lang w:bidi="ar"/>
        </w:rPr>
        <w:t>分</w:t>
      </w:r>
      <w:r>
        <w:rPr>
          <w:rFonts w:ascii="仿宋_GB2312" w:hAnsi="仿宋_GB2312" w:eastAsia="仿宋_GB2312" w:cs="仿宋_GB2312"/>
          <w:color w:val="auto"/>
          <w:sz w:val="32"/>
          <w:szCs w:val="32"/>
          <w:highlight w:val="none"/>
          <w:lang w:bidi="ar"/>
        </w:rPr>
        <w:t>类且为前海合作区限额以上餐饮业企业，</w:t>
      </w:r>
      <w:r>
        <w:rPr>
          <w:rFonts w:hint="eastAsia" w:ascii="仿宋_GB2312" w:hAnsi="仿宋_GB2312" w:eastAsia="仿宋_GB2312" w:cs="仿宋_GB2312"/>
          <w:color w:val="auto"/>
          <w:sz w:val="32"/>
          <w:szCs w:val="32"/>
          <w:highlight w:val="none"/>
          <w:lang w:bidi="ar"/>
        </w:rPr>
        <w:t>符合前海产业发展导向</w:t>
      </w:r>
      <w:r>
        <w:rPr>
          <w:rFonts w:ascii="仿宋_GB2312" w:hAnsi="仿宋_GB2312" w:eastAsia="仿宋_GB2312" w:cs="仿宋_GB2312"/>
          <w:color w:val="auto"/>
          <w:sz w:val="32"/>
          <w:szCs w:val="32"/>
          <w:highlight w:val="none"/>
          <w:lang w:bidi="ar"/>
        </w:rPr>
        <w:t>；</w:t>
      </w:r>
    </w:p>
    <w:p>
      <w:pPr>
        <w:tabs>
          <w:tab w:val="left" w:pos="840"/>
        </w:tabs>
        <w:autoSpaceDE w:val="0"/>
        <w:autoSpaceDN w:val="0"/>
        <w:adjustRightIn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3</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在前海合作区内自持、购买或租赁办公用房建筑面积达到</w:t>
      </w:r>
      <w:r>
        <w:rPr>
          <w:rFonts w:ascii="仿宋_GB2312" w:hAnsi="仿宋_GB2312" w:eastAsia="仿宋_GB2312" w:cs="仿宋_GB2312"/>
          <w:color w:val="auto"/>
          <w:sz w:val="32"/>
          <w:szCs w:val="32"/>
          <w:highlight w:val="none"/>
          <w:lang w:bidi="ar"/>
        </w:rPr>
        <w:t>10</w:t>
      </w:r>
      <w:r>
        <w:rPr>
          <w:rFonts w:hint="eastAsia" w:ascii="仿宋_GB2312" w:hAnsi="仿宋_GB2312" w:eastAsia="仿宋_GB2312" w:cs="仿宋_GB2312"/>
          <w:color w:val="auto"/>
          <w:sz w:val="32"/>
          <w:szCs w:val="32"/>
          <w:highlight w:val="none"/>
          <w:lang w:bidi="ar"/>
        </w:rPr>
        <w:t>平方米以上</w:t>
      </w:r>
      <w:r>
        <w:rPr>
          <w:rFonts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bidi="ar"/>
        </w:rPr>
        <w:t>且有效从业人员达到</w:t>
      </w:r>
      <w:r>
        <w:rPr>
          <w:rFonts w:ascii="仿宋_GB2312" w:hAnsi="仿宋_GB2312" w:eastAsia="仿宋_GB2312" w:cs="仿宋_GB2312"/>
          <w:color w:val="auto"/>
          <w:sz w:val="32"/>
          <w:szCs w:val="32"/>
          <w:highlight w:val="none"/>
          <w:lang w:bidi="ar"/>
        </w:rPr>
        <w:t>1</w:t>
      </w:r>
      <w:r>
        <w:rPr>
          <w:rFonts w:hint="eastAsia" w:ascii="仿宋_GB2312" w:hAnsi="仿宋_GB2312" w:eastAsia="仿宋_GB2312" w:cs="仿宋_GB2312"/>
          <w:color w:val="auto"/>
          <w:sz w:val="32"/>
          <w:szCs w:val="32"/>
          <w:highlight w:val="none"/>
          <w:lang w:bidi="ar"/>
        </w:rPr>
        <w:t>人以上。</w:t>
      </w:r>
    </w:p>
    <w:p>
      <w:pPr>
        <w:widowControl/>
        <w:tabs>
          <w:tab w:val="left" w:pos="840"/>
        </w:tabs>
        <w:spacing w:line="560" w:lineRule="exact"/>
        <w:ind w:firstLine="642" w:firstLineChars="0"/>
        <w:jc w:val="left"/>
        <w:outlineLvl w:val="3"/>
        <w:rPr>
          <w:rFonts w:hint="eastAsia" w:ascii="仿宋_GB2312" w:hAnsi="仿宋_GB2312" w:eastAsia="仿宋_GB2312" w:cs="仿宋_GB2312"/>
          <w:b/>
          <w:bCs/>
          <w:color w:val="auto"/>
          <w:sz w:val="32"/>
          <w:szCs w:val="32"/>
          <w:highlight w:val="none"/>
          <w:lang w:bidi="ar"/>
        </w:rPr>
      </w:pPr>
      <w:r>
        <w:rPr>
          <w:rFonts w:hint="eastAsia" w:ascii="仿宋_GB2312" w:hAnsi="仿宋_GB2312" w:eastAsia="仿宋_GB2312" w:cs="仿宋_GB2312"/>
          <w:b/>
          <w:bCs/>
          <w:color w:val="auto"/>
          <w:sz w:val="32"/>
          <w:szCs w:val="32"/>
          <w:highlight w:val="none"/>
          <w:lang w:val="en-US" w:eastAsia="zh-CN" w:bidi="ar"/>
        </w:rPr>
        <w:t>3.单位</w:t>
      </w:r>
      <w:r>
        <w:rPr>
          <w:rFonts w:hint="eastAsia" w:ascii="仿宋_GB2312" w:hAnsi="仿宋_GB2312" w:eastAsia="仿宋_GB2312" w:cs="仿宋_GB2312"/>
          <w:b/>
          <w:bCs/>
          <w:color w:val="auto"/>
          <w:sz w:val="32"/>
          <w:szCs w:val="32"/>
          <w:highlight w:val="none"/>
          <w:lang w:bidi="ar"/>
        </w:rPr>
        <w:t>申请材料</w:t>
      </w:r>
    </w:p>
    <w:tbl>
      <w:tblPr>
        <w:tblStyle w:val="15"/>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678"/>
        <w:gridCol w:w="3975"/>
        <w:gridCol w:w="1779"/>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序号</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lang w:bidi="ar"/>
              </w:rPr>
            </w:pPr>
            <w:r>
              <w:rPr>
                <w:rFonts w:hint="eastAsia" w:ascii="仿宋_GB2312" w:hAnsi="仿宋_GB2312" w:eastAsia="仿宋_GB2312" w:cs="仿宋_GB2312"/>
                <w:b/>
                <w:color w:val="auto"/>
                <w:sz w:val="24"/>
                <w:szCs w:val="24"/>
                <w:highlight w:val="none"/>
                <w:lang w:val="en-US" w:eastAsia="zh-CN"/>
              </w:rPr>
              <w:t>材料类型</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材料名称</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材料形式</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w:t>
            </w:r>
          </w:p>
        </w:tc>
        <w:tc>
          <w:tcPr>
            <w:tcW w:w="1678"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szCs w:val="24"/>
                <w:highlight w:val="none"/>
                <w:lang w:val="en-US" w:eastAsia="zh-CN"/>
              </w:rPr>
              <w:t>申请信息</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前海保障性租赁住房申请表（单位）</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打印（盖章）</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val="en-US" w:eastAsia="zh-CN" w:bidi="ar"/>
              </w:rPr>
              <w:t>详见本通告附件2）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2</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企业信息</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eastAsia="zh-CN" w:bidi="ar"/>
              </w:rPr>
              <w:t>统一社会信用代码</w:t>
            </w:r>
            <w:r>
              <w:rPr>
                <w:rFonts w:hint="eastAsia" w:ascii="仿宋_GB2312" w:hAnsi="仿宋_GB2312" w:eastAsia="仿宋_GB2312" w:cs="仿宋_GB2312"/>
                <w:color w:val="auto"/>
                <w:sz w:val="24"/>
                <w:highlight w:val="none"/>
                <w:lang w:bidi="ar"/>
              </w:rPr>
              <w:t>证、组织机构代码证或企业营业执照</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bidi="ar"/>
              </w:rPr>
              <w:t>验原件收复印件（盖章）</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highlight w:val="none"/>
                <w:lang w:bidi="ar"/>
              </w:rPr>
              <w:t>上一年度（1月1日-12月31日）纳税证明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highlight w:val="none"/>
                <w:lang w:bidi="ar"/>
              </w:rPr>
              <w:t>如为本年度新设立，应提供本年度设立以来的纳税证明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ascii="仿宋_GB2312" w:hAnsi="仿宋_GB2312" w:eastAsia="仿宋_GB2312" w:cs="仿宋_GB2312"/>
                <w:color w:val="auto"/>
                <w:sz w:val="24"/>
                <w:highlight w:val="none"/>
                <w:lang w:eastAsia="zh-CN" w:bidi="ar"/>
              </w:rPr>
              <w:t>。</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highlight w:val="none"/>
                <w:lang w:bidi="ar"/>
              </w:rPr>
              <w:t>原件（盖章）</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企业信用信息资料（</w:t>
            </w:r>
            <w:r>
              <w:rPr>
                <w:rFonts w:hint="eastAsia" w:ascii="仿宋_GB2312" w:hAnsi="仿宋_GB2312" w:eastAsia="仿宋_GB2312" w:cs="仿宋_GB2312"/>
                <w:color w:val="auto"/>
                <w:kern w:val="0"/>
                <w:sz w:val="24"/>
                <w:szCs w:val="24"/>
                <w:highlight w:val="none"/>
                <w:lang w:eastAsia="zh-CN" w:bidi="ar"/>
              </w:rPr>
              <w:t>登录</w:t>
            </w:r>
            <w:r>
              <w:rPr>
                <w:rFonts w:hint="eastAsia" w:ascii="仿宋_GB2312" w:hAnsi="仿宋_GB2312" w:eastAsia="仿宋_GB2312" w:cs="仿宋_GB2312"/>
                <w:color w:val="auto"/>
                <w:kern w:val="0"/>
                <w:sz w:val="24"/>
                <w:szCs w:val="24"/>
                <w:highlight w:val="none"/>
                <w:lang w:bidi="ar"/>
              </w:rPr>
              <w:t>深圳信用网，须打印</w:t>
            </w:r>
            <w:r>
              <w:rPr>
                <w:rFonts w:hint="eastAsia" w:ascii="仿宋_GB2312" w:hAnsi="仿宋_GB2312" w:eastAsia="仿宋_GB2312" w:cs="仿宋_GB2312"/>
                <w:color w:val="auto"/>
                <w:kern w:val="0"/>
                <w:sz w:val="24"/>
                <w:szCs w:val="24"/>
                <w:highlight w:val="none"/>
                <w:lang w:eastAsia="zh-CN" w:bidi="ar"/>
              </w:rPr>
              <w:t>公开查询版</w:t>
            </w:r>
            <w:r>
              <w:rPr>
                <w:rFonts w:hint="eastAsia" w:ascii="仿宋_GB2312" w:hAnsi="仿宋_GB2312" w:eastAsia="仿宋_GB2312" w:cs="仿宋_GB2312"/>
                <w:color w:val="auto"/>
                <w:kern w:val="0"/>
                <w:sz w:val="24"/>
                <w:szCs w:val="24"/>
                <w:highlight w:val="none"/>
                <w:lang w:bidi="ar"/>
              </w:rPr>
              <w:t>）</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打印（盖章）</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法定代表人证明书及身份证、</w:t>
            </w:r>
            <w:r>
              <w:rPr>
                <w:rFonts w:hint="eastAsia" w:ascii="仿宋_GB2312" w:hAnsi="仿宋_GB2312" w:eastAsia="仿宋_GB2312" w:cs="仿宋_GB2312"/>
                <w:color w:val="auto"/>
                <w:sz w:val="24"/>
                <w:highlight w:val="none"/>
                <w:lang w:eastAsia="zh-CN" w:bidi="ar"/>
              </w:rPr>
              <w:t>法人授权委托证明书</w:t>
            </w:r>
            <w:r>
              <w:rPr>
                <w:rFonts w:hint="eastAsia" w:ascii="仿宋_GB2312" w:hAnsi="仿宋_GB2312" w:eastAsia="仿宋_GB2312" w:cs="仿宋_GB2312"/>
                <w:color w:val="auto"/>
                <w:sz w:val="24"/>
                <w:highlight w:val="none"/>
                <w:lang w:bidi="ar"/>
              </w:rPr>
              <w:t>、委托代理人身份证（境外人士可提供护照，港澳居民须提供永久性居民身份证及来往内地通行证，台湾居民须提供台胞证）</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法定代表人证明书、</w:t>
            </w:r>
            <w:r>
              <w:rPr>
                <w:rFonts w:hint="eastAsia" w:ascii="仿宋_GB2312" w:hAnsi="仿宋_GB2312" w:eastAsia="仿宋_GB2312" w:cs="仿宋_GB2312"/>
                <w:color w:val="auto"/>
                <w:sz w:val="24"/>
                <w:highlight w:val="none"/>
                <w:lang w:eastAsia="zh-CN" w:bidi="ar"/>
              </w:rPr>
              <w:t>法人授权委托证明书</w:t>
            </w:r>
            <w:r>
              <w:rPr>
                <w:rFonts w:hint="eastAsia" w:ascii="仿宋_GB2312" w:hAnsi="仿宋_GB2312" w:eastAsia="仿宋_GB2312" w:cs="仿宋_GB2312"/>
                <w:color w:val="auto"/>
                <w:sz w:val="24"/>
                <w:highlight w:val="none"/>
                <w:lang w:bidi="ar"/>
              </w:rPr>
              <w:t>需提供原件，身份证提供复印件并加盖公章</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各1份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sz w:val="24"/>
                <w:szCs w:val="24"/>
                <w:highlight w:val="none"/>
                <w:lang w:bidi="ar"/>
              </w:rPr>
              <w:t>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w:t>
            </w:r>
            <w:r>
              <w:rPr>
                <w:rFonts w:hint="eastAsia" w:ascii="仿宋_GB2312" w:hAnsi="仿宋_GB2312" w:eastAsia="仿宋_GB2312" w:cs="仿宋_GB2312"/>
                <w:color w:val="auto"/>
                <w:kern w:val="0"/>
                <w:sz w:val="24"/>
                <w:szCs w:val="24"/>
                <w:highlight w:val="none"/>
                <w:lang w:val="en-US" w:eastAsia="zh-CN" w:bidi="ar"/>
              </w:rPr>
              <w:t>详见本通告附件4）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3</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港资股东证明材料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1）港澳投资者为法人机构的，提供港澳投资者以下材料：①注册证及商业登记证（有效期内）；②经营期间的利得税缴款单，或审计报告及报税表；③港澳业务场所的租赁合同或产权文件；④与在港澳居留不受限制的居民或持单程证在港澳定居的内地人士签订的劳动合同（1份以上）；</w:t>
            </w: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（2）港澳投资者为个人的，提供港澳永久性居民身份证或港澳居民来往内地通行证。</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4</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在前海实际经营证明材料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lang w:bidi="ar"/>
              </w:rPr>
              <w:t>前海合作区内不动产权证及土地出让合同、购房合同、尚在有效期内的租房、租用仓库合同（按实际情况选择提供，申请人属于仓库业主单位的需提交自用办公面积情况说明）</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bidi="ar"/>
              </w:rPr>
              <w:t>验原件交复印件（盖章）</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aps w:val="0"/>
                <w:color w:val="auto"/>
                <w:spacing w:val="0"/>
                <w:kern w:val="0"/>
                <w:sz w:val="24"/>
                <w:szCs w:val="24"/>
                <w:highlight w:val="none"/>
                <w:lang w:bidi="ar"/>
              </w:rPr>
              <w:t>申请当月深圳市参保单位社会保险参保证明或</w:t>
            </w:r>
            <w:r>
              <w:rPr>
                <w:rFonts w:hint="eastAsia" w:ascii="仿宋_GB2312" w:hAnsi="仿宋_GB2312" w:eastAsia="仿宋_GB2312" w:cs="仿宋_GB2312"/>
                <w:color w:val="auto"/>
                <w:kern w:val="0"/>
                <w:sz w:val="24"/>
                <w:szCs w:val="24"/>
                <w:highlight w:val="none"/>
                <w:lang w:bidi="ar"/>
              </w:rPr>
              <w:t>申请当月企业代扣代缴个人所得税申报情况查询页（包含纳税人数内容，登录自然人电子税务局（扣缴端）的查询统计目录下单位申报记录查询）</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全屏截图打印（盖章）</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在前海合作区开立的银行账户信息</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highlight w:val="none"/>
                <w:lang w:bidi="ar"/>
              </w:rPr>
              <w:t>以及至少一笔业务通过该账户进行结算的单据</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实际经营承诺书</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5</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r>
              <w:rPr>
                <w:rFonts w:hint="eastAsia" w:ascii="仿宋_GB2312" w:hAnsi="仿宋_GB2312" w:eastAsia="仿宋_GB2312" w:cs="仿宋_GB2312"/>
                <w:color w:val="auto"/>
                <w:sz w:val="24"/>
                <w:highlight w:val="none"/>
                <w:lang w:val="en-US" w:eastAsia="zh-CN" w:bidi="ar"/>
              </w:rPr>
              <w:t>其他材料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default" w:ascii="仿宋_GB2312" w:hAnsi="仿宋_GB2312" w:eastAsia="仿宋_GB2312" w:cs="仿宋_GB2312"/>
                <w:color w:val="auto"/>
                <w:kern w:val="0"/>
                <w:sz w:val="24"/>
                <w:szCs w:val="24"/>
                <w:highlight w:val="none"/>
                <w:lang w:val="en-US" w:eastAsia="zh-CN" w:bidi="ar-SA"/>
              </w:rPr>
            </w:pPr>
            <w:r>
              <w:rPr>
                <w:rFonts w:ascii="仿宋_GB2312" w:hAnsi="仿宋_GB2312" w:eastAsia="仿宋_GB2312" w:cs="仿宋_GB2312"/>
                <w:color w:val="auto"/>
                <w:sz w:val="24"/>
                <w:highlight w:val="none"/>
              </w:rPr>
              <w:t>企业上一年度提交市统计局一套表材料</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验原件交复印件（加盖公章）</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sz w:val="24"/>
                <w:highlight w:val="none"/>
                <w:lang w:val="en-US" w:eastAsia="zh-CN" w:bidi="ar"/>
              </w:rPr>
            </w:pPr>
            <w:r>
              <w:rPr>
                <w:rFonts w:hint="eastAsia" w:ascii="仿宋_GB2312" w:hAnsi="仿宋_GB2312" w:eastAsia="仿宋_GB2312" w:cs="仿宋_GB2312"/>
                <w:color w:val="auto"/>
                <w:sz w:val="24"/>
                <w:highlight w:val="none"/>
                <w:lang w:bidi="ar"/>
              </w:rPr>
              <w:t>上一年度外资到账凭证及完成外资纳统的相关凭证</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复印件（盖章）</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color w:val="auto"/>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前海管理局要求的其他材料（如需）</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社保人数增长证明材料（申请员工关系转入增加配额需提交）</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复印件（盖章）</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 xml:space="preserve"> </w:t>
            </w:r>
            <w:r>
              <w:rPr>
                <w:rFonts w:hint="eastAsia" w:ascii="仿宋_GB2312" w:hAnsi="仿宋_GB2312" w:eastAsia="仿宋_GB2312" w:cs="仿宋_GB2312"/>
                <w:color w:val="auto"/>
                <w:kern w:val="0"/>
                <w:sz w:val="24"/>
                <w:szCs w:val="24"/>
                <w:highlight w:val="none"/>
                <w:lang w:eastAsia="zh-CN" w:bidi="ar"/>
              </w:rPr>
              <w:t xml:space="preserve">上年度同月及申请当月各1份 </w:t>
            </w:r>
            <w:r>
              <w:rPr>
                <w:rFonts w:hint="eastAsia" w:ascii="仿宋_GB2312" w:hAnsi="仿宋_GB2312" w:eastAsia="仿宋_GB2312" w:cs="仿宋_GB2312"/>
                <w:color w:val="auto"/>
                <w:kern w:val="0"/>
                <w:sz w:val="24"/>
                <w:szCs w:val="24"/>
                <w:highlight w:val="none"/>
                <w:lang w:bidi="ar"/>
              </w:rPr>
              <w:t xml:space="preserve">    </w:t>
            </w:r>
          </w:p>
        </w:tc>
      </w:tr>
    </w:tbl>
    <w:p>
      <w:pPr>
        <w:rPr>
          <w:highlight w:val="none"/>
        </w:rPr>
      </w:pPr>
    </w:p>
    <w:p>
      <w:pPr>
        <w:keepNext w:val="0"/>
        <w:keepLines w:val="0"/>
        <w:pageBreakBefore w:val="0"/>
        <w:widowControl/>
        <w:tabs>
          <w:tab w:val="left" w:pos="840"/>
        </w:tabs>
        <w:kinsoku/>
        <w:wordWrap/>
        <w:overflowPunct/>
        <w:topLinePunct w:val="0"/>
        <w:autoSpaceDE/>
        <w:autoSpaceDN/>
        <w:bidi w:val="0"/>
        <w:adjustRightInd/>
        <w:snapToGrid/>
        <w:spacing w:line="560" w:lineRule="exact"/>
        <w:ind w:firstLine="643" w:firstLineChars="200"/>
        <w:jc w:val="left"/>
        <w:textAlignment w:val="auto"/>
        <w:outlineLvl w:val="3"/>
        <w:rPr>
          <w:rFonts w:hint="eastAsia" w:ascii="仿宋_GB2312" w:hAnsi="仿宋_GB2312" w:eastAsia="仿宋_GB2312" w:cs="仿宋_GB2312"/>
          <w:b/>
          <w:bCs/>
          <w:color w:val="auto"/>
          <w:sz w:val="32"/>
          <w:szCs w:val="32"/>
          <w:highlight w:val="none"/>
          <w:lang w:bidi="ar"/>
        </w:rPr>
      </w:pPr>
      <w:r>
        <w:rPr>
          <w:rFonts w:hint="eastAsia" w:ascii="仿宋_GB2312" w:hAnsi="仿宋_GB2312" w:eastAsia="仿宋_GB2312" w:cs="仿宋_GB2312"/>
          <w:b/>
          <w:bCs/>
          <w:color w:val="auto"/>
          <w:sz w:val="32"/>
          <w:szCs w:val="32"/>
          <w:highlight w:val="none"/>
          <w:lang w:val="en-US" w:eastAsia="zh-CN" w:bidi="ar"/>
        </w:rPr>
        <w:t>4.</w:t>
      </w:r>
      <w:r>
        <w:rPr>
          <w:rFonts w:hint="eastAsia" w:ascii="仿宋_GB2312" w:hAnsi="仿宋_GB2312" w:eastAsia="仿宋_GB2312" w:cs="仿宋_GB2312"/>
          <w:b/>
          <w:bCs/>
          <w:color w:val="auto"/>
          <w:sz w:val="32"/>
          <w:szCs w:val="32"/>
          <w:highlight w:val="none"/>
          <w:lang w:bidi="ar"/>
        </w:rPr>
        <w:t>评分细则</w:t>
      </w:r>
    </w:p>
    <w:tbl>
      <w:tblPr>
        <w:tblStyle w:val="15"/>
        <w:tblW w:w="8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6"/>
        <w:gridCol w:w="567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51"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指标名称</w:t>
            </w:r>
          </w:p>
        </w:tc>
        <w:tc>
          <w:tcPr>
            <w:tcW w:w="5674"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评分说明</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1</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bidi="ar"/>
              </w:rPr>
              <w:t>企业规模</w:t>
            </w:r>
          </w:p>
        </w:tc>
        <w:tc>
          <w:tcPr>
            <w:tcW w:w="5674" w:type="dxa"/>
            <w:tcBorders>
              <w:top w:val="single" w:color="auto" w:sz="4" w:space="0"/>
              <w:left w:val="single" w:color="auto" w:sz="4" w:space="0"/>
              <w:bottom w:val="single" w:color="auto" w:sz="4" w:space="0"/>
              <w:right w:val="single" w:color="auto" w:sz="4" w:space="0"/>
            </w:tcBorders>
            <w:vAlign w:val="center"/>
          </w:tcPr>
          <w:p>
            <w:pPr>
              <w:widowControl/>
              <w:tabs>
                <w:tab w:val="left" w:pos="840"/>
              </w:tabs>
              <w:jc w:val="left"/>
              <w:rPr>
                <w:color w:val="auto"/>
                <w:highlight w:val="none"/>
              </w:rPr>
            </w:pPr>
            <w:r>
              <w:rPr>
                <w:rFonts w:hint="eastAsia" w:ascii="仿宋_GB2312" w:hAnsi="仿宋_GB2312" w:eastAsia="仿宋_GB2312" w:cs="仿宋_GB2312"/>
                <w:color w:val="auto"/>
                <w:kern w:val="0"/>
                <w:sz w:val="24"/>
                <w:highlight w:val="none"/>
                <w:lang w:bidi="ar"/>
              </w:rPr>
              <w:t>①</w:t>
            </w:r>
            <w:r>
              <w:rPr>
                <w:rFonts w:hint="eastAsia" w:ascii="仿宋_GB2312" w:hAnsi="仿宋_GB2312" w:eastAsia="仿宋_GB2312" w:cs="仿宋_GB2312"/>
                <w:color w:val="auto"/>
                <w:kern w:val="0"/>
                <w:sz w:val="24"/>
                <w:highlight w:val="none"/>
                <w:lang w:eastAsia="zh-CN" w:bidi="ar"/>
              </w:rPr>
              <w:t>外资情况：</w:t>
            </w:r>
            <w:r>
              <w:rPr>
                <w:rFonts w:hint="eastAsia" w:ascii="仿宋_GB2312" w:hAnsi="仿宋_GB2312" w:eastAsia="仿宋_GB2312" w:cs="仿宋_GB2312"/>
                <w:color w:val="auto"/>
                <w:kern w:val="0"/>
                <w:sz w:val="24"/>
                <w:highlight w:val="none"/>
                <w:lang w:val="en-US" w:eastAsia="zh-CN" w:bidi="ar"/>
              </w:rPr>
              <w:t>上一年度</w:t>
            </w:r>
            <w:r>
              <w:rPr>
                <w:rFonts w:hint="default" w:ascii="仿宋_GB2312" w:hAnsi="仿宋_GB2312" w:eastAsia="仿宋_GB2312" w:cs="仿宋_GB2312"/>
                <w:color w:val="auto"/>
                <w:kern w:val="0"/>
                <w:sz w:val="24"/>
                <w:highlight w:val="none"/>
                <w:lang w:val="en-US" w:eastAsia="zh-CN" w:bidi="ar"/>
              </w:rPr>
              <w:t>新增外资</w:t>
            </w:r>
            <w:r>
              <w:rPr>
                <w:rFonts w:hint="default" w:ascii="仿宋_GB2312" w:hAnsi="仿宋_GB2312" w:eastAsia="仿宋_GB2312" w:cs="仿宋_GB2312"/>
                <w:color w:val="auto"/>
                <w:kern w:val="0"/>
                <w:sz w:val="24"/>
                <w:highlight w:val="none"/>
                <w:lang w:eastAsia="zh-CN" w:bidi="ar"/>
              </w:rPr>
              <w:t>不低于100万元，得10分，新增外资每增加50万，加1分，最高不超过25分</w:t>
            </w:r>
            <w:r>
              <w:rPr>
                <w:rFonts w:hint="eastAsia" w:ascii="仿宋_GB2312" w:hAnsi="仿宋_GB2312" w:eastAsia="仿宋_GB2312" w:cs="仿宋_GB2312"/>
                <w:color w:val="auto"/>
                <w:kern w:val="0"/>
                <w:sz w:val="24"/>
                <w:highlight w:val="none"/>
                <w:lang w:eastAsia="zh-CN" w:bidi="ar"/>
              </w:rPr>
              <w:t>。</w:t>
            </w:r>
          </w:p>
          <w:p>
            <w:pPr>
              <w:widowControl/>
              <w:tabs>
                <w:tab w:val="left" w:pos="840"/>
              </w:tabs>
              <w:jc w:val="left"/>
              <w:rPr>
                <w:rFonts w:hint="eastAsia" w:ascii="仿宋_GB2312" w:hAnsi="仿宋_GB2312" w:eastAsia="仿宋_GB2312" w:cs="仿宋_GB2312"/>
                <w:bCs/>
                <w:color w:val="auto"/>
                <w:kern w:val="0"/>
                <w:sz w:val="24"/>
                <w:highlight w:val="none"/>
                <w:lang w:val="en-US" w:eastAsia="zh-CN"/>
              </w:rPr>
            </w:pPr>
            <w:r>
              <w:rPr>
                <w:rFonts w:hint="eastAsia" w:ascii="仿宋_GB2312" w:hAnsi="仿宋_GB2312" w:eastAsia="仿宋_GB2312" w:cs="仿宋_GB2312"/>
                <w:color w:val="auto"/>
                <w:kern w:val="0"/>
                <w:sz w:val="24"/>
                <w:highlight w:val="none"/>
                <w:lang w:bidi="ar"/>
              </w:rPr>
              <w:t>②</w:t>
            </w:r>
            <w:r>
              <w:rPr>
                <w:rFonts w:hint="eastAsia" w:ascii="仿宋_GB2312" w:hAnsi="仿宋_GB2312" w:eastAsia="仿宋_GB2312" w:cs="仿宋_GB2312"/>
                <w:bCs/>
                <w:color w:val="auto"/>
                <w:kern w:val="0"/>
                <w:sz w:val="24"/>
                <w:highlight w:val="none"/>
              </w:rPr>
              <w:t>业务</w:t>
            </w:r>
            <w:r>
              <w:rPr>
                <w:rFonts w:hint="eastAsia" w:ascii="仿宋_GB2312" w:hAnsi="仿宋_GB2312" w:eastAsia="仿宋_GB2312" w:cs="仿宋_GB2312"/>
                <w:bCs/>
                <w:color w:val="auto"/>
                <w:kern w:val="0"/>
                <w:sz w:val="24"/>
                <w:highlight w:val="none"/>
                <w:lang w:eastAsia="zh-CN"/>
              </w:rPr>
              <w:t>情况</w:t>
            </w:r>
            <w:r>
              <w:rPr>
                <w:rFonts w:hint="eastAsia" w:ascii="仿宋_GB2312" w:hAnsi="仿宋_GB2312" w:eastAsia="仿宋_GB2312" w:cs="仿宋_GB2312"/>
                <w:bCs/>
                <w:color w:val="auto"/>
                <w:kern w:val="0"/>
                <w:sz w:val="24"/>
                <w:highlight w:val="none"/>
              </w:rPr>
              <w:t>：</w:t>
            </w:r>
            <w:r>
              <w:rPr>
                <w:rFonts w:hint="default" w:ascii="仿宋_GB2312" w:hAnsi="仿宋_GB2312" w:eastAsia="仿宋_GB2312" w:cs="仿宋_GB2312"/>
                <w:bCs/>
                <w:color w:val="auto"/>
                <w:kern w:val="0"/>
                <w:sz w:val="24"/>
                <w:highlight w:val="none"/>
                <w:lang w:val="en-US"/>
              </w:rPr>
              <w:t>(</w:t>
            </w:r>
            <w:r>
              <w:rPr>
                <w:rFonts w:hint="eastAsia" w:ascii="仿宋_GB2312" w:hAnsi="仿宋_GB2312" w:eastAsia="仿宋_GB2312" w:cs="仿宋_GB2312"/>
                <w:bCs/>
                <w:color w:val="auto"/>
                <w:kern w:val="0"/>
                <w:sz w:val="24"/>
                <w:highlight w:val="none"/>
                <w:lang w:val="en-US" w:eastAsia="zh-CN"/>
              </w:rPr>
              <w:t>加分项按择优原则）</w:t>
            </w:r>
          </w:p>
          <w:p>
            <w:pPr>
              <w:tabs>
                <w:tab w:val="left" w:pos="840"/>
              </w:tabs>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上一年度营业额不低于500万元，得</w:t>
            </w:r>
            <w:r>
              <w:rPr>
                <w:rFonts w:hint="eastAsia" w:ascii="仿宋_GB2312" w:hAnsi="仿宋_GB2312" w:eastAsia="仿宋_GB2312" w:cs="仿宋_GB2312"/>
                <w:color w:val="auto"/>
                <w:kern w:val="0"/>
                <w:sz w:val="24"/>
                <w:highlight w:val="none"/>
                <w:lang w:val="en-US" w:eastAsia="zh-CN" w:bidi="ar"/>
              </w:rPr>
              <w:t>20</w:t>
            </w:r>
            <w:r>
              <w:rPr>
                <w:rFonts w:hint="eastAsia" w:ascii="仿宋_GB2312" w:hAnsi="仿宋_GB2312" w:eastAsia="仿宋_GB2312" w:cs="仿宋_GB2312"/>
                <w:color w:val="auto"/>
                <w:kern w:val="0"/>
                <w:sz w:val="24"/>
                <w:highlight w:val="none"/>
                <w:lang w:bidi="ar"/>
              </w:rPr>
              <w:t>分；</w:t>
            </w:r>
          </w:p>
          <w:p>
            <w:pPr>
              <w:tabs>
                <w:tab w:val="left" w:pos="840"/>
              </w:tabs>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上一年度营业额达到</w:t>
            </w:r>
            <w:r>
              <w:rPr>
                <w:rFonts w:hint="eastAsia" w:ascii="仿宋_GB2312" w:hAnsi="仿宋_GB2312" w:eastAsia="仿宋_GB2312" w:cs="仿宋_GB2312"/>
                <w:color w:val="auto"/>
                <w:kern w:val="0"/>
                <w:sz w:val="24"/>
                <w:highlight w:val="none"/>
                <w:lang w:val="en-US" w:eastAsia="zh-CN" w:bidi="ar"/>
              </w:rPr>
              <w:t>1</w:t>
            </w:r>
            <w:r>
              <w:rPr>
                <w:rFonts w:hint="eastAsia" w:ascii="仿宋_GB2312" w:hAnsi="仿宋_GB2312" w:eastAsia="仿宋_GB2312" w:cs="仿宋_GB2312"/>
                <w:color w:val="auto"/>
                <w:kern w:val="0"/>
                <w:sz w:val="24"/>
                <w:highlight w:val="none"/>
                <w:lang w:bidi="ar"/>
              </w:rPr>
              <w:t>000万元的，加</w:t>
            </w:r>
            <w:r>
              <w:rPr>
                <w:rFonts w:hint="eastAsia" w:ascii="仿宋_GB2312" w:hAnsi="仿宋_GB2312" w:eastAsia="仿宋_GB2312" w:cs="仿宋_GB2312"/>
                <w:color w:val="auto"/>
                <w:kern w:val="0"/>
                <w:sz w:val="24"/>
                <w:highlight w:val="none"/>
                <w:lang w:val="en-US" w:eastAsia="zh-CN" w:bidi="ar"/>
              </w:rPr>
              <w:t>10</w:t>
            </w:r>
            <w:r>
              <w:rPr>
                <w:rFonts w:hint="eastAsia" w:ascii="仿宋_GB2312" w:hAnsi="仿宋_GB2312" w:eastAsia="仿宋_GB2312" w:cs="仿宋_GB2312"/>
                <w:color w:val="auto"/>
                <w:sz w:val="24"/>
                <w:highlight w:val="none"/>
                <w:lang w:bidi="ar"/>
              </w:rPr>
              <w:t>分；</w:t>
            </w:r>
          </w:p>
          <w:p>
            <w:pPr>
              <w:tabs>
                <w:tab w:val="left" w:pos="840"/>
              </w:tabs>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color w:val="auto"/>
                <w:kern w:val="0"/>
                <w:sz w:val="24"/>
                <w:highlight w:val="none"/>
                <w:lang w:bidi="ar"/>
              </w:rPr>
              <w:t>上一年度营业额达到</w:t>
            </w:r>
            <w:r>
              <w:rPr>
                <w:rFonts w:hint="eastAsia" w:ascii="仿宋_GB2312" w:hAnsi="仿宋_GB2312" w:eastAsia="仿宋_GB2312" w:cs="仿宋_GB2312"/>
                <w:color w:val="auto"/>
                <w:kern w:val="0"/>
                <w:sz w:val="24"/>
                <w:highlight w:val="none"/>
                <w:lang w:val="en-US" w:eastAsia="zh-CN" w:bidi="ar"/>
              </w:rPr>
              <w:t>2</w:t>
            </w:r>
            <w:r>
              <w:rPr>
                <w:rFonts w:hint="eastAsia" w:ascii="仿宋_GB2312" w:hAnsi="仿宋_GB2312" w:eastAsia="仿宋_GB2312" w:cs="仿宋_GB2312"/>
                <w:color w:val="auto"/>
                <w:kern w:val="0"/>
                <w:sz w:val="24"/>
                <w:highlight w:val="none"/>
                <w:lang w:bidi="ar"/>
              </w:rPr>
              <w:t>000万元的，加</w:t>
            </w:r>
            <w:r>
              <w:rPr>
                <w:rFonts w:hint="eastAsia" w:ascii="仿宋_GB2312" w:hAnsi="仿宋_GB2312" w:eastAsia="仿宋_GB2312" w:cs="仿宋_GB2312"/>
                <w:color w:val="auto"/>
                <w:kern w:val="0"/>
                <w:sz w:val="24"/>
                <w:highlight w:val="none"/>
                <w:lang w:val="en-US" w:eastAsia="zh-CN" w:bidi="ar"/>
              </w:rPr>
              <w:t>20</w:t>
            </w:r>
            <w:r>
              <w:rPr>
                <w:rFonts w:hint="eastAsia" w:ascii="仿宋_GB2312" w:hAnsi="仿宋_GB2312" w:eastAsia="仿宋_GB2312" w:cs="仿宋_GB2312"/>
                <w:color w:val="auto"/>
                <w:sz w:val="24"/>
                <w:highlight w:val="none"/>
                <w:lang w:bidi="ar"/>
              </w:rPr>
              <w:t>分；</w:t>
            </w:r>
          </w:p>
          <w:p>
            <w:pPr>
              <w:tabs>
                <w:tab w:val="left" w:pos="840"/>
              </w:tabs>
              <w:jc w:val="left"/>
              <w:rPr>
                <w:rFonts w:hint="eastAsia" w:ascii="仿宋_GB2312" w:hAnsi="仿宋_GB2312" w:eastAsia="仿宋_GB2312" w:cs="仿宋_GB2312"/>
                <w:color w:val="auto"/>
                <w:sz w:val="24"/>
                <w:highlight w:val="none"/>
                <w:lang w:eastAsia="zh-CN" w:bidi="ar"/>
              </w:rPr>
            </w:pPr>
            <w:r>
              <w:rPr>
                <w:rFonts w:hint="eastAsia" w:ascii="仿宋_GB2312" w:hAnsi="仿宋_GB2312" w:eastAsia="仿宋_GB2312" w:cs="仿宋_GB2312"/>
                <w:color w:val="auto"/>
                <w:kern w:val="0"/>
                <w:sz w:val="24"/>
                <w:highlight w:val="none"/>
                <w:lang w:bidi="ar"/>
              </w:rPr>
              <w:t>上一年度营业额达到</w:t>
            </w:r>
            <w:r>
              <w:rPr>
                <w:rFonts w:hint="eastAsia" w:ascii="仿宋_GB2312" w:hAnsi="仿宋_GB2312" w:eastAsia="仿宋_GB2312" w:cs="仿宋_GB2312"/>
                <w:color w:val="auto"/>
                <w:kern w:val="0"/>
                <w:sz w:val="24"/>
                <w:highlight w:val="none"/>
                <w:lang w:val="en-US" w:eastAsia="zh-CN" w:bidi="ar"/>
              </w:rPr>
              <w:t>3</w:t>
            </w:r>
            <w:r>
              <w:rPr>
                <w:rFonts w:hint="eastAsia" w:ascii="仿宋_GB2312" w:hAnsi="仿宋_GB2312" w:eastAsia="仿宋_GB2312" w:cs="仿宋_GB2312"/>
                <w:color w:val="auto"/>
                <w:kern w:val="0"/>
                <w:sz w:val="24"/>
                <w:highlight w:val="none"/>
                <w:lang w:bidi="ar"/>
              </w:rPr>
              <w:t>000万元的，加</w:t>
            </w:r>
            <w:r>
              <w:rPr>
                <w:rFonts w:hint="eastAsia" w:ascii="仿宋_GB2312" w:hAnsi="仿宋_GB2312" w:eastAsia="仿宋_GB2312" w:cs="仿宋_GB2312"/>
                <w:color w:val="auto"/>
                <w:kern w:val="0"/>
                <w:sz w:val="24"/>
                <w:highlight w:val="none"/>
                <w:lang w:val="en-US" w:eastAsia="zh-CN" w:bidi="ar"/>
              </w:rPr>
              <w:t>30</w:t>
            </w:r>
            <w:r>
              <w:rPr>
                <w:rFonts w:hint="eastAsia" w:ascii="仿宋_GB2312" w:hAnsi="仿宋_GB2312" w:eastAsia="仿宋_GB2312" w:cs="仿宋_GB2312"/>
                <w:color w:val="auto"/>
                <w:sz w:val="24"/>
                <w:highlight w:val="none"/>
                <w:lang w:bidi="ar"/>
              </w:rPr>
              <w:t>分</w:t>
            </w:r>
            <w:r>
              <w:rPr>
                <w:rFonts w:hint="eastAsia" w:ascii="仿宋_GB2312" w:hAnsi="仿宋_GB2312" w:eastAsia="仿宋_GB2312" w:cs="仿宋_GB2312"/>
                <w:color w:val="auto"/>
                <w:sz w:val="24"/>
                <w:highlight w:val="none"/>
                <w:lang w:eastAsia="zh-CN" w:bidi="ar"/>
              </w:rPr>
              <w:t>。</w:t>
            </w:r>
          </w:p>
          <w:p>
            <w:pPr>
              <w:tabs>
                <w:tab w:val="left" w:pos="840"/>
              </w:tabs>
              <w:jc w:val="left"/>
              <w:rPr>
                <w:rFonts w:hint="eastAsia" w:ascii="仿宋_GB2312" w:hAnsi="仿宋_GB2312" w:eastAsia="仿宋_GB2312" w:cs="仿宋_GB2312"/>
                <w:color w:val="auto"/>
                <w:sz w:val="24"/>
                <w:highlight w:val="none"/>
                <w:lang w:eastAsia="zh-CN" w:bidi="ar"/>
              </w:rPr>
            </w:pPr>
            <w:r>
              <w:rPr>
                <w:rFonts w:hint="eastAsia" w:ascii="仿宋_GB2312" w:hAnsi="仿宋_GB2312" w:eastAsia="仿宋_GB2312" w:cs="仿宋_GB2312"/>
                <w:color w:val="auto"/>
                <w:sz w:val="24"/>
                <w:highlight w:val="none"/>
                <w:lang w:eastAsia="zh-CN" w:bidi="ar"/>
              </w:rPr>
              <w:t>③租赁情况：</w:t>
            </w:r>
          </w:p>
          <w:p>
            <w:pPr>
              <w:tabs>
                <w:tab w:val="left" w:pos="840"/>
              </w:tabs>
              <w:jc w:val="left"/>
              <w:rPr>
                <w:rFonts w:hint="default" w:ascii="仿宋_GB2312" w:hAnsi="仿宋_GB2312" w:eastAsia="仿宋_GB2312" w:cs="仿宋_GB2312"/>
                <w:color w:val="auto"/>
                <w:sz w:val="24"/>
                <w:highlight w:val="none"/>
                <w:lang w:val="en-US" w:eastAsia="zh-CN" w:bidi="ar"/>
              </w:rPr>
            </w:pPr>
            <w:r>
              <w:rPr>
                <w:rFonts w:hint="eastAsia" w:ascii="仿宋_GB2312" w:hAnsi="仿宋_GB2312" w:eastAsia="仿宋_GB2312" w:cs="仿宋_GB2312"/>
                <w:color w:val="auto"/>
                <w:kern w:val="0"/>
                <w:sz w:val="24"/>
                <w:highlight w:val="none"/>
                <w:lang w:eastAsia="zh-CN" w:bidi="ar"/>
              </w:rPr>
              <w:t>租赁商办建筑面积达到</w:t>
            </w:r>
            <w:r>
              <w:rPr>
                <w:rFonts w:hint="eastAsia" w:ascii="仿宋_GB2312" w:hAnsi="仿宋_GB2312" w:eastAsia="仿宋_GB2312" w:cs="仿宋_GB2312"/>
                <w:color w:val="auto"/>
                <w:kern w:val="0"/>
                <w:sz w:val="24"/>
                <w:highlight w:val="none"/>
                <w:lang w:val="en-US" w:eastAsia="zh-CN" w:bidi="ar"/>
              </w:rPr>
              <w:t>100平方米</w:t>
            </w:r>
            <w:r>
              <w:rPr>
                <w:rFonts w:hint="eastAsia" w:ascii="仿宋_GB2312" w:hAnsi="仿宋_GB2312" w:eastAsia="仿宋_GB2312" w:cs="仿宋_GB2312"/>
                <w:color w:val="auto"/>
                <w:kern w:val="0"/>
                <w:sz w:val="24"/>
                <w:highlight w:val="none"/>
                <w:lang w:bidi="ar"/>
              </w:rPr>
              <w:t>，得</w:t>
            </w:r>
            <w:r>
              <w:rPr>
                <w:rFonts w:hint="eastAsia" w:ascii="仿宋_GB2312" w:hAnsi="仿宋_GB2312" w:eastAsia="仿宋_GB2312" w:cs="仿宋_GB2312"/>
                <w:color w:val="auto"/>
                <w:kern w:val="0"/>
                <w:sz w:val="24"/>
                <w:highlight w:val="none"/>
                <w:lang w:val="en-US" w:eastAsia="zh-CN" w:bidi="ar"/>
              </w:rPr>
              <w:t>10</w:t>
            </w:r>
            <w:r>
              <w:rPr>
                <w:rFonts w:hint="eastAsia" w:ascii="仿宋_GB2312" w:hAnsi="仿宋_GB2312" w:eastAsia="仿宋_GB2312" w:cs="仿宋_GB2312"/>
                <w:color w:val="auto"/>
                <w:kern w:val="0"/>
                <w:sz w:val="24"/>
                <w:highlight w:val="none"/>
                <w:lang w:bidi="ar"/>
              </w:rPr>
              <w:t>分；</w:t>
            </w:r>
            <w:r>
              <w:rPr>
                <w:rFonts w:hint="eastAsia" w:ascii="仿宋_GB2312" w:hAnsi="仿宋_GB2312" w:eastAsia="仿宋_GB2312" w:cs="仿宋_GB2312"/>
                <w:color w:val="auto"/>
                <w:kern w:val="0"/>
                <w:sz w:val="24"/>
                <w:highlight w:val="none"/>
                <w:lang w:eastAsia="zh-CN" w:bidi="ar"/>
              </w:rPr>
              <w:t>每增加</w:t>
            </w:r>
            <w:r>
              <w:rPr>
                <w:rFonts w:hint="eastAsia" w:ascii="仿宋_GB2312" w:hAnsi="仿宋_GB2312" w:eastAsia="仿宋_GB2312" w:cs="仿宋_GB2312"/>
                <w:color w:val="auto"/>
                <w:kern w:val="0"/>
                <w:sz w:val="24"/>
                <w:highlight w:val="none"/>
                <w:lang w:val="en-US" w:eastAsia="zh-CN" w:bidi="ar"/>
              </w:rPr>
              <w:t>50平方米加5分，最高不超过30分。</w:t>
            </w:r>
          </w:p>
          <w:p>
            <w:pPr>
              <w:widowControl w:val="0"/>
              <w:tabs>
                <w:tab w:val="left" w:pos="840"/>
              </w:tabs>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本项合计最高不超过</w:t>
            </w:r>
            <w:r>
              <w:rPr>
                <w:rFonts w:hint="eastAsia" w:ascii="仿宋_GB2312" w:hAnsi="仿宋_GB2312" w:eastAsia="仿宋_GB2312" w:cs="仿宋_GB2312"/>
                <w:color w:val="auto"/>
                <w:kern w:val="0"/>
                <w:sz w:val="24"/>
                <w:highlight w:val="none"/>
                <w:lang w:val="en-US" w:eastAsia="zh-CN" w:bidi="ar"/>
              </w:rPr>
              <w:t>85</w:t>
            </w:r>
            <w:r>
              <w:rPr>
                <w:rFonts w:hint="eastAsia" w:ascii="仿宋_GB2312" w:hAnsi="仿宋_GB2312" w:eastAsia="仿宋_GB2312" w:cs="仿宋_GB2312"/>
                <w:color w:val="auto"/>
                <w:kern w:val="0"/>
                <w:sz w:val="24"/>
                <w:highlight w:val="none"/>
                <w:lang w:bidi="ar"/>
              </w:rPr>
              <w:t>分。</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2</w:t>
            </w:r>
          </w:p>
        </w:tc>
        <w:tc>
          <w:tcPr>
            <w:tcW w:w="1276"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en-US" w:eastAsia="zh-CN" w:bidi="ar"/>
              </w:rPr>
              <w:t>加分项</w:t>
            </w:r>
          </w:p>
        </w:tc>
        <w:tc>
          <w:tcPr>
            <w:tcW w:w="5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color w:val="auto"/>
                <w:sz w:val="24"/>
                <w:highlight w:val="none"/>
              </w:rPr>
            </w:pPr>
            <w:r>
              <w:rPr>
                <w:rFonts w:ascii="仿宋_GB2312" w:hAnsi="仿宋_GB2312" w:eastAsia="仿宋_GB2312" w:cs="仿宋_GB2312"/>
                <w:color w:val="auto"/>
                <w:kern w:val="0"/>
                <w:sz w:val="24"/>
                <w:highlight w:val="none"/>
                <w:lang w:bidi="ar"/>
              </w:rPr>
              <w:t>港籍员工每增加1人，加</w:t>
            </w:r>
            <w:r>
              <w:rPr>
                <w:rFonts w:hint="default" w:ascii="仿宋_GB2312" w:hAnsi="仿宋_GB2312" w:eastAsia="仿宋_GB2312" w:cs="仿宋_GB2312"/>
                <w:color w:val="auto"/>
                <w:kern w:val="0"/>
                <w:sz w:val="24"/>
                <w:highlight w:val="none"/>
                <w:lang w:val="en-US" w:eastAsia="zh-CN" w:bidi="ar"/>
              </w:rPr>
              <w:t>3</w:t>
            </w:r>
            <w:r>
              <w:rPr>
                <w:rFonts w:ascii="仿宋_GB2312" w:hAnsi="仿宋_GB2312" w:eastAsia="仿宋_GB2312" w:cs="仿宋_GB2312"/>
                <w:color w:val="auto"/>
                <w:kern w:val="0"/>
                <w:sz w:val="24"/>
                <w:highlight w:val="none"/>
                <w:lang w:bidi="ar"/>
              </w:rPr>
              <w:t>分</w:t>
            </w:r>
            <w:r>
              <w:rPr>
                <w:rFonts w:hint="default" w:ascii="仿宋_GB2312" w:hAnsi="仿宋_GB2312" w:eastAsia="仿宋_GB2312" w:cs="仿宋_GB2312"/>
                <w:color w:val="auto"/>
                <w:kern w:val="0"/>
                <w:sz w:val="24"/>
                <w:highlight w:val="none"/>
                <w:lang w:eastAsia="zh-CN" w:bidi="ar"/>
              </w:rPr>
              <w:t>；最高</w:t>
            </w:r>
            <w:r>
              <w:rPr>
                <w:rFonts w:ascii="仿宋_GB2312" w:hAnsi="仿宋_GB2312" w:eastAsia="仿宋_GB2312" w:cs="仿宋_GB2312"/>
                <w:color w:val="auto"/>
                <w:kern w:val="0"/>
                <w:sz w:val="24"/>
                <w:highlight w:val="none"/>
                <w:lang w:bidi="ar"/>
              </w:rPr>
              <w:t>不超过</w:t>
            </w:r>
            <w:r>
              <w:rPr>
                <w:rFonts w:hint="default" w:ascii="仿宋_GB2312" w:hAnsi="仿宋_GB2312" w:eastAsia="仿宋_GB2312" w:cs="仿宋_GB2312"/>
                <w:color w:val="auto"/>
                <w:kern w:val="0"/>
                <w:sz w:val="24"/>
                <w:highlight w:val="none"/>
                <w:lang w:val="en-US" w:eastAsia="zh-CN" w:bidi="ar"/>
              </w:rPr>
              <w:t>30</w:t>
            </w:r>
            <w:r>
              <w:rPr>
                <w:rFonts w:ascii="仿宋_GB2312" w:hAnsi="仿宋_GB2312" w:eastAsia="仿宋_GB2312" w:cs="仿宋_GB2312"/>
                <w:color w:val="auto"/>
                <w:kern w:val="0"/>
                <w:sz w:val="24"/>
                <w:highlight w:val="none"/>
                <w:lang w:bidi="ar"/>
              </w:rPr>
              <w:t>分</w:t>
            </w:r>
            <w:r>
              <w:rPr>
                <w:rFonts w:hint="default"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highlight w:val="none"/>
                <w:lang w:bidi="ar"/>
              </w:rPr>
              <w:t>（注：与企业</w:t>
            </w:r>
            <w:r>
              <w:rPr>
                <w:rFonts w:hint="default" w:ascii="仿宋_GB2312" w:hAnsi="仿宋_GB2312" w:eastAsia="仿宋_GB2312" w:cs="仿宋_GB2312"/>
                <w:color w:val="auto"/>
                <w:kern w:val="0"/>
                <w:sz w:val="24"/>
                <w:highlight w:val="none"/>
                <w:lang w:bidi="ar"/>
              </w:rPr>
              <w:t>、机构</w:t>
            </w:r>
            <w:r>
              <w:rPr>
                <w:rFonts w:hint="eastAsia" w:ascii="仿宋_GB2312" w:hAnsi="仿宋_GB2312" w:eastAsia="仿宋_GB2312" w:cs="仿宋_GB2312"/>
                <w:color w:val="auto"/>
                <w:kern w:val="0"/>
                <w:sz w:val="24"/>
                <w:highlight w:val="none"/>
                <w:lang w:bidi="ar"/>
              </w:rPr>
              <w:t>签订劳动合同的</w:t>
            </w:r>
            <w:r>
              <w:rPr>
                <w:rFonts w:ascii="仿宋_GB2312" w:hAnsi="仿宋_GB2312" w:eastAsia="仿宋_GB2312" w:cs="仿宋_GB2312"/>
                <w:color w:val="auto"/>
                <w:kern w:val="0"/>
                <w:sz w:val="24"/>
                <w:highlight w:val="none"/>
                <w:lang w:bidi="ar"/>
              </w:rPr>
              <w:t>香港籍</w:t>
            </w:r>
            <w:r>
              <w:rPr>
                <w:rFonts w:hint="eastAsia" w:ascii="仿宋_GB2312" w:hAnsi="仿宋_GB2312" w:eastAsia="仿宋_GB2312" w:cs="仿宋_GB2312"/>
                <w:color w:val="auto"/>
                <w:kern w:val="0"/>
                <w:sz w:val="24"/>
                <w:highlight w:val="none"/>
                <w:lang w:bidi="ar"/>
              </w:rPr>
              <w:t>员工）</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27" w:type="dxa"/>
            <w:gridSpan w:val="2"/>
            <w:tcBorders>
              <w:top w:val="single" w:color="auto" w:sz="4" w:space="0"/>
              <w:left w:val="single" w:color="auto" w:sz="4" w:space="0"/>
              <w:bottom w:val="single" w:color="auto" w:sz="4" w:space="0"/>
              <w:right w:val="single" w:color="auto" w:sz="4" w:space="0"/>
            </w:tcBorders>
            <w:vAlign w:val="center"/>
          </w:tcPr>
          <w:p>
            <w:pPr>
              <w:tabs>
                <w:tab w:val="left" w:pos="840"/>
              </w:tabs>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总评分</w:t>
            </w:r>
          </w:p>
        </w:tc>
        <w:tc>
          <w:tcPr>
            <w:tcW w:w="6666" w:type="dxa"/>
            <w:gridSpan w:val="2"/>
            <w:tcBorders>
              <w:top w:val="single" w:color="auto" w:sz="4" w:space="0"/>
              <w:left w:val="single" w:color="auto" w:sz="4" w:space="0"/>
              <w:bottom w:val="single" w:color="auto" w:sz="4" w:space="0"/>
              <w:right w:val="single" w:color="auto" w:sz="4" w:space="0"/>
            </w:tcBorders>
            <w:vAlign w:val="center"/>
          </w:tcPr>
          <w:p>
            <w:pPr>
              <w:pStyle w:val="21"/>
              <w:widowControl w:val="0"/>
              <w:tabs>
                <w:tab w:val="left" w:pos="840"/>
              </w:tabs>
              <w:spacing w:before="2"/>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计算方法：A+B</w:t>
            </w:r>
            <w:r>
              <w:rPr>
                <w:rFonts w:hint="eastAsia" w:ascii="仿宋_GB2312" w:hAnsi="仿宋_GB2312" w:eastAsia="仿宋_GB2312" w:cs="仿宋_GB2312"/>
                <w:color w:val="auto"/>
                <w:sz w:val="24"/>
                <w:szCs w:val="24"/>
                <w:highlight w:val="none"/>
                <w:lang w:bidi="ar"/>
              </w:rPr>
              <w:t>（相加超过100分的计100分）</w:t>
            </w:r>
          </w:p>
          <w:p>
            <w:pPr>
              <w:tabs>
                <w:tab w:val="left" w:pos="840"/>
              </w:tabs>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szCs w:val="24"/>
                <w:highlight w:val="none"/>
              </w:rPr>
              <w:t>总分相等的企业</w:t>
            </w:r>
            <w:r>
              <w:rPr>
                <w:rFonts w:hint="eastAsia" w:ascii="仿宋_GB2312" w:hAnsi="仿宋_GB2312" w:eastAsia="仿宋_GB2312" w:cs="仿宋_GB2312"/>
                <w:color w:val="auto"/>
                <w:sz w:val="24"/>
                <w:szCs w:val="24"/>
                <w:highlight w:val="none"/>
                <w:lang w:bidi="ar"/>
              </w:rPr>
              <w:t>综合考虑使用外资占比的多少及有效办公面积高低进行</w:t>
            </w:r>
            <w:r>
              <w:rPr>
                <w:rFonts w:hint="eastAsia" w:ascii="仿宋_GB2312" w:hAnsi="仿宋_GB2312" w:eastAsia="仿宋_GB2312" w:cs="仿宋_GB2312"/>
                <w:color w:val="auto"/>
                <w:kern w:val="0"/>
                <w:sz w:val="24"/>
                <w:szCs w:val="24"/>
                <w:highlight w:val="none"/>
              </w:rPr>
              <w:t>排序。</w:t>
            </w:r>
          </w:p>
        </w:tc>
      </w:tr>
    </w:tbl>
    <w:p>
      <w:pPr>
        <w:tabs>
          <w:tab w:val="left" w:pos="840"/>
        </w:tabs>
        <w:spacing w:line="560" w:lineRule="exact"/>
        <w:ind w:firstLine="630" w:firstLineChars="196"/>
        <w:jc w:val="both"/>
        <w:rPr>
          <w:rFonts w:hint="eastAsia" w:ascii="仿宋_GB2312" w:hAnsi="仿宋_GB2312" w:eastAsia="仿宋_GB2312" w:cs="仿宋_GB2312"/>
          <w:b/>
          <w:bCs w:val="0"/>
          <w:color w:val="auto"/>
          <w:sz w:val="32"/>
          <w:szCs w:val="32"/>
          <w:highlight w:val="none"/>
          <w:lang w:bidi="ar"/>
        </w:rPr>
      </w:pPr>
      <w:r>
        <w:rPr>
          <w:rFonts w:hint="eastAsia" w:ascii="仿宋_GB2312" w:hAnsi="仿宋_GB2312" w:eastAsia="仿宋_GB2312" w:cs="仿宋_GB2312"/>
          <w:b/>
          <w:bCs w:val="0"/>
          <w:color w:val="auto"/>
          <w:sz w:val="32"/>
          <w:szCs w:val="32"/>
          <w:highlight w:val="none"/>
          <w:lang w:bidi="ar"/>
        </w:rPr>
        <w:t>说明事项：</w:t>
      </w:r>
    </w:p>
    <w:p>
      <w:pPr>
        <w:tabs>
          <w:tab w:val="left" w:pos="840"/>
        </w:tabs>
        <w:spacing w:line="560" w:lineRule="exact"/>
        <w:ind w:firstLine="627" w:firstLineChars="196"/>
        <w:jc w:val="both"/>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val="en-US" w:eastAsia="zh-CN" w:bidi="ar"/>
        </w:rPr>
        <w:t>1</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bidi="ar"/>
        </w:rPr>
        <w:t>审计报告与填报数据差距较大的，以反馈系统数据为准</w:t>
      </w:r>
      <w:r>
        <w:rPr>
          <w:rFonts w:hint="eastAsia" w:ascii="仿宋_GB2312" w:hAnsi="仿宋_GB2312" w:eastAsia="仿宋_GB2312" w:cs="仿宋_GB2312"/>
          <w:bCs/>
          <w:color w:val="auto"/>
          <w:sz w:val="32"/>
          <w:szCs w:val="32"/>
          <w:highlight w:val="none"/>
          <w:lang w:eastAsia="zh-CN" w:bidi="ar"/>
        </w:rPr>
        <w:t>；</w:t>
      </w:r>
    </w:p>
    <w:p>
      <w:pPr>
        <w:tabs>
          <w:tab w:val="left" w:pos="840"/>
        </w:tabs>
        <w:spacing w:line="560" w:lineRule="exact"/>
        <w:ind w:firstLine="627" w:firstLineChars="196"/>
        <w:jc w:val="both"/>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val="en-US" w:eastAsia="zh-CN" w:bidi="ar"/>
        </w:rPr>
        <w:t>2</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bidi="ar"/>
        </w:rPr>
        <w:t>存在信用问题等风险隐患的申报主体不予分房</w:t>
      </w:r>
      <w:r>
        <w:rPr>
          <w:rFonts w:hint="eastAsia" w:ascii="仿宋_GB2312" w:hAnsi="仿宋_GB2312" w:eastAsia="仿宋_GB2312" w:cs="仿宋_GB2312"/>
          <w:bCs/>
          <w:color w:val="auto"/>
          <w:sz w:val="32"/>
          <w:szCs w:val="32"/>
          <w:highlight w:val="none"/>
          <w:lang w:eastAsia="zh-CN" w:bidi="ar"/>
        </w:rPr>
        <w:t>；</w:t>
      </w:r>
    </w:p>
    <w:p>
      <w:pPr>
        <w:tabs>
          <w:tab w:val="left" w:pos="840"/>
        </w:tabs>
        <w:spacing w:line="560" w:lineRule="exact"/>
        <w:ind w:firstLine="627" w:firstLineChars="196"/>
        <w:jc w:val="both"/>
        <w:rPr>
          <w:rFonts w:ascii="仿宋_GB2312" w:hAnsi="仿宋_GB2312" w:eastAsia="仿宋_GB2312" w:cs="仿宋_GB2312"/>
          <w:b/>
          <w:color w:val="auto"/>
          <w:kern w:val="0"/>
          <w:sz w:val="32"/>
          <w:szCs w:val="32"/>
          <w:highlight w:val="none"/>
          <w:shd w:val="clear" w:color="auto" w:fill="FFFFFF"/>
        </w:rPr>
      </w:pP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val="en-US" w:eastAsia="zh-CN" w:bidi="ar"/>
        </w:rPr>
        <w:t>3</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bidi="ar"/>
        </w:rPr>
        <w:t>新注册企业无上年同期数暂视同同比正增长。</w:t>
      </w:r>
    </w:p>
    <w:p>
      <w:pPr>
        <w:widowControl/>
        <w:shd w:val="clear"/>
        <w:tabs>
          <w:tab w:val="left" w:pos="840"/>
        </w:tabs>
        <w:spacing w:line="560" w:lineRule="exact"/>
        <w:ind w:firstLine="642" w:firstLineChars="0"/>
        <w:jc w:val="left"/>
        <w:outlineLvl w:val="3"/>
        <w:rPr>
          <w:rFonts w:hint="eastAsia" w:ascii="仿宋_GB2312" w:hAnsi="仿宋_GB2312" w:eastAsia="仿宋_GB2312" w:cs="仿宋_GB2312"/>
          <w:b/>
          <w:bCs/>
          <w:color w:val="auto"/>
          <w:kern w:val="2"/>
          <w:sz w:val="32"/>
          <w:szCs w:val="32"/>
          <w:highlight w:val="none"/>
          <w:shd w:val="clear"/>
          <w:lang w:bidi="ar"/>
        </w:rPr>
      </w:pPr>
      <w:r>
        <w:rPr>
          <w:rFonts w:hint="eastAsia" w:ascii="仿宋_GB2312" w:hAnsi="仿宋_GB2312" w:eastAsia="仿宋_GB2312" w:cs="仿宋_GB2312"/>
          <w:b/>
          <w:bCs/>
          <w:color w:val="auto"/>
          <w:kern w:val="2"/>
          <w:sz w:val="32"/>
          <w:szCs w:val="32"/>
          <w:highlight w:val="none"/>
          <w:shd w:val="clear"/>
          <w:lang w:val="en-US" w:eastAsia="zh-CN" w:bidi="ar"/>
        </w:rPr>
        <w:t>5.</w:t>
      </w:r>
      <w:r>
        <w:rPr>
          <w:rFonts w:hint="eastAsia" w:ascii="仿宋_GB2312" w:hAnsi="仿宋_GB2312" w:eastAsia="仿宋_GB2312" w:cs="仿宋_GB2312"/>
          <w:b/>
          <w:bCs/>
          <w:color w:val="auto"/>
          <w:kern w:val="2"/>
          <w:sz w:val="32"/>
          <w:szCs w:val="32"/>
          <w:highlight w:val="none"/>
          <w:shd w:val="clear"/>
          <w:lang w:bidi="ar"/>
        </w:rPr>
        <w:t>分配限额</w:t>
      </w:r>
    </w:p>
    <w:tbl>
      <w:tblPr>
        <w:tblStyle w:val="15"/>
        <w:tblW w:w="8920" w:type="dxa"/>
        <w:jc w:val="center"/>
        <w:tblLayout w:type="fixed"/>
        <w:tblCellMar>
          <w:top w:w="0" w:type="dxa"/>
          <w:left w:w="0" w:type="dxa"/>
          <w:bottom w:w="0" w:type="dxa"/>
          <w:right w:w="0" w:type="dxa"/>
        </w:tblCellMar>
      </w:tblPr>
      <w:tblGrid>
        <w:gridCol w:w="840"/>
        <w:gridCol w:w="1276"/>
        <w:gridCol w:w="4654"/>
        <w:gridCol w:w="2150"/>
      </w:tblGrid>
      <w:tr>
        <w:tblPrEx>
          <w:tblCellMar>
            <w:top w:w="0" w:type="dxa"/>
            <w:left w:w="0" w:type="dxa"/>
            <w:bottom w:w="0" w:type="dxa"/>
            <w:right w:w="0" w:type="dxa"/>
          </w:tblCellMar>
        </w:tblPrEx>
        <w:trPr>
          <w:trHeight w:val="510" w:hRule="atLeast"/>
          <w:tblHeader/>
          <w:jc w:val="center"/>
        </w:trPr>
        <w:tc>
          <w:tcPr>
            <w:tcW w:w="84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序号</w:t>
            </w:r>
          </w:p>
        </w:tc>
        <w:tc>
          <w:tcPr>
            <w:tcW w:w="12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档次</w:t>
            </w:r>
          </w:p>
        </w:tc>
        <w:tc>
          <w:tcPr>
            <w:tcW w:w="465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评分</w:t>
            </w:r>
          </w:p>
        </w:tc>
        <w:tc>
          <w:tcPr>
            <w:tcW w:w="21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分配限额</w:t>
            </w:r>
          </w:p>
        </w:tc>
      </w:tr>
      <w:tr>
        <w:tblPrEx>
          <w:tblCellMar>
            <w:top w:w="0" w:type="dxa"/>
            <w:left w:w="0" w:type="dxa"/>
            <w:bottom w:w="0" w:type="dxa"/>
            <w:right w:w="0"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1</w:t>
            </w:r>
          </w:p>
        </w:tc>
        <w:tc>
          <w:tcPr>
            <w:tcW w:w="12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第一档</w:t>
            </w:r>
          </w:p>
        </w:tc>
        <w:tc>
          <w:tcPr>
            <w:tcW w:w="465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bidi="ar"/>
              </w:rPr>
              <w:t>9</w:t>
            </w:r>
            <w:r>
              <w:rPr>
                <w:rFonts w:hint="eastAsia" w:ascii="仿宋_GB2312" w:hAnsi="仿宋_GB2312" w:eastAsia="仿宋_GB2312" w:cs="仿宋_GB2312"/>
                <w:color w:val="auto"/>
                <w:sz w:val="24"/>
                <w:highlight w:val="none"/>
                <w:lang w:bidi="ar"/>
              </w:rPr>
              <w:t>0分以上</w:t>
            </w:r>
          </w:p>
        </w:tc>
        <w:tc>
          <w:tcPr>
            <w:tcW w:w="21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bidi="ar"/>
              </w:rPr>
              <w:t>30</w:t>
            </w:r>
            <w:r>
              <w:rPr>
                <w:rFonts w:hint="eastAsia" w:ascii="仿宋_GB2312" w:hAnsi="仿宋_GB2312" w:eastAsia="仿宋_GB2312" w:cs="仿宋_GB2312"/>
                <w:color w:val="auto"/>
                <w:sz w:val="24"/>
                <w:highlight w:val="none"/>
                <w:lang w:bidi="ar"/>
              </w:rPr>
              <w:t>套</w:t>
            </w:r>
          </w:p>
        </w:tc>
      </w:tr>
      <w:tr>
        <w:tblPrEx>
          <w:tblCellMar>
            <w:top w:w="0" w:type="dxa"/>
            <w:left w:w="0" w:type="dxa"/>
            <w:bottom w:w="0" w:type="dxa"/>
            <w:right w:w="0"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2</w:t>
            </w:r>
          </w:p>
        </w:tc>
        <w:tc>
          <w:tcPr>
            <w:tcW w:w="12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第二档</w:t>
            </w:r>
          </w:p>
        </w:tc>
        <w:tc>
          <w:tcPr>
            <w:tcW w:w="465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bidi="ar"/>
              </w:rPr>
              <w:t>8</w:t>
            </w:r>
            <w:r>
              <w:rPr>
                <w:rFonts w:hint="eastAsia" w:ascii="仿宋_GB2312" w:hAnsi="仿宋_GB2312" w:eastAsia="仿宋_GB2312" w:cs="仿宋_GB2312"/>
                <w:color w:val="auto"/>
                <w:sz w:val="24"/>
                <w:highlight w:val="none"/>
                <w:lang w:bidi="ar"/>
              </w:rPr>
              <w:t>0-</w:t>
            </w:r>
            <w:r>
              <w:rPr>
                <w:rFonts w:hint="eastAsia" w:ascii="仿宋_GB2312" w:hAnsi="仿宋_GB2312" w:eastAsia="仿宋_GB2312" w:cs="仿宋_GB2312"/>
                <w:color w:val="auto"/>
                <w:sz w:val="24"/>
                <w:highlight w:val="none"/>
                <w:lang w:val="en-US" w:eastAsia="zh-CN" w:bidi="ar"/>
              </w:rPr>
              <w:t>8</w:t>
            </w:r>
            <w:r>
              <w:rPr>
                <w:rFonts w:hint="eastAsia" w:ascii="仿宋_GB2312" w:hAnsi="仿宋_GB2312" w:eastAsia="仿宋_GB2312" w:cs="仿宋_GB2312"/>
                <w:color w:val="auto"/>
                <w:sz w:val="24"/>
                <w:highlight w:val="none"/>
                <w:lang w:bidi="ar"/>
              </w:rPr>
              <w:t>9分</w:t>
            </w:r>
          </w:p>
        </w:tc>
        <w:tc>
          <w:tcPr>
            <w:tcW w:w="21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bidi="ar"/>
              </w:rPr>
              <w:t>20</w:t>
            </w:r>
            <w:r>
              <w:rPr>
                <w:rFonts w:hint="eastAsia" w:ascii="仿宋_GB2312" w:hAnsi="仿宋_GB2312" w:eastAsia="仿宋_GB2312" w:cs="仿宋_GB2312"/>
                <w:color w:val="auto"/>
                <w:sz w:val="24"/>
                <w:highlight w:val="none"/>
                <w:lang w:bidi="ar"/>
              </w:rPr>
              <w:t>套</w:t>
            </w:r>
          </w:p>
        </w:tc>
      </w:tr>
      <w:tr>
        <w:tblPrEx>
          <w:tblCellMar>
            <w:top w:w="0" w:type="dxa"/>
            <w:left w:w="0" w:type="dxa"/>
            <w:bottom w:w="0" w:type="dxa"/>
            <w:right w:w="0"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3</w:t>
            </w:r>
          </w:p>
        </w:tc>
        <w:tc>
          <w:tcPr>
            <w:tcW w:w="12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第三档</w:t>
            </w:r>
          </w:p>
        </w:tc>
        <w:tc>
          <w:tcPr>
            <w:tcW w:w="465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bidi="ar"/>
              </w:rPr>
              <w:t>70</w:t>
            </w:r>
            <w:r>
              <w:rPr>
                <w:rFonts w:ascii="仿宋_GB2312" w:hAnsi="仿宋_GB2312" w:eastAsia="仿宋_GB2312" w:cs="仿宋_GB2312"/>
                <w:color w:val="auto"/>
                <w:sz w:val="24"/>
                <w:highlight w:val="none"/>
                <w:lang w:bidi="ar"/>
              </w:rPr>
              <w:t>-</w:t>
            </w:r>
            <w:r>
              <w:rPr>
                <w:rFonts w:hint="eastAsia" w:ascii="仿宋_GB2312" w:hAnsi="仿宋_GB2312" w:eastAsia="仿宋_GB2312" w:cs="仿宋_GB2312"/>
                <w:color w:val="auto"/>
                <w:sz w:val="24"/>
                <w:highlight w:val="none"/>
                <w:lang w:val="en-US" w:eastAsia="zh-CN" w:bidi="ar"/>
              </w:rPr>
              <w:t>7</w:t>
            </w:r>
            <w:r>
              <w:rPr>
                <w:rFonts w:ascii="仿宋_GB2312" w:hAnsi="仿宋_GB2312" w:eastAsia="仿宋_GB2312" w:cs="仿宋_GB2312"/>
                <w:color w:val="auto"/>
                <w:sz w:val="24"/>
                <w:highlight w:val="none"/>
                <w:lang w:bidi="ar"/>
              </w:rPr>
              <w:t>9分</w:t>
            </w:r>
          </w:p>
        </w:tc>
        <w:tc>
          <w:tcPr>
            <w:tcW w:w="21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10套</w:t>
            </w:r>
          </w:p>
        </w:tc>
      </w:tr>
      <w:tr>
        <w:tblPrEx>
          <w:tblCellMar>
            <w:top w:w="0" w:type="dxa"/>
            <w:left w:w="0" w:type="dxa"/>
            <w:bottom w:w="0" w:type="dxa"/>
            <w:right w:w="0" w:type="dxa"/>
          </w:tblCellMar>
        </w:tblPrEx>
        <w:trPr>
          <w:trHeight w:val="510" w:hRule="atLeast"/>
          <w:jc w:val="center"/>
        </w:trPr>
        <w:tc>
          <w:tcPr>
            <w:tcW w:w="84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highlight w:val="none"/>
                <w:lang w:bidi="ar"/>
              </w:rPr>
            </w:pPr>
            <w:r>
              <w:rPr>
                <w:rFonts w:ascii="仿宋_GB2312" w:hAnsi="仿宋_GB2312" w:eastAsia="仿宋_GB2312" w:cs="仿宋_GB2312"/>
                <w:color w:val="auto"/>
                <w:sz w:val="24"/>
                <w:highlight w:val="none"/>
                <w:lang w:bidi="ar"/>
              </w:rPr>
              <w:t>4</w:t>
            </w:r>
          </w:p>
        </w:tc>
        <w:tc>
          <w:tcPr>
            <w:tcW w:w="12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highlight w:val="none"/>
                <w:lang w:bidi="ar"/>
              </w:rPr>
            </w:pPr>
            <w:r>
              <w:rPr>
                <w:rFonts w:ascii="仿宋_GB2312" w:hAnsi="仿宋_GB2312" w:eastAsia="仿宋_GB2312" w:cs="仿宋_GB2312"/>
                <w:color w:val="auto"/>
                <w:sz w:val="24"/>
                <w:highlight w:val="none"/>
                <w:lang w:bidi="ar"/>
              </w:rPr>
              <w:t>第四档</w:t>
            </w:r>
          </w:p>
        </w:tc>
        <w:tc>
          <w:tcPr>
            <w:tcW w:w="465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bidi="ar"/>
              </w:rPr>
            </w:pPr>
            <w:r>
              <w:rPr>
                <w:rFonts w:hint="eastAsia" w:ascii="仿宋_GB2312" w:hAnsi="仿宋_GB2312" w:eastAsia="仿宋_GB2312" w:cs="仿宋_GB2312"/>
                <w:color w:val="auto"/>
                <w:sz w:val="24"/>
                <w:highlight w:val="none"/>
                <w:lang w:val="en-US" w:eastAsia="zh-CN" w:bidi="ar"/>
              </w:rPr>
              <w:t>6</w:t>
            </w:r>
            <w:r>
              <w:rPr>
                <w:rFonts w:ascii="仿宋_GB2312" w:hAnsi="仿宋_GB2312" w:eastAsia="仿宋_GB2312" w:cs="仿宋_GB2312"/>
                <w:color w:val="auto"/>
                <w:sz w:val="24"/>
                <w:highlight w:val="none"/>
                <w:lang w:bidi="ar"/>
              </w:rPr>
              <w:t>0-</w:t>
            </w:r>
            <w:r>
              <w:rPr>
                <w:rFonts w:hint="eastAsia" w:ascii="仿宋_GB2312" w:hAnsi="仿宋_GB2312" w:eastAsia="仿宋_GB2312" w:cs="仿宋_GB2312"/>
                <w:color w:val="auto"/>
                <w:sz w:val="24"/>
                <w:highlight w:val="none"/>
                <w:lang w:val="en-US" w:eastAsia="zh-CN" w:bidi="ar"/>
              </w:rPr>
              <w:t>6</w:t>
            </w:r>
            <w:r>
              <w:rPr>
                <w:rFonts w:ascii="仿宋_GB2312" w:hAnsi="仿宋_GB2312" w:eastAsia="仿宋_GB2312" w:cs="仿宋_GB2312"/>
                <w:color w:val="auto"/>
                <w:sz w:val="24"/>
                <w:highlight w:val="none"/>
                <w:lang w:bidi="ar"/>
              </w:rPr>
              <w:t>9分</w:t>
            </w:r>
          </w:p>
        </w:tc>
        <w:tc>
          <w:tcPr>
            <w:tcW w:w="21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highlight w:val="none"/>
                <w:lang w:bidi="ar"/>
              </w:rPr>
              <w:t>5</w:t>
            </w:r>
            <w:r>
              <w:rPr>
                <w:rFonts w:ascii="仿宋_GB2312" w:hAnsi="仿宋_GB2312" w:eastAsia="仿宋_GB2312" w:cs="仿宋_GB2312"/>
                <w:color w:val="auto"/>
                <w:sz w:val="24"/>
                <w:highlight w:val="none"/>
                <w:lang w:bidi="ar"/>
              </w:rPr>
              <w:t>套</w:t>
            </w:r>
          </w:p>
        </w:tc>
      </w:tr>
      <w:tr>
        <w:tblPrEx>
          <w:tblCellMar>
            <w:top w:w="0" w:type="dxa"/>
            <w:left w:w="0" w:type="dxa"/>
            <w:bottom w:w="0" w:type="dxa"/>
            <w:right w:w="0" w:type="dxa"/>
          </w:tblCellMar>
        </w:tblPrEx>
        <w:trPr>
          <w:trHeight w:val="510" w:hRule="atLeast"/>
          <w:jc w:val="center"/>
        </w:trPr>
        <w:tc>
          <w:tcPr>
            <w:tcW w:w="8920" w:type="dxa"/>
            <w:gridSpan w:val="4"/>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sz w:val="24"/>
                <w:highlight w:val="none"/>
                <w:lang w:eastAsia="zh-CN" w:bidi="ar"/>
              </w:rPr>
            </w:pPr>
            <w:r>
              <w:rPr>
                <w:rFonts w:hint="eastAsia" w:ascii="仿宋_GB2312" w:hAnsi="仿宋_GB2312" w:eastAsia="仿宋_GB2312" w:cs="仿宋_GB2312"/>
                <w:color w:val="auto"/>
                <w:sz w:val="24"/>
                <w:highlight w:val="none"/>
                <w:lang w:bidi="ar"/>
              </w:rPr>
              <w:t>员工关系转入：</w:t>
            </w:r>
            <w:r>
              <w:rPr>
                <w:rFonts w:hint="eastAsia" w:ascii="仿宋_GB2312" w:hAnsi="仿宋_GB2312" w:eastAsia="仿宋_GB2312" w:cs="仿宋_GB2312"/>
                <w:color w:val="auto"/>
                <w:sz w:val="24"/>
                <w:highlight w:val="none"/>
                <w:lang w:eastAsia="zh-CN" w:bidi="ar"/>
              </w:rPr>
              <w:t>企业申请当月较上年度同月新增劳动关系转入人员达400人（以《深圳市参保单位社会保险参保证明》为准），可额外增加3套配额；在此基础上，每多转入 50 人，再追加1套配额。单家企业配额上限增加最高不超过15套。</w:t>
            </w:r>
          </w:p>
        </w:tc>
      </w:tr>
    </w:tbl>
    <w:p>
      <w:pPr>
        <w:numPr>
          <w:ilvl w:val="255"/>
          <w:numId w:val="0"/>
        </w:numPr>
        <w:tabs>
          <w:tab w:val="left" w:pos="840"/>
        </w:tabs>
        <w:spacing w:line="560" w:lineRule="exact"/>
        <w:jc w:val="center"/>
        <w:rPr>
          <w:rFonts w:hint="eastAsia" w:ascii="仿宋_GB2312" w:hAnsi="仿宋_GB2312" w:eastAsia="仿宋_GB2312" w:cs="仿宋_GB2312"/>
          <w:b/>
          <w:bCs/>
          <w:color w:val="auto"/>
          <w:kern w:val="0"/>
          <w:sz w:val="32"/>
          <w:szCs w:val="32"/>
          <w:highlight w:val="none"/>
          <w:lang w:val="en-US" w:eastAsia="zh-CN" w:bidi="ar"/>
        </w:rPr>
      </w:pPr>
    </w:p>
    <w:p>
      <w:pPr>
        <w:numPr>
          <w:ilvl w:val="255"/>
          <w:numId w:val="0"/>
        </w:numPr>
        <w:tabs>
          <w:tab w:val="left" w:pos="840"/>
        </w:tabs>
        <w:spacing w:line="560" w:lineRule="exact"/>
        <w:jc w:val="center"/>
        <w:outlineLvl w:val="1"/>
        <w:rPr>
          <w:rFonts w:ascii="仿宋_GB2312" w:hAnsi="仿宋_GB2312" w:eastAsia="仿宋_GB2312" w:cs="仿宋_GB2312"/>
          <w:b/>
          <w:bCs/>
          <w:color w:val="auto"/>
          <w:kern w:val="0"/>
          <w:sz w:val="32"/>
          <w:szCs w:val="32"/>
          <w:highlight w:val="none"/>
          <w:lang w:bidi="ar"/>
        </w:rPr>
      </w:pPr>
      <w:bookmarkStart w:id="54" w:name="_Toc21516"/>
      <w:r>
        <w:rPr>
          <w:rFonts w:hint="eastAsia" w:ascii="仿宋_GB2312" w:hAnsi="仿宋_GB2312" w:eastAsia="仿宋_GB2312" w:cs="仿宋_GB2312"/>
          <w:b/>
          <w:bCs/>
          <w:color w:val="auto"/>
          <w:kern w:val="0"/>
          <w:sz w:val="32"/>
          <w:szCs w:val="32"/>
          <w:highlight w:val="none"/>
          <w:lang w:val="en-US" w:eastAsia="zh-CN" w:bidi="ar"/>
        </w:rPr>
        <w:t>8.</w:t>
      </w:r>
      <w:r>
        <w:rPr>
          <w:rFonts w:hint="eastAsia" w:ascii="仿宋_GB2312" w:hAnsi="仿宋_GB2312" w:eastAsia="仿宋_GB2312" w:cs="仿宋_GB2312"/>
          <w:b/>
          <w:bCs/>
          <w:color w:val="auto"/>
          <w:kern w:val="0"/>
          <w:sz w:val="32"/>
          <w:szCs w:val="32"/>
          <w:highlight w:val="none"/>
          <w:lang w:bidi="ar"/>
        </w:rPr>
        <w:t>其他类别企业及机构</w:t>
      </w:r>
      <w:bookmarkEnd w:id="54"/>
    </w:p>
    <w:p>
      <w:pPr>
        <w:widowControl w:val="0"/>
        <w:numPr>
          <w:ilvl w:val="-1"/>
          <w:numId w:val="0"/>
        </w:numPr>
        <w:tabs>
          <w:tab w:val="left" w:pos="840"/>
        </w:tabs>
        <w:spacing w:line="560" w:lineRule="exact"/>
        <w:ind w:firstLine="640" w:firstLineChars="200"/>
        <w:jc w:val="both"/>
        <w:outlineLvl w:val="2"/>
        <w:rPr>
          <w:rFonts w:hint="eastAsia" w:ascii="楷体_GB2312" w:hAnsi="楷体_GB2312" w:eastAsia="楷体_GB2312" w:cs="楷体_GB2312"/>
          <w:b w:val="0"/>
          <w:bCs w:val="0"/>
          <w:color w:val="auto"/>
          <w:sz w:val="32"/>
          <w:szCs w:val="32"/>
          <w:highlight w:val="none"/>
          <w:lang w:bidi="ar"/>
        </w:rPr>
      </w:pPr>
      <w:bookmarkStart w:id="55" w:name="_Toc8146"/>
      <w:r>
        <w:rPr>
          <w:rFonts w:hint="eastAsia" w:ascii="楷体_GB2312" w:hAnsi="楷体_GB2312" w:eastAsia="楷体_GB2312" w:cs="楷体_GB2312"/>
          <w:b w:val="0"/>
          <w:bCs w:val="0"/>
          <w:color w:val="auto"/>
          <w:sz w:val="32"/>
          <w:szCs w:val="32"/>
          <w:highlight w:val="none"/>
          <w:lang w:bidi="ar"/>
        </w:rPr>
        <w:t>（一）申报条件</w:t>
      </w:r>
      <w:bookmarkEnd w:id="55"/>
    </w:p>
    <w:p>
      <w:pPr>
        <w:tabs>
          <w:tab w:val="left" w:pos="840"/>
        </w:tabs>
        <w:spacing w:line="560" w:lineRule="exact"/>
        <w:ind w:firstLine="640" w:firstLineChars="200"/>
        <w:jc w:val="both"/>
        <w:rPr>
          <w:rFonts w:hint="default"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1.</w:t>
      </w:r>
      <w:r>
        <w:rPr>
          <w:rFonts w:hint="default" w:ascii="仿宋_GB2312" w:hAnsi="仿宋_GB2312" w:eastAsia="仿宋_GB2312" w:cs="仿宋_GB2312"/>
          <w:color w:val="auto"/>
          <w:kern w:val="0"/>
          <w:sz w:val="32"/>
          <w:szCs w:val="32"/>
          <w:highlight w:val="none"/>
          <w:lang w:bidi="ar"/>
        </w:rPr>
        <w:t>港资企业（须同时具备）：</w:t>
      </w:r>
    </w:p>
    <w:p>
      <w:pPr>
        <w:tabs>
          <w:tab w:val="left" w:pos="840"/>
        </w:tabs>
        <w:spacing w:line="56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val="en-US" w:eastAsia="zh-CN" w:bidi="ar"/>
        </w:rPr>
        <w:t>1</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bidi="ar"/>
        </w:rPr>
        <w:t>工商注册、税务登记及实际经营地均在前海；</w:t>
      </w:r>
    </w:p>
    <w:p>
      <w:pPr>
        <w:tabs>
          <w:tab w:val="left" w:pos="840"/>
        </w:tabs>
        <w:spacing w:line="56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val="en-US" w:eastAsia="zh-CN" w:bidi="ar"/>
        </w:rPr>
        <w:t>2</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sz w:val="32"/>
          <w:szCs w:val="32"/>
          <w:highlight w:val="none"/>
          <w:lang w:bidi="ar"/>
        </w:rPr>
        <w:t>申报企业符合前海产业准入目录</w:t>
      </w:r>
      <w:r>
        <w:rPr>
          <w:rFonts w:ascii="仿宋_GB2312" w:hAnsi="仿宋_GB2312" w:eastAsia="仿宋_GB2312" w:cs="仿宋_GB2312"/>
          <w:color w:val="auto"/>
          <w:sz w:val="32"/>
          <w:szCs w:val="32"/>
          <w:highlight w:val="none"/>
          <w:lang w:bidi="ar"/>
        </w:rPr>
        <w:t>；</w:t>
      </w:r>
    </w:p>
    <w:p>
      <w:pPr>
        <w:tabs>
          <w:tab w:val="left" w:pos="840"/>
        </w:tabs>
        <w:spacing w:line="560" w:lineRule="exact"/>
        <w:ind w:firstLine="640" w:firstLineChars="200"/>
        <w:jc w:val="both"/>
        <w:rPr>
          <w:rFonts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val="en-US" w:eastAsia="zh-CN" w:bidi="ar"/>
        </w:rPr>
        <w:t>3</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sz w:val="32"/>
          <w:szCs w:val="32"/>
          <w:highlight w:val="none"/>
          <w:lang w:bidi="ar"/>
        </w:rPr>
        <w:t>在前海合作区内自持、购买或租赁办公用房建筑面积达到50平方米且有效从业人员达到3人以上</w:t>
      </w:r>
      <w:r>
        <w:rPr>
          <w:rFonts w:ascii="仿宋_GB2312" w:hAnsi="仿宋_GB2312" w:eastAsia="仿宋_GB2312" w:cs="仿宋_GB2312"/>
          <w:color w:val="auto"/>
          <w:sz w:val="32"/>
          <w:szCs w:val="32"/>
          <w:highlight w:val="none"/>
          <w:lang w:bidi="ar"/>
        </w:rPr>
        <w:t>；</w:t>
      </w:r>
    </w:p>
    <w:p>
      <w:pPr>
        <w:tabs>
          <w:tab w:val="left" w:pos="840"/>
        </w:tabs>
        <w:spacing w:line="560" w:lineRule="exact"/>
        <w:ind w:firstLine="640" w:firstLineChars="200"/>
        <w:rPr>
          <w:rFonts w:hint="default"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val="en-US" w:eastAsia="zh-CN" w:bidi="ar"/>
        </w:rPr>
        <w:t>4</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bidi="ar"/>
        </w:rPr>
        <w:t>香港企业或香港永居居民直接持股占比25%（含）以上</w:t>
      </w:r>
      <w:r>
        <w:rPr>
          <w:rFonts w:hint="eastAsia" w:ascii="仿宋_GB2312" w:hAnsi="仿宋_GB2312" w:eastAsia="仿宋_GB2312" w:cs="仿宋_GB2312"/>
          <w:color w:val="auto"/>
          <w:kern w:val="0"/>
          <w:sz w:val="32"/>
          <w:szCs w:val="32"/>
          <w:highlight w:val="none"/>
          <w:lang w:eastAsia="zh-CN" w:bidi="ar"/>
        </w:rPr>
        <w:t>。</w:t>
      </w:r>
    </w:p>
    <w:p>
      <w:pPr>
        <w:tabs>
          <w:tab w:val="left" w:pos="840"/>
        </w:tabs>
        <w:spacing w:line="560" w:lineRule="exact"/>
        <w:ind w:firstLine="640" w:firstLineChars="200"/>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val="en-US" w:eastAsia="zh-CN" w:bidi="ar"/>
        </w:rPr>
        <w:t>2</w:t>
      </w:r>
      <w:r>
        <w:rPr>
          <w:rFonts w:hint="default" w:ascii="仿宋_GB2312" w:hAnsi="仿宋_GB2312" w:eastAsia="仿宋_GB2312" w:cs="仿宋_GB2312"/>
          <w:color w:val="auto"/>
          <w:kern w:val="0"/>
          <w:sz w:val="32"/>
          <w:szCs w:val="32"/>
          <w:highlight w:val="none"/>
          <w:lang w:bidi="ar"/>
        </w:rPr>
        <w:t>.</w:t>
      </w:r>
      <w:r>
        <w:rPr>
          <w:rFonts w:hint="eastAsia" w:ascii="仿宋_GB2312" w:hAnsi="仿宋_GB2312" w:eastAsia="仿宋_GB2312" w:cs="仿宋_GB2312"/>
          <w:color w:val="auto"/>
          <w:kern w:val="0"/>
          <w:sz w:val="32"/>
          <w:szCs w:val="32"/>
          <w:highlight w:val="none"/>
          <w:lang w:val="en-US" w:eastAsia="zh-CN" w:bidi="ar"/>
        </w:rPr>
        <w:t>境外</w:t>
      </w:r>
      <w:r>
        <w:rPr>
          <w:rFonts w:hint="default" w:ascii="仿宋_GB2312" w:hAnsi="仿宋_GB2312" w:eastAsia="仿宋_GB2312" w:cs="仿宋_GB2312"/>
          <w:color w:val="auto"/>
          <w:kern w:val="0"/>
          <w:sz w:val="32"/>
          <w:szCs w:val="32"/>
          <w:highlight w:val="none"/>
          <w:lang w:bidi="ar"/>
        </w:rPr>
        <w:t>机构：依法在前海合作区登记注册的</w:t>
      </w:r>
      <w:r>
        <w:rPr>
          <w:rFonts w:hint="eastAsia" w:ascii="仿宋_GB2312" w:hAnsi="仿宋_GB2312" w:eastAsia="仿宋_GB2312" w:cs="仿宋_GB2312"/>
          <w:color w:val="auto"/>
          <w:kern w:val="0"/>
          <w:sz w:val="32"/>
          <w:szCs w:val="32"/>
          <w:highlight w:val="none"/>
          <w:lang w:val="en-US" w:eastAsia="zh-CN" w:bidi="ar"/>
        </w:rPr>
        <w:t>境外</w:t>
      </w:r>
      <w:r>
        <w:rPr>
          <w:rFonts w:hint="default" w:ascii="仿宋_GB2312" w:hAnsi="仿宋_GB2312" w:eastAsia="仿宋_GB2312" w:cs="仿宋_GB2312"/>
          <w:color w:val="auto"/>
          <w:kern w:val="0"/>
          <w:sz w:val="32"/>
          <w:szCs w:val="32"/>
          <w:highlight w:val="none"/>
          <w:lang w:bidi="ar"/>
        </w:rPr>
        <w:t>非</w:t>
      </w:r>
      <w:r>
        <w:rPr>
          <w:rFonts w:hint="eastAsia" w:ascii="仿宋_GB2312" w:hAnsi="仿宋_GB2312" w:eastAsia="仿宋_GB2312" w:cs="仿宋_GB2312"/>
          <w:color w:val="auto"/>
          <w:kern w:val="0"/>
          <w:sz w:val="32"/>
          <w:szCs w:val="32"/>
          <w:highlight w:val="none"/>
          <w:lang w:val="en-US" w:eastAsia="zh-CN" w:bidi="ar"/>
        </w:rPr>
        <w:t>营利</w:t>
      </w:r>
      <w:r>
        <w:rPr>
          <w:rFonts w:hint="default" w:ascii="仿宋_GB2312" w:hAnsi="仿宋_GB2312" w:eastAsia="仿宋_GB2312" w:cs="仿宋_GB2312"/>
          <w:color w:val="auto"/>
          <w:kern w:val="0"/>
          <w:sz w:val="32"/>
          <w:szCs w:val="32"/>
          <w:highlight w:val="none"/>
          <w:lang w:bidi="ar"/>
        </w:rPr>
        <w:t>机构</w:t>
      </w:r>
      <w:r>
        <w:rPr>
          <w:rFonts w:hint="eastAsia" w:ascii="仿宋_GB2312" w:hAnsi="仿宋_GB2312" w:eastAsia="仿宋_GB2312" w:cs="仿宋_GB2312"/>
          <w:color w:val="auto"/>
          <w:kern w:val="0"/>
          <w:sz w:val="32"/>
          <w:szCs w:val="32"/>
          <w:highlight w:val="none"/>
          <w:lang w:bidi="ar"/>
        </w:rPr>
        <w:t>。</w:t>
      </w:r>
    </w:p>
    <w:p>
      <w:pPr>
        <w:widowControl/>
        <w:tabs>
          <w:tab w:val="left" w:pos="840"/>
        </w:tabs>
        <w:spacing w:line="560" w:lineRule="exact"/>
        <w:ind w:firstLine="640" w:firstLineChars="200"/>
        <w:jc w:val="left"/>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val="en-US" w:eastAsia="zh-CN" w:bidi="ar"/>
        </w:rPr>
        <w:t>3</w:t>
      </w:r>
      <w:r>
        <w:rPr>
          <w:rFonts w:hint="default" w:ascii="仿宋_GB2312" w:hAnsi="仿宋_GB2312" w:eastAsia="仿宋_GB2312" w:cs="仿宋_GB2312"/>
          <w:color w:val="auto"/>
          <w:kern w:val="0"/>
          <w:sz w:val="32"/>
          <w:szCs w:val="32"/>
          <w:highlight w:val="none"/>
          <w:lang w:bidi="ar"/>
        </w:rPr>
        <w:t>.其他：前海深港青年梦工场在园</w:t>
      </w:r>
      <w:r>
        <w:rPr>
          <w:rFonts w:hint="eastAsia" w:ascii="仿宋_GB2312" w:hAnsi="仿宋_GB2312" w:eastAsia="仿宋_GB2312" w:cs="仿宋_GB2312"/>
          <w:color w:val="auto"/>
          <w:kern w:val="0"/>
          <w:sz w:val="32"/>
          <w:szCs w:val="32"/>
          <w:highlight w:val="none"/>
          <w:lang w:eastAsia="zh-CN" w:bidi="ar"/>
        </w:rPr>
        <w:t>港澳台团队、前海“深港汇”双向总部基地在园团队</w:t>
      </w:r>
      <w:r>
        <w:rPr>
          <w:rFonts w:hint="eastAsia" w:ascii="仿宋_GB2312" w:hAnsi="仿宋_GB2312" w:eastAsia="仿宋_GB2312" w:cs="仿宋_GB2312"/>
          <w:color w:val="auto"/>
          <w:kern w:val="0"/>
          <w:sz w:val="32"/>
          <w:szCs w:val="32"/>
          <w:highlight w:val="none"/>
          <w:lang w:bidi="ar"/>
        </w:rPr>
        <w:t>。</w:t>
      </w:r>
    </w:p>
    <w:p>
      <w:pPr>
        <w:widowControl/>
        <w:tabs>
          <w:tab w:val="left" w:pos="840"/>
        </w:tabs>
        <w:spacing w:line="560" w:lineRule="exact"/>
        <w:ind w:firstLine="640" w:firstLineChars="200"/>
        <w:jc w:val="left"/>
        <w:outlineLvl w:val="2"/>
        <w:rPr>
          <w:rFonts w:hint="eastAsia" w:ascii="楷体_GB2312" w:hAnsi="楷体_GB2312" w:eastAsia="楷体_GB2312" w:cs="楷体_GB2312"/>
          <w:b w:val="0"/>
          <w:color w:val="auto"/>
          <w:sz w:val="32"/>
          <w:szCs w:val="32"/>
          <w:highlight w:val="none"/>
          <w:lang w:bidi="ar"/>
        </w:rPr>
      </w:pPr>
      <w:bookmarkStart w:id="56" w:name="_Toc19220"/>
      <w:r>
        <w:rPr>
          <w:rFonts w:hint="eastAsia" w:ascii="楷体_GB2312" w:hAnsi="楷体_GB2312" w:eastAsia="楷体_GB2312" w:cs="楷体_GB2312"/>
          <w:b w:val="0"/>
          <w:color w:val="auto"/>
          <w:sz w:val="32"/>
          <w:szCs w:val="32"/>
          <w:highlight w:val="none"/>
          <w:lang w:bidi="ar"/>
        </w:rPr>
        <w:t>（二）单位申请材料</w:t>
      </w:r>
      <w:bookmarkEnd w:id="56"/>
    </w:p>
    <w:tbl>
      <w:tblPr>
        <w:tblStyle w:val="15"/>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678"/>
        <w:gridCol w:w="3975"/>
        <w:gridCol w:w="1591"/>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序号</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lang w:bidi="ar"/>
              </w:rPr>
            </w:pPr>
            <w:r>
              <w:rPr>
                <w:rFonts w:hint="eastAsia" w:ascii="仿宋_GB2312" w:hAnsi="仿宋_GB2312" w:eastAsia="仿宋_GB2312" w:cs="仿宋_GB2312"/>
                <w:b/>
                <w:color w:val="auto"/>
                <w:sz w:val="24"/>
                <w:szCs w:val="24"/>
                <w:highlight w:val="none"/>
                <w:lang w:val="en-US" w:eastAsia="zh-CN"/>
              </w:rPr>
              <w:t>材料类型</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材料名称</w:t>
            </w: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材料形式</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w:t>
            </w:r>
          </w:p>
        </w:tc>
        <w:tc>
          <w:tcPr>
            <w:tcW w:w="1678"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sz w:val="24"/>
                <w:szCs w:val="24"/>
                <w:highlight w:val="none"/>
                <w:lang w:val="en-US" w:eastAsia="zh-CN"/>
              </w:rPr>
              <w:t>申请信息</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前海保障性租赁住房申请表（单位）</w:t>
            </w: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打印（盖章）</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val="en-US" w:eastAsia="zh-CN" w:bidi="ar"/>
              </w:rPr>
              <w:t>详见本通告附件2）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2</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企业信息</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val="0"/>
              <w:tabs>
                <w:tab w:val="left" w:pos="840"/>
              </w:tabs>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rPr>
              <w:t>执业许可证（社会组织提供与设立有关的相关文件批复证明文件）</w:t>
            </w: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bidi="ar"/>
              </w:rPr>
              <w:t>验原件收复印件（盖章）</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highlight w:val="none"/>
                <w:lang w:bidi="ar"/>
              </w:rPr>
              <w:t>上一年度（1月1日-12月31日）纳税证明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highlight w:val="none"/>
                <w:lang w:bidi="ar"/>
              </w:rPr>
              <w:t>如为本年度新设立，应提供本年度设立以来的纳税证明</w:t>
            </w:r>
            <w:r>
              <w:rPr>
                <w:rFonts w:hint="eastAsia" w:ascii="仿宋_GB2312" w:hAnsi="仿宋_GB2312" w:eastAsia="仿宋_GB2312" w:cs="仿宋_GB2312"/>
                <w:color w:val="auto"/>
                <w:sz w:val="24"/>
                <w:highlight w:val="none"/>
                <w:lang w:val="en-US" w:eastAsia="zh-CN" w:bidi="ar"/>
              </w:rPr>
              <w:t>或完税</w:t>
            </w:r>
            <w:r>
              <w:rPr>
                <w:rFonts w:hint="eastAsia" w:ascii="仿宋_GB2312" w:hAnsi="仿宋_GB2312" w:eastAsia="仿宋_GB2312" w:cs="仿宋_GB2312"/>
                <w:color w:val="auto"/>
                <w:sz w:val="24"/>
                <w:highlight w:val="none"/>
                <w:lang w:bidi="ar"/>
              </w:rPr>
              <w:t>证明</w:t>
            </w:r>
            <w:r>
              <w:rPr>
                <w:rFonts w:hint="eastAsia" w:ascii="仿宋_GB2312" w:hAnsi="仿宋_GB2312" w:eastAsia="仿宋_GB2312" w:cs="仿宋_GB2312"/>
                <w:color w:val="auto"/>
                <w:sz w:val="24"/>
                <w:highlight w:val="none"/>
                <w:lang w:eastAsia="zh-CN" w:bidi="ar"/>
              </w:rPr>
              <w:t>。</w:t>
            </w: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highlight w:val="none"/>
                <w:lang w:bidi="ar"/>
              </w:rPr>
              <w:t>原件（盖章）</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企业信用信息资料（</w:t>
            </w:r>
            <w:r>
              <w:rPr>
                <w:rFonts w:hint="eastAsia" w:ascii="仿宋_GB2312" w:hAnsi="仿宋_GB2312" w:eastAsia="仿宋_GB2312" w:cs="仿宋_GB2312"/>
                <w:color w:val="auto"/>
                <w:kern w:val="0"/>
                <w:sz w:val="24"/>
                <w:szCs w:val="24"/>
                <w:highlight w:val="none"/>
                <w:lang w:eastAsia="zh-CN" w:bidi="ar"/>
              </w:rPr>
              <w:t>登录</w:t>
            </w:r>
            <w:r>
              <w:rPr>
                <w:rFonts w:hint="eastAsia" w:ascii="仿宋_GB2312" w:hAnsi="仿宋_GB2312" w:eastAsia="仿宋_GB2312" w:cs="仿宋_GB2312"/>
                <w:color w:val="auto"/>
                <w:kern w:val="0"/>
                <w:sz w:val="24"/>
                <w:szCs w:val="24"/>
                <w:highlight w:val="none"/>
                <w:lang w:bidi="ar"/>
              </w:rPr>
              <w:t>深圳信用网，须打印</w:t>
            </w:r>
            <w:r>
              <w:rPr>
                <w:rFonts w:hint="eastAsia" w:ascii="仿宋_GB2312" w:hAnsi="仿宋_GB2312" w:eastAsia="仿宋_GB2312" w:cs="仿宋_GB2312"/>
                <w:color w:val="auto"/>
                <w:kern w:val="0"/>
                <w:sz w:val="24"/>
                <w:szCs w:val="24"/>
                <w:highlight w:val="none"/>
                <w:lang w:eastAsia="zh-CN" w:bidi="ar"/>
              </w:rPr>
              <w:t>公开查询版</w:t>
            </w:r>
            <w:r>
              <w:rPr>
                <w:rFonts w:hint="eastAsia" w:ascii="仿宋_GB2312" w:hAnsi="仿宋_GB2312" w:eastAsia="仿宋_GB2312" w:cs="仿宋_GB2312"/>
                <w:color w:val="auto"/>
                <w:kern w:val="0"/>
                <w:sz w:val="24"/>
                <w:szCs w:val="24"/>
                <w:highlight w:val="none"/>
                <w:lang w:bidi="ar"/>
              </w:rPr>
              <w:t>）</w:t>
            </w: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打印（盖章）</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法定代表人证明书及身份证、</w:t>
            </w:r>
            <w:r>
              <w:rPr>
                <w:rFonts w:hint="eastAsia" w:ascii="仿宋_GB2312" w:hAnsi="仿宋_GB2312" w:eastAsia="仿宋_GB2312" w:cs="仿宋_GB2312"/>
                <w:color w:val="auto"/>
                <w:sz w:val="24"/>
                <w:highlight w:val="none"/>
                <w:lang w:eastAsia="zh-CN" w:bidi="ar"/>
              </w:rPr>
              <w:t>法人授权委托证明书</w:t>
            </w:r>
            <w:r>
              <w:rPr>
                <w:rFonts w:hint="eastAsia" w:ascii="仿宋_GB2312" w:hAnsi="仿宋_GB2312" w:eastAsia="仿宋_GB2312" w:cs="仿宋_GB2312"/>
                <w:color w:val="auto"/>
                <w:sz w:val="24"/>
                <w:highlight w:val="none"/>
                <w:lang w:bidi="ar"/>
              </w:rPr>
              <w:t>、委托代理人身份证（境外人士可提供护照，港澳居民须提供永久性居民身份证及来往内地通行证，台湾居民须提供台胞证）</w:t>
            </w: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法定代表人证明书、</w:t>
            </w:r>
            <w:r>
              <w:rPr>
                <w:rFonts w:hint="eastAsia" w:ascii="仿宋_GB2312" w:hAnsi="仿宋_GB2312" w:eastAsia="仿宋_GB2312" w:cs="仿宋_GB2312"/>
                <w:color w:val="auto"/>
                <w:sz w:val="24"/>
                <w:highlight w:val="none"/>
                <w:lang w:eastAsia="zh-CN" w:bidi="ar"/>
              </w:rPr>
              <w:t>法人授权委托证明书</w:t>
            </w:r>
            <w:r>
              <w:rPr>
                <w:rFonts w:hint="eastAsia" w:ascii="仿宋_GB2312" w:hAnsi="仿宋_GB2312" w:eastAsia="仿宋_GB2312" w:cs="仿宋_GB2312"/>
                <w:color w:val="auto"/>
                <w:sz w:val="24"/>
                <w:highlight w:val="none"/>
                <w:lang w:bidi="ar"/>
              </w:rPr>
              <w:t>需提供原件，身份证提供复印件并加盖公章</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各1份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sz w:val="24"/>
                <w:szCs w:val="24"/>
                <w:highlight w:val="none"/>
                <w:lang w:bidi="ar"/>
              </w:rPr>
              <w:t>法人授权委托</w:t>
            </w:r>
            <w:r>
              <w:rPr>
                <w:rFonts w:hint="eastAsia" w:ascii="仿宋_GB2312" w:hAnsi="仿宋_GB2312" w:eastAsia="仿宋_GB2312" w:cs="仿宋_GB2312"/>
                <w:color w:val="auto"/>
                <w:sz w:val="24"/>
                <w:szCs w:val="24"/>
                <w:highlight w:val="none"/>
                <w:lang w:val="en-US" w:eastAsia="zh-CN" w:bidi="ar"/>
              </w:rPr>
              <w:t>证明</w:t>
            </w:r>
            <w:r>
              <w:rPr>
                <w:rFonts w:hint="eastAsia" w:ascii="仿宋_GB2312" w:hAnsi="仿宋_GB2312" w:eastAsia="仿宋_GB2312" w:cs="仿宋_GB2312"/>
                <w:color w:val="auto"/>
                <w:sz w:val="24"/>
                <w:szCs w:val="24"/>
                <w:highlight w:val="none"/>
                <w:lang w:bidi="ar"/>
              </w:rPr>
              <w:t>书</w:t>
            </w:r>
            <w:r>
              <w:rPr>
                <w:rFonts w:hint="eastAsia" w:ascii="仿宋_GB2312" w:hAnsi="仿宋_GB2312" w:eastAsia="仿宋_GB2312" w:cs="仿宋_GB2312"/>
                <w:color w:val="auto"/>
                <w:kern w:val="0"/>
                <w:sz w:val="24"/>
                <w:szCs w:val="24"/>
                <w:highlight w:val="none"/>
                <w:lang w:val="en-US" w:eastAsia="zh-CN" w:bidi="ar"/>
              </w:rPr>
              <w:t>详见本通告附件4）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3</w:t>
            </w:r>
          </w:p>
        </w:tc>
        <w:tc>
          <w:tcPr>
            <w:tcW w:w="16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港资股东证明材料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（1）港澳投资者为法人机构的，提供港澳投资者以下材料：①注册证及商业登记证（有效期内）；②经营期间的利得税缴款单，或审计报告及报税表；③港澳业务场所的租赁合同</w:t>
            </w:r>
            <w:r>
              <w:rPr>
                <w:rFonts w:hint="eastAsia" w:ascii="仿宋_GB2312" w:hAnsi="仿宋_GB2312" w:eastAsia="仿宋_GB2312" w:cs="仿宋_GB2312"/>
                <w:color w:val="auto"/>
                <w:sz w:val="24"/>
                <w:szCs w:val="24"/>
                <w:highlight w:val="none"/>
                <w:lang w:eastAsia="zh-CN" w:bidi="ar"/>
              </w:rPr>
              <w:t>、场地证明</w:t>
            </w:r>
            <w:r>
              <w:rPr>
                <w:rFonts w:hint="eastAsia" w:ascii="仿宋_GB2312" w:hAnsi="仿宋_GB2312" w:eastAsia="仿宋_GB2312" w:cs="仿宋_GB2312"/>
                <w:color w:val="auto"/>
                <w:sz w:val="24"/>
                <w:szCs w:val="24"/>
                <w:highlight w:val="none"/>
                <w:lang w:bidi="ar"/>
              </w:rPr>
              <w:t>；④与在港澳居留不受限制的居民或持单程证在港澳定居的内地人士签订的劳动合同（1份以上）；</w:t>
            </w:r>
          </w:p>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bidi="ar"/>
              </w:rPr>
            </w:pPr>
            <w:r>
              <w:rPr>
                <w:rFonts w:hint="eastAsia" w:ascii="仿宋_GB2312" w:hAnsi="仿宋_GB2312" w:eastAsia="仿宋_GB2312" w:cs="仿宋_GB2312"/>
                <w:color w:val="auto"/>
                <w:sz w:val="24"/>
                <w:szCs w:val="24"/>
                <w:highlight w:val="none"/>
                <w:lang w:bidi="ar"/>
              </w:rPr>
              <w:t>（2）港澳投资者为个人的，提供港澳永久性居民身份证或港澳居民来往内地通行证。</w:t>
            </w: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4</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在前海实际经营证明材料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highlight w:val="none"/>
                <w:lang w:bidi="ar"/>
              </w:rPr>
              <w:t>前海合作区内不动产权证及土地出让合同、购房合同、尚在有效期内的租房、租用仓库合同（按实际情况选择提供，申请人属于仓库业主单位的需提交自用办公面积情况说明）</w:t>
            </w: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highlight w:val="none"/>
                <w:lang w:bidi="ar"/>
              </w:rPr>
              <w:t>验原件交复印件（盖章）</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i w:val="0"/>
                <w:iCs w:val="0"/>
                <w:caps w:val="0"/>
                <w:color w:val="auto"/>
                <w:spacing w:val="0"/>
                <w:kern w:val="0"/>
                <w:sz w:val="24"/>
                <w:szCs w:val="24"/>
                <w:highlight w:val="none"/>
                <w:lang w:bidi="ar"/>
              </w:rPr>
              <w:t>申请当月深圳市参保单位社会保险参保证明或</w:t>
            </w:r>
            <w:r>
              <w:rPr>
                <w:rFonts w:hint="eastAsia" w:ascii="仿宋_GB2312" w:hAnsi="仿宋_GB2312" w:eastAsia="仿宋_GB2312" w:cs="仿宋_GB2312"/>
                <w:color w:val="auto"/>
                <w:kern w:val="0"/>
                <w:sz w:val="24"/>
                <w:szCs w:val="24"/>
                <w:highlight w:val="none"/>
                <w:lang w:bidi="ar"/>
              </w:rPr>
              <w:t>申请当月企业代扣代缴个人所得税申报情况查询页（包含纳税人数内容，登录自然人电子税务局（扣缴端）的查询统计目录下单位申报记录查询）</w:t>
            </w: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全屏截图打印（盖章）</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在前海合作区开立的银行账户信息</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highlight w:val="none"/>
                <w:lang w:bidi="ar"/>
              </w:rPr>
              <w:t>以及至少一笔业务通过该账户进行结算的单据</w:t>
            </w: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p>
        </w:tc>
        <w:tc>
          <w:tcPr>
            <w:tcW w:w="167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实际经营承诺书</w:t>
            </w: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szCs w:val="24"/>
                <w:highlight w:val="none"/>
                <w:lang w:bidi="ar"/>
              </w:rPr>
              <w:t>打印（盖章）</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r>
              <w:rPr>
                <w:rFonts w:hint="eastAsia" w:ascii="仿宋_GB2312" w:hAnsi="仿宋_GB2312" w:eastAsia="仿宋_GB2312" w:cs="仿宋_GB2312"/>
                <w:color w:val="auto"/>
                <w:sz w:val="24"/>
                <w:szCs w:val="24"/>
                <w:highlight w:val="none"/>
                <w:lang w:val="en-US" w:eastAsia="zh-CN" w:bidi="ar"/>
              </w:rPr>
              <w:t>（港资企业名录内企业无需提供，涉及评分的除外）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5</w:t>
            </w:r>
          </w:p>
        </w:tc>
        <w:tc>
          <w:tcPr>
            <w:tcW w:w="167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r>
              <w:rPr>
                <w:rFonts w:hint="eastAsia" w:ascii="仿宋_GB2312" w:hAnsi="仿宋_GB2312" w:eastAsia="仿宋_GB2312" w:cs="仿宋_GB2312"/>
                <w:color w:val="auto"/>
                <w:sz w:val="24"/>
                <w:highlight w:val="none"/>
                <w:lang w:val="en-US" w:eastAsia="zh-CN" w:bidi="ar"/>
              </w:rPr>
              <w:t>其他材料</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bidi="ar"/>
              </w:rPr>
              <w:t>上一</w:t>
            </w:r>
            <w:r>
              <w:rPr>
                <w:rFonts w:hint="eastAsia" w:ascii="仿宋_GB2312" w:hAnsi="仿宋_GB2312" w:eastAsia="仿宋_GB2312" w:cs="仿宋_GB2312"/>
                <w:color w:val="auto"/>
                <w:sz w:val="24"/>
                <w:highlight w:val="none"/>
                <w:lang w:eastAsia="zh-CN" w:bidi="ar"/>
              </w:rPr>
              <w:t>年度经审计的财务报告</w:t>
            </w:r>
            <w:r>
              <w:rPr>
                <w:rFonts w:hint="eastAsia" w:ascii="仿宋_GB2312" w:hAnsi="仿宋_GB2312" w:eastAsia="仿宋_GB2312" w:cs="仿宋_GB2312"/>
                <w:color w:val="auto"/>
                <w:sz w:val="24"/>
                <w:highlight w:val="none"/>
                <w:lang w:bidi="ar"/>
              </w:rPr>
              <w:t>，财务报告应体现主营业务的具体分类及其占比（社会组织若无可免交）</w:t>
            </w:r>
            <w:r>
              <w:rPr>
                <w:rFonts w:hint="default" w:ascii="仿宋_GB2312" w:hAnsi="仿宋_GB2312" w:eastAsia="仿宋_GB2312" w:cs="仿宋_GB2312"/>
                <w:color w:val="auto"/>
                <w:sz w:val="24"/>
                <w:highlight w:val="none"/>
                <w:lang w:bidi="ar"/>
              </w:rPr>
              <w:t>，</w:t>
            </w:r>
            <w:r>
              <w:rPr>
                <w:rFonts w:hint="eastAsia" w:ascii="仿宋_GB2312" w:hAnsi="仿宋_GB2312" w:eastAsia="仿宋_GB2312" w:cs="仿宋_GB2312"/>
                <w:color w:val="auto"/>
                <w:sz w:val="24"/>
                <w:highlight w:val="none"/>
                <w:lang w:val="en-US" w:eastAsia="zh-CN" w:bidi="ar"/>
              </w:rPr>
              <w:t>上一年度</w:t>
            </w:r>
            <w:r>
              <w:rPr>
                <w:rFonts w:hint="default" w:ascii="仿宋_GB2312" w:hAnsi="仿宋_GB2312" w:eastAsia="仿宋_GB2312" w:cs="仿宋_GB2312"/>
                <w:color w:val="auto"/>
                <w:sz w:val="24"/>
                <w:highlight w:val="none"/>
                <w:lang w:bidi="ar"/>
              </w:rPr>
              <w:t>外资FDI入账登记表</w:t>
            </w:r>
            <w:r>
              <w:rPr>
                <w:rFonts w:hint="eastAsia" w:ascii="仿宋_GB2312" w:hAnsi="仿宋_GB2312" w:eastAsia="仿宋_GB2312" w:cs="仿宋_GB2312"/>
                <w:color w:val="auto"/>
                <w:sz w:val="24"/>
                <w:highlight w:val="none"/>
                <w:lang w:bidi="ar"/>
              </w:rPr>
              <w:t>。</w:t>
            </w: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验原件交复印件（盖章）</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highlight w:val="none"/>
                <w:lang w:val="en-US" w:eastAsia="zh-CN"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sz w:val="24"/>
                <w:highlight w:val="none"/>
                <w:lang w:val="en-US" w:eastAsia="zh-CN" w:bidi="ar"/>
              </w:rPr>
            </w:pPr>
            <w:r>
              <w:rPr>
                <w:rFonts w:hint="default" w:ascii="仿宋_GB2312" w:hAnsi="仿宋_GB2312" w:eastAsia="仿宋_GB2312" w:cs="仿宋_GB2312"/>
                <w:color w:val="auto"/>
                <w:sz w:val="24"/>
                <w:highlight w:val="none"/>
                <w:lang w:bidi="ar"/>
              </w:rPr>
              <w:t>企业员工港澳员工名单及其</w:t>
            </w:r>
            <w:r>
              <w:rPr>
                <w:rFonts w:hint="eastAsia" w:ascii="仿宋_GB2312" w:hAnsi="仿宋_GB2312" w:eastAsia="仿宋_GB2312" w:cs="仿宋_GB2312"/>
                <w:color w:val="auto"/>
                <w:sz w:val="24"/>
                <w:highlight w:val="none"/>
                <w:lang w:bidi="ar"/>
              </w:rPr>
              <w:t>永久性居民身份证</w:t>
            </w:r>
            <w:r>
              <w:rPr>
                <w:rFonts w:hint="eastAsia" w:ascii="仿宋_GB2312" w:hAnsi="仿宋_GB2312" w:eastAsia="仿宋_GB2312" w:cs="仿宋_GB2312"/>
                <w:color w:val="auto"/>
                <w:sz w:val="24"/>
                <w:highlight w:val="none"/>
                <w:lang w:eastAsia="zh-CN" w:bidi="ar"/>
              </w:rPr>
              <w:t>、</w:t>
            </w:r>
            <w:r>
              <w:rPr>
                <w:rFonts w:hint="default" w:ascii="仿宋_GB2312" w:hAnsi="仿宋_GB2312" w:eastAsia="仿宋_GB2312" w:cs="仿宋_GB2312"/>
                <w:color w:val="auto"/>
                <w:sz w:val="24"/>
                <w:highlight w:val="none"/>
                <w:lang w:bidi="ar"/>
              </w:rPr>
              <w:t>劳动合同（机构员工劳动关系证明）、港澳员工及申请人在该企业社保记录及纳税证明</w:t>
            </w: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打印（盖章）</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color w:val="auto"/>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bidi="ar"/>
              </w:rPr>
              <w:t>前海管理局要求的其他材料（如需）</w:t>
            </w: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复印件（盖章）</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港资医疗机构境外人士就诊量证明材料</w:t>
            </w: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left"/>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sz w:val="24"/>
                <w:highlight w:val="none"/>
                <w:lang w:bidi="ar"/>
              </w:rPr>
              <w:t>打印（盖章）</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0"/>
                <w:sz w:val="24"/>
                <w:highlight w:val="none"/>
                <w:lang w:bidi="ar"/>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1"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highlight w:val="none"/>
                <w:lang w:val="en-US" w:eastAsia="zh-CN" w:bidi="ar"/>
              </w:rPr>
            </w:pPr>
          </w:p>
        </w:tc>
        <w:tc>
          <w:tcPr>
            <w:tcW w:w="1678"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社保人数增长证明材料（申请员工关系转入增加配额需提交）</w:t>
            </w: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bidi="ar"/>
              </w:rPr>
              <w:t>复印件（盖章）</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8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eastAsia="zh-CN" w:bidi="ar"/>
              </w:rPr>
              <w:t xml:space="preserve">上年度同月及申请当月各1份 </w:t>
            </w:r>
            <w:r>
              <w:rPr>
                <w:rFonts w:hint="eastAsia" w:ascii="仿宋_GB2312" w:hAnsi="仿宋_GB2312" w:eastAsia="仿宋_GB2312" w:cs="仿宋_GB2312"/>
                <w:color w:val="auto"/>
                <w:kern w:val="0"/>
                <w:sz w:val="24"/>
                <w:szCs w:val="24"/>
                <w:highlight w:val="none"/>
                <w:lang w:bidi="ar"/>
              </w:rPr>
              <w:t xml:space="preserve">    </w:t>
            </w:r>
          </w:p>
        </w:tc>
      </w:tr>
    </w:tbl>
    <w:p>
      <w:pPr>
        <w:rPr>
          <w:highlight w:val="none"/>
        </w:rPr>
      </w:pPr>
    </w:p>
    <w:p>
      <w:pPr>
        <w:widowControl w:val="0"/>
        <w:tabs>
          <w:tab w:val="left" w:pos="840"/>
        </w:tabs>
        <w:spacing w:line="560" w:lineRule="exact"/>
        <w:ind w:firstLine="640" w:firstLineChars="200"/>
        <w:jc w:val="both"/>
        <w:outlineLvl w:val="2"/>
        <w:rPr>
          <w:rFonts w:hint="eastAsia" w:ascii="楷体_GB2312" w:hAnsi="楷体_GB2312" w:eastAsia="楷体_GB2312" w:cs="楷体_GB2312"/>
          <w:b w:val="0"/>
          <w:bCs w:val="0"/>
          <w:color w:val="auto"/>
          <w:sz w:val="32"/>
          <w:szCs w:val="32"/>
          <w:highlight w:val="none"/>
          <w:lang w:bidi="ar"/>
        </w:rPr>
      </w:pPr>
      <w:bookmarkStart w:id="57" w:name="_Toc2628"/>
      <w:r>
        <w:rPr>
          <w:rFonts w:hint="eastAsia" w:ascii="楷体_GB2312" w:hAnsi="楷体_GB2312" w:eastAsia="楷体_GB2312" w:cs="楷体_GB2312"/>
          <w:b w:val="0"/>
          <w:bCs w:val="0"/>
          <w:color w:val="auto"/>
          <w:sz w:val="32"/>
          <w:szCs w:val="32"/>
          <w:highlight w:val="none"/>
          <w:lang w:bidi="ar"/>
        </w:rPr>
        <w:t>（三）评分细则</w:t>
      </w:r>
      <w:bookmarkEnd w:id="57"/>
    </w:p>
    <w:tbl>
      <w:tblPr>
        <w:tblStyle w:val="15"/>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5386"/>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序号</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指标名称</w:t>
            </w:r>
          </w:p>
        </w:tc>
        <w:tc>
          <w:tcPr>
            <w:tcW w:w="538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评分说明</w:t>
            </w:r>
          </w:p>
        </w:tc>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840"/>
              </w:tabs>
              <w:jc w:val="center"/>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bidi="ar"/>
              </w:rPr>
              <w:t>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840"/>
              </w:tabs>
              <w:jc w:val="center"/>
              <w:rPr>
                <w:rFonts w:hint="default"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bidi="ar"/>
              </w:rPr>
              <w:t>企业规模</w:t>
            </w:r>
          </w:p>
        </w:tc>
        <w:tc>
          <w:tcPr>
            <w:tcW w:w="53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840"/>
              </w:tabs>
              <w:jc w:val="left"/>
              <w:rPr>
                <w:rFonts w:hint="default" w:ascii="仿宋_GB2312" w:hAnsi="仿宋_GB2312" w:eastAsia="仿宋_GB2312" w:cs="仿宋_GB2312"/>
                <w:color w:val="auto"/>
                <w:kern w:val="0"/>
                <w:sz w:val="24"/>
                <w:highlight w:val="none"/>
                <w:lang w:eastAsia="zh-CN" w:bidi="ar"/>
              </w:rPr>
            </w:pPr>
            <w:r>
              <w:rPr>
                <w:rFonts w:hint="default" w:ascii="仿宋_GB2312" w:hAnsi="仿宋_GB2312" w:eastAsia="仿宋_GB2312" w:cs="仿宋_GB2312"/>
                <w:color w:val="auto"/>
                <w:kern w:val="0"/>
                <w:sz w:val="24"/>
                <w:highlight w:val="none"/>
                <w:lang w:val="en-US" w:eastAsia="zh-CN" w:bidi="ar"/>
              </w:rPr>
              <w:t>①</w:t>
            </w:r>
            <w:r>
              <w:rPr>
                <w:rFonts w:hint="eastAsia" w:ascii="仿宋_GB2312" w:hAnsi="仿宋_GB2312" w:eastAsia="仿宋_GB2312" w:cs="仿宋_GB2312"/>
                <w:color w:val="auto"/>
                <w:kern w:val="0"/>
                <w:sz w:val="24"/>
                <w:highlight w:val="none"/>
                <w:lang w:val="en-US" w:eastAsia="zh-CN" w:bidi="ar"/>
              </w:rPr>
              <w:t>上一年度</w:t>
            </w:r>
            <w:r>
              <w:rPr>
                <w:rFonts w:hint="default" w:ascii="仿宋_GB2312" w:hAnsi="仿宋_GB2312" w:eastAsia="仿宋_GB2312" w:cs="仿宋_GB2312"/>
                <w:color w:val="auto"/>
                <w:kern w:val="0"/>
                <w:sz w:val="24"/>
                <w:highlight w:val="none"/>
                <w:lang w:val="en-US" w:eastAsia="zh-CN" w:bidi="ar"/>
              </w:rPr>
              <w:t>新增外资</w:t>
            </w:r>
            <w:r>
              <w:rPr>
                <w:rFonts w:hint="default" w:ascii="仿宋_GB2312" w:hAnsi="仿宋_GB2312" w:eastAsia="仿宋_GB2312" w:cs="仿宋_GB2312"/>
                <w:color w:val="auto"/>
                <w:kern w:val="0"/>
                <w:sz w:val="24"/>
                <w:highlight w:val="none"/>
                <w:lang w:eastAsia="zh-CN" w:bidi="ar"/>
              </w:rPr>
              <w:t>不低于100万元，得10分，新增外资每增加50万，加</w:t>
            </w:r>
            <w:r>
              <w:rPr>
                <w:rFonts w:hint="eastAsia" w:ascii="仿宋_GB2312" w:hAnsi="仿宋_GB2312" w:eastAsia="仿宋_GB2312" w:cs="仿宋_GB2312"/>
                <w:color w:val="auto"/>
                <w:kern w:val="0"/>
                <w:sz w:val="24"/>
                <w:highlight w:val="none"/>
                <w:lang w:val="en-US" w:eastAsia="zh-CN" w:bidi="ar"/>
              </w:rPr>
              <w:t>3</w:t>
            </w:r>
            <w:r>
              <w:rPr>
                <w:rFonts w:hint="default" w:ascii="仿宋_GB2312" w:hAnsi="仿宋_GB2312" w:eastAsia="仿宋_GB2312" w:cs="仿宋_GB2312"/>
                <w:color w:val="auto"/>
                <w:kern w:val="0"/>
                <w:sz w:val="24"/>
                <w:highlight w:val="none"/>
                <w:lang w:eastAsia="zh-CN" w:bidi="ar"/>
              </w:rPr>
              <w:t>分，最高不超过25分</w:t>
            </w:r>
            <w:r>
              <w:rPr>
                <w:rFonts w:hint="eastAsia" w:ascii="仿宋_GB2312" w:hAnsi="仿宋_GB2312" w:eastAsia="仿宋_GB2312" w:cs="仿宋_GB2312"/>
                <w:color w:val="auto"/>
                <w:kern w:val="0"/>
                <w:sz w:val="24"/>
                <w:highlight w:val="none"/>
                <w:lang w:eastAsia="zh-CN" w:bidi="ar"/>
              </w:rPr>
              <w:t>；</w:t>
            </w:r>
          </w:p>
          <w:p>
            <w:pPr>
              <w:widowControl w:val="0"/>
              <w:tabs>
                <w:tab w:val="left" w:pos="840"/>
              </w:tabs>
              <w:jc w:val="left"/>
              <w:rPr>
                <w:rFonts w:hint="eastAsia" w:ascii="仿宋_GB2312" w:hAnsi="仿宋_GB2312" w:eastAsia="仿宋_GB2312" w:cs="仿宋_GB2312"/>
                <w:color w:val="auto"/>
                <w:sz w:val="24"/>
                <w:highlight w:val="none"/>
                <w:lang w:bidi="ar"/>
              </w:rPr>
            </w:pPr>
            <w:r>
              <w:rPr>
                <w:rFonts w:hint="default" w:ascii="仿宋_GB2312" w:hAnsi="仿宋_GB2312" w:eastAsia="仿宋_GB2312" w:cs="仿宋_GB2312"/>
                <w:color w:val="auto"/>
                <w:kern w:val="0"/>
                <w:sz w:val="24"/>
                <w:highlight w:val="none"/>
                <w:lang w:val="en-US" w:eastAsia="zh-CN" w:bidi="ar"/>
              </w:rPr>
              <w:t>②</w:t>
            </w:r>
            <w:r>
              <w:rPr>
                <w:rFonts w:hint="eastAsia" w:ascii="仿宋_GB2312" w:hAnsi="仿宋_GB2312" w:eastAsia="仿宋_GB2312" w:cs="仿宋_GB2312"/>
                <w:color w:val="auto"/>
                <w:kern w:val="0"/>
                <w:sz w:val="24"/>
                <w:highlight w:val="none"/>
                <w:lang w:val="en-US" w:eastAsia="zh-CN" w:bidi="ar"/>
              </w:rPr>
              <w:t>上一</w:t>
            </w:r>
            <w:r>
              <w:rPr>
                <w:rFonts w:hint="default" w:ascii="仿宋_GB2312" w:hAnsi="仿宋_GB2312" w:eastAsia="仿宋_GB2312" w:cs="仿宋_GB2312"/>
                <w:color w:val="auto"/>
                <w:kern w:val="0"/>
                <w:sz w:val="24"/>
                <w:highlight w:val="none"/>
                <w:lang w:bidi="ar"/>
              </w:rPr>
              <w:t>年度营</w:t>
            </w:r>
            <w:r>
              <w:rPr>
                <w:rFonts w:hint="eastAsia" w:ascii="仿宋_GB2312" w:hAnsi="仿宋_GB2312" w:eastAsia="仿宋_GB2312" w:cs="仿宋_GB2312"/>
                <w:color w:val="auto"/>
                <w:kern w:val="0"/>
                <w:sz w:val="24"/>
                <w:highlight w:val="none"/>
                <w:lang w:bidi="ar"/>
              </w:rPr>
              <w:t>业收入不低于</w:t>
            </w:r>
            <w:r>
              <w:rPr>
                <w:rFonts w:hint="default" w:ascii="仿宋_GB2312" w:hAnsi="仿宋_GB2312" w:eastAsia="仿宋_GB2312" w:cs="仿宋_GB2312"/>
                <w:color w:val="auto"/>
                <w:kern w:val="0"/>
                <w:sz w:val="24"/>
                <w:highlight w:val="none"/>
                <w:lang w:bidi="ar"/>
              </w:rPr>
              <w:t>1</w:t>
            </w:r>
            <w:r>
              <w:rPr>
                <w:rFonts w:hint="eastAsia" w:ascii="仿宋_GB2312" w:hAnsi="仿宋_GB2312" w:eastAsia="仿宋_GB2312" w:cs="仿宋_GB2312"/>
                <w:color w:val="auto"/>
                <w:kern w:val="0"/>
                <w:sz w:val="24"/>
                <w:highlight w:val="none"/>
                <w:lang w:bidi="ar"/>
              </w:rPr>
              <w:t>00万元，得10分；营业收入每增加</w:t>
            </w:r>
            <w:r>
              <w:rPr>
                <w:rFonts w:hint="default" w:ascii="仿宋_GB2312" w:hAnsi="仿宋_GB2312" w:eastAsia="仿宋_GB2312" w:cs="仿宋_GB2312"/>
                <w:color w:val="auto"/>
                <w:kern w:val="0"/>
                <w:sz w:val="24"/>
                <w:highlight w:val="none"/>
                <w:lang w:bidi="ar"/>
              </w:rPr>
              <w:t>50</w:t>
            </w:r>
            <w:r>
              <w:rPr>
                <w:rFonts w:hint="eastAsia" w:ascii="仿宋_GB2312" w:hAnsi="仿宋_GB2312" w:eastAsia="仿宋_GB2312" w:cs="仿宋_GB2312"/>
                <w:color w:val="auto"/>
                <w:kern w:val="0"/>
                <w:sz w:val="24"/>
                <w:highlight w:val="none"/>
                <w:lang w:bidi="ar"/>
              </w:rPr>
              <w:t>万元，加</w:t>
            </w:r>
            <w:r>
              <w:rPr>
                <w:rFonts w:hint="eastAsia" w:ascii="仿宋_GB2312" w:hAnsi="仿宋_GB2312" w:eastAsia="仿宋_GB2312" w:cs="仿宋_GB2312"/>
                <w:color w:val="auto"/>
                <w:kern w:val="0"/>
                <w:sz w:val="24"/>
                <w:highlight w:val="none"/>
                <w:lang w:val="en-US" w:eastAsia="zh-CN" w:bidi="ar"/>
              </w:rPr>
              <w:t>3</w:t>
            </w:r>
            <w:r>
              <w:rPr>
                <w:rFonts w:hint="eastAsia" w:ascii="仿宋_GB2312" w:hAnsi="仿宋_GB2312" w:eastAsia="仿宋_GB2312" w:cs="仿宋_GB2312"/>
                <w:color w:val="auto"/>
                <w:kern w:val="0"/>
                <w:sz w:val="24"/>
                <w:highlight w:val="none"/>
                <w:lang w:bidi="ar"/>
              </w:rPr>
              <w:t>分</w:t>
            </w:r>
            <w:r>
              <w:rPr>
                <w:rFonts w:hint="eastAsia" w:ascii="仿宋_GB2312" w:hAnsi="仿宋_GB2312" w:eastAsia="仿宋_GB2312" w:cs="仿宋_GB2312"/>
                <w:color w:val="auto"/>
                <w:sz w:val="24"/>
                <w:highlight w:val="none"/>
                <w:lang w:bidi="ar"/>
              </w:rPr>
              <w:t>，</w:t>
            </w:r>
            <w:r>
              <w:rPr>
                <w:rFonts w:hint="eastAsia" w:ascii="仿宋_GB2312" w:hAnsi="仿宋_GB2312" w:eastAsia="仿宋_GB2312" w:cs="仿宋_GB2312"/>
                <w:color w:val="auto"/>
                <w:kern w:val="0"/>
                <w:sz w:val="24"/>
                <w:highlight w:val="none"/>
                <w:lang w:bidi="ar"/>
              </w:rPr>
              <w:t>最高不超过</w:t>
            </w:r>
            <w:r>
              <w:rPr>
                <w:rFonts w:ascii="仿宋_GB2312" w:hAnsi="仿宋_GB2312" w:eastAsia="仿宋_GB2312" w:cs="仿宋_GB2312"/>
                <w:color w:val="auto"/>
                <w:kern w:val="0"/>
                <w:sz w:val="24"/>
                <w:highlight w:val="none"/>
                <w:lang w:bidi="ar"/>
              </w:rPr>
              <w:t>25</w:t>
            </w:r>
            <w:r>
              <w:rPr>
                <w:rFonts w:hint="eastAsia" w:ascii="仿宋_GB2312" w:hAnsi="仿宋_GB2312" w:eastAsia="仿宋_GB2312" w:cs="仿宋_GB2312"/>
                <w:color w:val="auto"/>
                <w:kern w:val="0"/>
                <w:sz w:val="24"/>
                <w:highlight w:val="none"/>
                <w:lang w:bidi="ar"/>
              </w:rPr>
              <w:t>分</w:t>
            </w:r>
            <w:r>
              <w:rPr>
                <w:rFonts w:hint="eastAsia" w:ascii="仿宋_GB2312" w:hAnsi="仿宋_GB2312" w:eastAsia="仿宋_GB2312" w:cs="仿宋_GB2312"/>
                <w:color w:val="auto"/>
                <w:sz w:val="24"/>
                <w:highlight w:val="none"/>
                <w:lang w:bidi="ar"/>
              </w:rPr>
              <w:t>。</w:t>
            </w:r>
          </w:p>
          <w:p>
            <w:pPr>
              <w:widowControl w:val="0"/>
              <w:tabs>
                <w:tab w:val="left" w:pos="840"/>
              </w:tabs>
              <w:jc w:val="left"/>
              <w:rPr>
                <w:rFonts w:hint="default"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bidi="ar"/>
              </w:rPr>
              <w:t>本项最高不超过</w:t>
            </w:r>
            <w:r>
              <w:rPr>
                <w:rFonts w:hint="eastAsia" w:ascii="仿宋_GB2312" w:hAnsi="仿宋_GB2312" w:eastAsia="仿宋_GB2312" w:cs="仿宋_GB2312"/>
                <w:color w:val="auto"/>
                <w:kern w:val="0"/>
                <w:sz w:val="24"/>
                <w:highlight w:val="none"/>
                <w:lang w:val="en-US" w:eastAsia="zh-CN" w:bidi="ar"/>
              </w:rPr>
              <w:t>50</w:t>
            </w:r>
            <w:r>
              <w:rPr>
                <w:rFonts w:hint="eastAsia" w:ascii="仿宋_GB2312" w:hAnsi="仿宋_GB2312" w:eastAsia="仿宋_GB2312" w:cs="仿宋_GB2312"/>
                <w:color w:val="auto"/>
                <w:kern w:val="0"/>
                <w:sz w:val="24"/>
                <w:highlight w:val="none"/>
                <w:lang w:bidi="ar"/>
              </w:rPr>
              <w:t>分</w:t>
            </w:r>
            <w:r>
              <w:rPr>
                <w:rFonts w:hint="eastAsia" w:ascii="仿宋_GB2312" w:hAnsi="仿宋_GB2312" w:eastAsia="仿宋_GB2312" w:cs="仿宋_GB2312"/>
                <w:color w:val="auto"/>
                <w:sz w:val="24"/>
                <w:highlight w:val="none"/>
                <w:lang w:bidi="ar"/>
              </w:rPr>
              <w:t>。</w:t>
            </w:r>
          </w:p>
        </w:tc>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840"/>
              </w:tabs>
              <w:jc w:val="center"/>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840"/>
              </w:tabs>
              <w:jc w:val="center"/>
              <w:rPr>
                <w:rFonts w:hint="default"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医疗机构</w:t>
            </w:r>
          </w:p>
        </w:tc>
        <w:tc>
          <w:tcPr>
            <w:tcW w:w="53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840"/>
              </w:tabs>
              <w:jc w:val="left"/>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港资医疗机构年度服务境外患者不低于100人次，得10分，每增加服务境外患者100人次，得3分，最高不超过50分。</w:t>
            </w:r>
          </w:p>
        </w:tc>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sz w:val="24"/>
                <w:highlight w:val="none"/>
                <w:lang w:bidi="ar"/>
              </w:rPr>
            </w:pPr>
            <w:r>
              <w:rPr>
                <w:rFonts w:hint="eastAsia" w:ascii="仿宋_GB2312" w:hAnsi="仿宋_GB2312" w:eastAsia="仿宋_GB2312" w:cs="仿宋_GB2312"/>
                <w:color w:val="auto"/>
                <w:kern w:val="0"/>
                <w:sz w:val="24"/>
                <w:highlight w:val="none"/>
                <w:lang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kern w:val="0"/>
                <w:sz w:val="24"/>
                <w:highlight w:val="none"/>
                <w:lang w:val="en-US" w:eastAsia="zh-CN" w:bidi="ar"/>
              </w:rPr>
              <w:t>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kern w:val="0"/>
                <w:sz w:val="24"/>
                <w:highlight w:val="none"/>
                <w:lang w:val="en-US" w:eastAsia="zh-CN" w:bidi="ar"/>
              </w:rPr>
              <w:t>加分项</w:t>
            </w:r>
          </w:p>
        </w:tc>
        <w:tc>
          <w:tcPr>
            <w:tcW w:w="53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tabs>
                <w:tab w:val="left" w:pos="840"/>
              </w:tabs>
              <w:jc w:val="left"/>
              <w:rPr>
                <w:rFonts w:hint="eastAsia" w:ascii="仿宋_GB2312" w:hAnsi="仿宋_GB2312" w:eastAsia="仿宋_GB2312" w:cs="仿宋_GB2312"/>
                <w:color w:val="auto"/>
                <w:kern w:val="0"/>
                <w:sz w:val="24"/>
                <w:highlight w:val="none"/>
                <w:lang w:bidi="ar"/>
              </w:rPr>
            </w:pPr>
            <w:r>
              <w:rPr>
                <w:rFonts w:ascii="仿宋_GB2312" w:hAnsi="仿宋_GB2312" w:eastAsia="仿宋_GB2312" w:cs="仿宋_GB2312"/>
                <w:color w:val="auto"/>
                <w:kern w:val="0"/>
                <w:sz w:val="24"/>
                <w:highlight w:val="none"/>
                <w:lang w:bidi="ar"/>
              </w:rPr>
              <w:t>港籍员工每增加1人，加</w:t>
            </w:r>
            <w:r>
              <w:rPr>
                <w:rFonts w:hint="eastAsia" w:ascii="仿宋_GB2312" w:hAnsi="仿宋_GB2312" w:eastAsia="仿宋_GB2312" w:cs="仿宋_GB2312"/>
                <w:color w:val="auto"/>
                <w:kern w:val="0"/>
                <w:sz w:val="24"/>
                <w:highlight w:val="none"/>
                <w:lang w:val="en-US" w:eastAsia="zh-CN" w:bidi="ar"/>
              </w:rPr>
              <w:t>10</w:t>
            </w:r>
            <w:r>
              <w:rPr>
                <w:rFonts w:ascii="仿宋_GB2312" w:hAnsi="仿宋_GB2312" w:eastAsia="仿宋_GB2312" w:cs="仿宋_GB2312"/>
                <w:color w:val="auto"/>
                <w:kern w:val="0"/>
                <w:sz w:val="24"/>
                <w:highlight w:val="none"/>
                <w:lang w:bidi="ar"/>
              </w:rPr>
              <w:t>分。此项最高不超过</w:t>
            </w:r>
            <w:r>
              <w:rPr>
                <w:rFonts w:hint="eastAsia" w:ascii="仿宋_GB2312" w:hAnsi="仿宋_GB2312" w:eastAsia="仿宋_GB2312" w:cs="仿宋_GB2312"/>
                <w:color w:val="auto"/>
                <w:kern w:val="0"/>
                <w:sz w:val="24"/>
                <w:highlight w:val="none"/>
                <w:lang w:val="en-US" w:eastAsia="zh-CN" w:bidi="ar"/>
              </w:rPr>
              <w:t>6</w:t>
            </w:r>
            <w:r>
              <w:rPr>
                <w:rFonts w:ascii="仿宋_GB2312" w:hAnsi="仿宋_GB2312" w:eastAsia="仿宋_GB2312" w:cs="仿宋_GB2312"/>
                <w:color w:val="auto"/>
                <w:kern w:val="0"/>
                <w:sz w:val="24"/>
                <w:highlight w:val="none"/>
                <w:lang w:bidi="ar"/>
              </w:rPr>
              <w:t>0分。</w:t>
            </w:r>
            <w:r>
              <w:rPr>
                <w:rFonts w:hint="eastAsia" w:ascii="仿宋_GB2312" w:hAnsi="仿宋_GB2312" w:eastAsia="仿宋_GB2312" w:cs="仿宋_GB2312"/>
                <w:color w:val="auto"/>
                <w:kern w:val="0"/>
                <w:sz w:val="24"/>
                <w:highlight w:val="none"/>
                <w:lang w:bidi="ar"/>
              </w:rPr>
              <w:t>（注：与企业</w:t>
            </w:r>
            <w:r>
              <w:rPr>
                <w:rFonts w:hint="default" w:ascii="仿宋_GB2312" w:hAnsi="仿宋_GB2312" w:eastAsia="仿宋_GB2312" w:cs="仿宋_GB2312"/>
                <w:color w:val="auto"/>
                <w:kern w:val="0"/>
                <w:sz w:val="24"/>
                <w:highlight w:val="none"/>
                <w:lang w:bidi="ar"/>
              </w:rPr>
              <w:t>、机构</w:t>
            </w:r>
            <w:r>
              <w:rPr>
                <w:rFonts w:hint="eastAsia" w:ascii="仿宋_GB2312" w:hAnsi="仿宋_GB2312" w:eastAsia="仿宋_GB2312" w:cs="仿宋_GB2312"/>
                <w:color w:val="auto"/>
                <w:kern w:val="0"/>
                <w:sz w:val="24"/>
                <w:highlight w:val="none"/>
                <w:lang w:bidi="ar"/>
              </w:rPr>
              <w:t>签订劳动合同的</w:t>
            </w:r>
            <w:r>
              <w:rPr>
                <w:rFonts w:ascii="仿宋_GB2312" w:hAnsi="仿宋_GB2312" w:eastAsia="仿宋_GB2312" w:cs="仿宋_GB2312"/>
                <w:color w:val="auto"/>
                <w:kern w:val="0"/>
                <w:sz w:val="24"/>
                <w:highlight w:val="none"/>
                <w:lang w:bidi="ar"/>
              </w:rPr>
              <w:t>香港籍</w:t>
            </w:r>
            <w:r>
              <w:rPr>
                <w:rFonts w:hint="eastAsia" w:ascii="仿宋_GB2312" w:hAnsi="仿宋_GB2312" w:eastAsia="仿宋_GB2312" w:cs="仿宋_GB2312"/>
                <w:color w:val="auto"/>
                <w:kern w:val="0"/>
                <w:sz w:val="24"/>
                <w:highlight w:val="none"/>
                <w:lang w:bidi="ar"/>
              </w:rPr>
              <w:t>员工）</w:t>
            </w:r>
          </w:p>
          <w:p>
            <w:pPr>
              <w:widowControl w:val="0"/>
              <w:tabs>
                <w:tab w:val="left" w:pos="840"/>
              </w:tabs>
              <w:jc w:val="left"/>
              <w:rPr>
                <w:rFonts w:hint="default"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bidi="ar"/>
              </w:rPr>
              <w:t>本项最高不超过</w:t>
            </w:r>
            <w:r>
              <w:rPr>
                <w:rFonts w:hint="eastAsia" w:ascii="仿宋_GB2312" w:hAnsi="仿宋_GB2312" w:eastAsia="仿宋_GB2312" w:cs="仿宋_GB2312"/>
                <w:color w:val="auto"/>
                <w:kern w:val="0"/>
                <w:sz w:val="24"/>
                <w:highlight w:val="none"/>
                <w:lang w:val="en-US" w:eastAsia="zh-CN" w:bidi="ar"/>
              </w:rPr>
              <w:t>60</w:t>
            </w:r>
            <w:r>
              <w:rPr>
                <w:rFonts w:hint="eastAsia" w:ascii="仿宋_GB2312" w:hAnsi="仿宋_GB2312" w:eastAsia="仿宋_GB2312" w:cs="仿宋_GB2312"/>
                <w:color w:val="auto"/>
                <w:kern w:val="0"/>
                <w:sz w:val="24"/>
                <w:highlight w:val="none"/>
                <w:lang w:bidi="ar"/>
              </w:rPr>
              <w:t>分</w:t>
            </w:r>
            <w:r>
              <w:rPr>
                <w:rFonts w:hint="eastAsia" w:ascii="仿宋_GB2312" w:hAnsi="仿宋_GB2312" w:eastAsia="仿宋_GB2312" w:cs="仿宋_GB2312"/>
                <w:color w:val="auto"/>
                <w:sz w:val="24"/>
                <w:highlight w:val="none"/>
                <w:lang w:bidi="ar"/>
              </w:rPr>
              <w:t>。</w:t>
            </w:r>
          </w:p>
        </w:tc>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val="en-US" w:eastAsia="zh-CN" w:bidi="a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1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bidi="ar"/>
              </w:rPr>
              <w:t>总评分</w:t>
            </w:r>
          </w:p>
        </w:tc>
        <w:tc>
          <w:tcPr>
            <w:tcW w:w="66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1"/>
              <w:widowControl w:val="0"/>
              <w:tabs>
                <w:tab w:val="left" w:pos="840"/>
              </w:tabs>
              <w:spacing w:before="2"/>
              <w:jc w:val="left"/>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计算方法：A</w:t>
            </w:r>
            <w:r>
              <w:rPr>
                <w:rFonts w:hint="eastAsia" w:ascii="仿宋_GB2312" w:hAnsi="仿宋_GB2312" w:eastAsia="仿宋_GB2312" w:cs="仿宋_GB2312"/>
                <w:color w:val="auto"/>
                <w:kern w:val="0"/>
                <w:sz w:val="24"/>
                <w:szCs w:val="24"/>
                <w:highlight w:val="none"/>
                <w:lang w:val="en-US" w:eastAsia="zh-CN"/>
              </w:rPr>
              <w:t>+C或者</w:t>
            </w:r>
            <w:r>
              <w:rPr>
                <w:rFonts w:hint="eastAsia" w:ascii="仿宋_GB2312" w:hAnsi="仿宋_GB2312" w:eastAsia="仿宋_GB2312" w:cs="仿宋_GB2312"/>
                <w:color w:val="auto"/>
                <w:kern w:val="0"/>
                <w:sz w:val="24"/>
                <w:szCs w:val="24"/>
                <w:highlight w:val="none"/>
              </w:rPr>
              <w:t>B</w:t>
            </w:r>
            <w:r>
              <w:rPr>
                <w:rFonts w:hint="eastAsia" w:ascii="仿宋_GB2312" w:hAnsi="仿宋_GB2312" w:eastAsia="仿宋_GB2312" w:cs="仿宋_GB2312"/>
                <w:color w:val="auto"/>
                <w:kern w:val="0"/>
                <w:sz w:val="24"/>
                <w:szCs w:val="24"/>
                <w:highlight w:val="none"/>
                <w:lang w:val="en-US" w:eastAsia="zh-CN"/>
              </w:rPr>
              <w:t>+C</w:t>
            </w:r>
            <w:r>
              <w:rPr>
                <w:rFonts w:hint="eastAsia" w:ascii="仿宋_GB2312" w:hAnsi="仿宋_GB2312" w:eastAsia="仿宋_GB2312" w:cs="仿宋_GB2312"/>
                <w:color w:val="auto"/>
                <w:sz w:val="24"/>
                <w:szCs w:val="24"/>
                <w:highlight w:val="none"/>
                <w:lang w:bidi="ar"/>
              </w:rPr>
              <w:t>（相加超过100分的计100分）</w:t>
            </w:r>
            <w:r>
              <w:rPr>
                <w:rFonts w:hint="eastAsia" w:ascii="仿宋_GB2312" w:hAnsi="仿宋_GB2312" w:eastAsia="仿宋_GB2312" w:cs="仿宋_GB2312"/>
                <w:color w:val="auto"/>
                <w:sz w:val="24"/>
                <w:szCs w:val="24"/>
                <w:highlight w:val="none"/>
                <w:lang w:eastAsia="zh-CN" w:bidi="ar"/>
              </w:rPr>
              <w:t>（</w:t>
            </w:r>
            <w:r>
              <w:rPr>
                <w:rFonts w:hint="eastAsia" w:ascii="仿宋_GB2312" w:hAnsi="仿宋_GB2312" w:eastAsia="仿宋_GB2312" w:cs="仿宋_GB2312"/>
                <w:color w:val="auto"/>
                <w:kern w:val="2"/>
                <w:sz w:val="24"/>
                <w:szCs w:val="24"/>
                <w:highlight w:val="none"/>
                <w:lang w:val="en-US" w:eastAsia="zh-CN" w:bidi="ar"/>
              </w:rPr>
              <w:t>境外</w:t>
            </w:r>
            <w:r>
              <w:rPr>
                <w:rFonts w:hint="eastAsia" w:ascii="仿宋_GB2312" w:hAnsi="仿宋_GB2312" w:eastAsia="仿宋_GB2312" w:cs="仿宋_GB2312"/>
                <w:color w:val="auto"/>
                <w:kern w:val="2"/>
                <w:sz w:val="24"/>
                <w:szCs w:val="24"/>
                <w:highlight w:val="none"/>
                <w:lang w:bidi="ar"/>
              </w:rPr>
              <w:t>机构</w:t>
            </w:r>
            <w:r>
              <w:rPr>
                <w:rFonts w:hint="eastAsia" w:ascii="仿宋_GB2312" w:hAnsi="仿宋_GB2312" w:eastAsia="仿宋_GB2312" w:cs="仿宋_GB2312"/>
                <w:color w:val="auto"/>
                <w:kern w:val="2"/>
                <w:sz w:val="24"/>
                <w:szCs w:val="24"/>
                <w:highlight w:val="none"/>
                <w:lang w:eastAsia="zh-CN" w:bidi="ar"/>
              </w:rPr>
              <w:t>按</w:t>
            </w:r>
            <w:r>
              <w:rPr>
                <w:rFonts w:hint="eastAsia" w:ascii="仿宋_GB2312" w:hAnsi="仿宋_GB2312" w:eastAsia="仿宋_GB2312" w:cs="仿宋_GB2312"/>
                <w:color w:val="auto"/>
                <w:kern w:val="2"/>
                <w:sz w:val="24"/>
                <w:szCs w:val="24"/>
                <w:highlight w:val="none"/>
                <w:lang w:val="en-US" w:eastAsia="zh-CN" w:bidi="ar"/>
              </w:rPr>
              <w:t>90分计算</w:t>
            </w:r>
            <w:r>
              <w:rPr>
                <w:rFonts w:hint="eastAsia" w:ascii="仿宋_GB2312" w:hAnsi="仿宋_GB2312" w:eastAsia="仿宋_GB2312" w:cs="仿宋_GB2312"/>
                <w:color w:val="auto"/>
                <w:sz w:val="24"/>
                <w:szCs w:val="24"/>
                <w:highlight w:val="none"/>
                <w:lang w:eastAsia="zh-CN" w:bidi="ar"/>
              </w:rPr>
              <w:t>）</w:t>
            </w:r>
          </w:p>
          <w:p>
            <w:pPr>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szCs w:val="24"/>
                <w:highlight w:val="none"/>
              </w:rPr>
              <w:t>总分相等的企业</w:t>
            </w:r>
            <w:r>
              <w:rPr>
                <w:rFonts w:hint="eastAsia" w:ascii="仿宋_GB2312" w:hAnsi="仿宋_GB2312" w:eastAsia="仿宋_GB2312" w:cs="仿宋_GB2312"/>
                <w:color w:val="auto"/>
                <w:sz w:val="24"/>
                <w:szCs w:val="24"/>
                <w:highlight w:val="none"/>
                <w:lang w:bidi="ar"/>
              </w:rPr>
              <w:t>综合考虑使用外资占比的多少及有效办公面积高低进行</w:t>
            </w:r>
            <w:r>
              <w:rPr>
                <w:rFonts w:hint="eastAsia" w:ascii="仿宋_GB2312" w:hAnsi="仿宋_GB2312" w:eastAsia="仿宋_GB2312" w:cs="仿宋_GB2312"/>
                <w:color w:val="auto"/>
                <w:kern w:val="0"/>
                <w:sz w:val="24"/>
                <w:szCs w:val="24"/>
                <w:highlight w:val="none"/>
              </w:rPr>
              <w:t>排序。</w:t>
            </w:r>
          </w:p>
        </w:tc>
      </w:tr>
    </w:tbl>
    <w:p>
      <w:pPr>
        <w:widowControl w:val="0"/>
        <w:numPr>
          <w:ilvl w:val="-1"/>
          <w:numId w:val="0"/>
        </w:numPr>
        <w:tabs>
          <w:tab w:val="left" w:pos="840"/>
        </w:tabs>
        <w:spacing w:line="560" w:lineRule="exact"/>
        <w:ind w:firstLine="640" w:firstLineChars="200"/>
        <w:jc w:val="both"/>
        <w:outlineLvl w:val="2"/>
        <w:rPr>
          <w:rFonts w:hint="eastAsia" w:ascii="楷体_GB2312" w:hAnsi="楷体_GB2312" w:eastAsia="楷体_GB2312" w:cs="楷体_GB2312"/>
          <w:b w:val="0"/>
          <w:bCs w:val="0"/>
          <w:color w:val="auto"/>
          <w:sz w:val="32"/>
          <w:szCs w:val="32"/>
          <w:highlight w:val="none"/>
          <w:lang w:bidi="ar"/>
        </w:rPr>
      </w:pPr>
      <w:bookmarkStart w:id="58" w:name="_Toc962"/>
      <w:r>
        <w:rPr>
          <w:rFonts w:hint="default" w:ascii="楷体_GB2312" w:hAnsi="楷体_GB2312" w:eastAsia="楷体_GB2312" w:cs="楷体_GB2312"/>
          <w:b w:val="0"/>
          <w:bCs w:val="0"/>
          <w:color w:val="auto"/>
          <w:sz w:val="32"/>
          <w:szCs w:val="32"/>
          <w:highlight w:val="none"/>
          <w:lang w:bidi="ar"/>
        </w:rPr>
        <w:t>（四）</w:t>
      </w:r>
      <w:r>
        <w:rPr>
          <w:rFonts w:hint="eastAsia" w:ascii="楷体_GB2312" w:hAnsi="楷体_GB2312" w:eastAsia="楷体_GB2312" w:cs="楷体_GB2312"/>
          <w:b w:val="0"/>
          <w:bCs w:val="0"/>
          <w:color w:val="auto"/>
          <w:sz w:val="32"/>
          <w:szCs w:val="32"/>
          <w:highlight w:val="none"/>
          <w:lang w:bidi="ar"/>
        </w:rPr>
        <w:t>分配限额</w:t>
      </w:r>
      <w:bookmarkEnd w:id="58"/>
    </w:p>
    <w:tbl>
      <w:tblPr>
        <w:tblStyle w:val="15"/>
        <w:tblW w:w="8749" w:type="dxa"/>
        <w:jc w:val="center"/>
        <w:tblLayout w:type="fixed"/>
        <w:tblCellMar>
          <w:top w:w="0" w:type="dxa"/>
          <w:left w:w="0" w:type="dxa"/>
          <w:bottom w:w="0" w:type="dxa"/>
          <w:right w:w="0" w:type="dxa"/>
        </w:tblCellMar>
      </w:tblPr>
      <w:tblGrid>
        <w:gridCol w:w="767"/>
        <w:gridCol w:w="1415"/>
        <w:gridCol w:w="4605"/>
        <w:gridCol w:w="1962"/>
      </w:tblGrid>
      <w:tr>
        <w:tblPrEx>
          <w:tblCellMar>
            <w:top w:w="0" w:type="dxa"/>
            <w:left w:w="0" w:type="dxa"/>
            <w:bottom w:w="0" w:type="dxa"/>
            <w:right w:w="0" w:type="dxa"/>
          </w:tblCellMar>
        </w:tblPrEx>
        <w:trPr>
          <w:trHeight w:val="510" w:hRule="atLeast"/>
          <w:tblHeader/>
          <w:jc w:val="center"/>
        </w:trPr>
        <w:tc>
          <w:tcPr>
            <w:tcW w:w="7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szCs w:val="32"/>
                <w:highlight w:val="none"/>
              </w:rPr>
            </w:pPr>
            <w:r>
              <w:rPr>
                <w:rFonts w:hint="eastAsia" w:ascii="仿宋_GB2312" w:hAnsi="仿宋_GB2312" w:eastAsia="仿宋_GB2312" w:cs="仿宋_GB2312"/>
                <w:b/>
                <w:color w:val="auto"/>
                <w:sz w:val="24"/>
                <w:szCs w:val="32"/>
                <w:highlight w:val="none"/>
                <w:lang w:bidi="ar"/>
              </w:rPr>
              <w:t>序号</w:t>
            </w:r>
          </w:p>
        </w:tc>
        <w:tc>
          <w:tcPr>
            <w:tcW w:w="141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szCs w:val="32"/>
                <w:highlight w:val="none"/>
              </w:rPr>
            </w:pPr>
            <w:r>
              <w:rPr>
                <w:rFonts w:hint="eastAsia" w:ascii="仿宋_GB2312" w:hAnsi="仿宋_GB2312" w:eastAsia="仿宋_GB2312" w:cs="仿宋_GB2312"/>
                <w:b/>
                <w:color w:val="auto"/>
                <w:sz w:val="24"/>
                <w:szCs w:val="32"/>
                <w:highlight w:val="none"/>
                <w:lang w:bidi="ar"/>
              </w:rPr>
              <w:t>档次</w:t>
            </w:r>
          </w:p>
        </w:tc>
        <w:tc>
          <w:tcPr>
            <w:tcW w:w="4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szCs w:val="32"/>
                <w:highlight w:val="none"/>
              </w:rPr>
            </w:pPr>
            <w:r>
              <w:rPr>
                <w:rFonts w:hint="eastAsia" w:ascii="仿宋_GB2312" w:hAnsi="仿宋_GB2312" w:eastAsia="仿宋_GB2312" w:cs="仿宋_GB2312"/>
                <w:b/>
                <w:color w:val="auto"/>
                <w:sz w:val="24"/>
                <w:szCs w:val="32"/>
                <w:highlight w:val="none"/>
                <w:lang w:bidi="ar"/>
              </w:rPr>
              <w:t>评分</w:t>
            </w:r>
          </w:p>
        </w:tc>
        <w:tc>
          <w:tcPr>
            <w:tcW w:w="196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tabs>
                <w:tab w:val="left" w:pos="840"/>
              </w:tabs>
              <w:jc w:val="center"/>
              <w:rPr>
                <w:rFonts w:ascii="仿宋_GB2312" w:hAnsi="仿宋_GB2312" w:eastAsia="仿宋_GB2312" w:cs="仿宋_GB2312"/>
                <w:b/>
                <w:color w:val="auto"/>
                <w:sz w:val="24"/>
                <w:szCs w:val="32"/>
                <w:highlight w:val="none"/>
              </w:rPr>
            </w:pPr>
            <w:r>
              <w:rPr>
                <w:rFonts w:hint="eastAsia" w:ascii="仿宋_GB2312" w:hAnsi="仿宋_GB2312" w:eastAsia="仿宋_GB2312" w:cs="仿宋_GB2312"/>
                <w:b/>
                <w:color w:val="auto"/>
                <w:sz w:val="24"/>
                <w:szCs w:val="32"/>
                <w:highlight w:val="none"/>
                <w:lang w:bidi="ar"/>
              </w:rPr>
              <w:t>分配限额</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bidi="ar"/>
              </w:rPr>
              <w:t>1</w:t>
            </w:r>
          </w:p>
        </w:tc>
        <w:tc>
          <w:tcPr>
            <w:tcW w:w="141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bidi="ar"/>
              </w:rPr>
              <w:t>第一档</w:t>
            </w:r>
          </w:p>
        </w:tc>
        <w:tc>
          <w:tcPr>
            <w:tcW w:w="4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left"/>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val="en-US" w:eastAsia="zh-CN" w:bidi="ar"/>
              </w:rPr>
              <w:t>9</w:t>
            </w:r>
            <w:r>
              <w:rPr>
                <w:rFonts w:hint="eastAsia" w:ascii="仿宋_GB2312" w:hAnsi="仿宋_GB2312" w:eastAsia="仿宋_GB2312" w:cs="仿宋_GB2312"/>
                <w:color w:val="auto"/>
                <w:sz w:val="24"/>
                <w:szCs w:val="32"/>
                <w:highlight w:val="none"/>
                <w:lang w:bidi="ar"/>
              </w:rPr>
              <w:t>0分</w:t>
            </w:r>
            <w:r>
              <w:rPr>
                <w:rFonts w:hint="eastAsia" w:ascii="仿宋_GB2312" w:hAnsi="仿宋_GB2312" w:eastAsia="仿宋_GB2312" w:cs="仿宋_GB2312"/>
                <w:color w:val="auto"/>
                <w:sz w:val="24"/>
                <w:szCs w:val="32"/>
                <w:highlight w:val="none"/>
                <w:lang w:eastAsia="zh-CN" w:bidi="ar"/>
              </w:rPr>
              <w:t>及</w:t>
            </w:r>
            <w:r>
              <w:rPr>
                <w:rFonts w:hint="eastAsia" w:ascii="仿宋_GB2312" w:hAnsi="仿宋_GB2312" w:eastAsia="仿宋_GB2312" w:cs="仿宋_GB2312"/>
                <w:color w:val="auto"/>
                <w:sz w:val="24"/>
                <w:szCs w:val="32"/>
                <w:highlight w:val="none"/>
                <w:lang w:bidi="ar"/>
              </w:rPr>
              <w:t>以上</w:t>
            </w:r>
          </w:p>
        </w:tc>
        <w:tc>
          <w:tcPr>
            <w:tcW w:w="196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default" w:ascii="仿宋_GB2312" w:hAnsi="仿宋_GB2312" w:eastAsia="仿宋_GB2312" w:cs="仿宋_GB2312"/>
                <w:color w:val="auto"/>
                <w:sz w:val="24"/>
                <w:szCs w:val="32"/>
                <w:highlight w:val="none"/>
                <w:lang w:eastAsia="zh-CN" w:bidi="ar"/>
              </w:rPr>
              <w:t>5</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2</w:t>
            </w:r>
          </w:p>
        </w:tc>
        <w:tc>
          <w:tcPr>
            <w:tcW w:w="141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kern w:val="2"/>
                <w:sz w:val="24"/>
                <w:szCs w:val="32"/>
                <w:highlight w:val="none"/>
                <w:lang w:val="en-US" w:eastAsia="zh-CN" w:bidi="ar-SA"/>
              </w:rPr>
            </w:pPr>
            <w:r>
              <w:rPr>
                <w:rFonts w:hint="eastAsia" w:ascii="仿宋_GB2312" w:hAnsi="仿宋_GB2312" w:eastAsia="仿宋_GB2312" w:cs="仿宋_GB2312"/>
                <w:color w:val="auto"/>
                <w:sz w:val="24"/>
                <w:szCs w:val="32"/>
                <w:highlight w:val="none"/>
                <w:lang w:bidi="ar"/>
              </w:rPr>
              <w:t>第二档</w:t>
            </w:r>
          </w:p>
        </w:tc>
        <w:tc>
          <w:tcPr>
            <w:tcW w:w="4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kern w:val="2"/>
                <w:sz w:val="24"/>
                <w:szCs w:val="32"/>
                <w:highlight w:val="none"/>
                <w:lang w:val="en-US" w:eastAsia="zh-CN" w:bidi="ar-SA"/>
              </w:rPr>
            </w:pPr>
            <w:r>
              <w:rPr>
                <w:rFonts w:hint="eastAsia" w:ascii="仿宋_GB2312" w:hAnsi="仿宋_GB2312" w:eastAsia="仿宋_GB2312" w:cs="仿宋_GB2312"/>
                <w:color w:val="auto"/>
                <w:sz w:val="24"/>
                <w:szCs w:val="32"/>
                <w:highlight w:val="none"/>
                <w:lang w:val="en-US" w:eastAsia="zh-CN" w:bidi="ar"/>
              </w:rPr>
              <w:t>8</w:t>
            </w:r>
            <w:r>
              <w:rPr>
                <w:rFonts w:hint="eastAsia" w:ascii="仿宋_GB2312" w:hAnsi="仿宋_GB2312" w:eastAsia="仿宋_GB2312" w:cs="仿宋_GB2312"/>
                <w:color w:val="auto"/>
                <w:sz w:val="24"/>
                <w:szCs w:val="32"/>
                <w:highlight w:val="none"/>
                <w:lang w:bidi="ar"/>
              </w:rPr>
              <w:t>0分-</w:t>
            </w:r>
            <w:r>
              <w:rPr>
                <w:rFonts w:hint="eastAsia" w:ascii="仿宋_GB2312" w:hAnsi="仿宋_GB2312" w:eastAsia="仿宋_GB2312" w:cs="仿宋_GB2312"/>
                <w:color w:val="auto"/>
                <w:sz w:val="24"/>
                <w:szCs w:val="32"/>
                <w:highlight w:val="none"/>
                <w:lang w:val="en-US" w:eastAsia="zh-CN" w:bidi="ar"/>
              </w:rPr>
              <w:t>8</w:t>
            </w:r>
            <w:r>
              <w:rPr>
                <w:rFonts w:hint="eastAsia" w:ascii="仿宋_GB2312" w:hAnsi="仿宋_GB2312" w:eastAsia="仿宋_GB2312" w:cs="仿宋_GB2312"/>
                <w:color w:val="auto"/>
                <w:sz w:val="24"/>
                <w:szCs w:val="32"/>
                <w:highlight w:val="none"/>
                <w:lang w:bidi="ar"/>
              </w:rPr>
              <w:t>9分</w:t>
            </w:r>
          </w:p>
        </w:tc>
        <w:tc>
          <w:tcPr>
            <w:tcW w:w="196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val="en-US" w:eastAsia="zh-CN" w:bidi="ar"/>
              </w:rPr>
            </w:pPr>
            <w:r>
              <w:rPr>
                <w:rFonts w:hint="default" w:ascii="仿宋_GB2312" w:hAnsi="仿宋_GB2312" w:eastAsia="仿宋_GB2312" w:cs="仿宋_GB2312"/>
                <w:color w:val="auto"/>
                <w:sz w:val="24"/>
                <w:szCs w:val="32"/>
                <w:highlight w:val="none"/>
                <w:lang w:eastAsia="zh-CN" w:bidi="ar"/>
              </w:rPr>
              <w:t>4</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val="en-US" w:eastAsia="zh-CN" w:bidi="ar"/>
              </w:rPr>
            </w:pPr>
            <w:r>
              <w:rPr>
                <w:rFonts w:hint="eastAsia" w:ascii="仿宋_GB2312" w:hAnsi="仿宋_GB2312" w:eastAsia="仿宋_GB2312" w:cs="仿宋_GB2312"/>
                <w:color w:val="auto"/>
                <w:sz w:val="24"/>
                <w:szCs w:val="32"/>
                <w:highlight w:val="none"/>
                <w:lang w:val="en-US" w:eastAsia="zh-CN" w:bidi="ar"/>
              </w:rPr>
              <w:t>3</w:t>
            </w:r>
          </w:p>
        </w:tc>
        <w:tc>
          <w:tcPr>
            <w:tcW w:w="141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kern w:val="2"/>
                <w:sz w:val="24"/>
                <w:szCs w:val="32"/>
                <w:highlight w:val="none"/>
                <w:lang w:val="en-US" w:eastAsia="zh-CN" w:bidi="ar-SA"/>
              </w:rPr>
            </w:pPr>
            <w:r>
              <w:rPr>
                <w:rFonts w:hint="eastAsia" w:ascii="仿宋_GB2312" w:hAnsi="仿宋_GB2312" w:eastAsia="仿宋_GB2312" w:cs="仿宋_GB2312"/>
                <w:color w:val="auto"/>
                <w:sz w:val="24"/>
                <w:szCs w:val="32"/>
                <w:highlight w:val="none"/>
                <w:lang w:bidi="ar"/>
              </w:rPr>
              <w:t>第</w:t>
            </w:r>
            <w:r>
              <w:rPr>
                <w:rFonts w:hint="eastAsia" w:ascii="仿宋_GB2312" w:hAnsi="仿宋_GB2312" w:eastAsia="仿宋_GB2312" w:cs="仿宋_GB2312"/>
                <w:color w:val="auto"/>
                <w:sz w:val="24"/>
                <w:szCs w:val="32"/>
                <w:highlight w:val="none"/>
                <w:lang w:val="en-US" w:eastAsia="zh-CN" w:bidi="ar"/>
              </w:rPr>
              <w:t>三</w:t>
            </w:r>
            <w:r>
              <w:rPr>
                <w:rFonts w:hint="eastAsia" w:ascii="仿宋_GB2312" w:hAnsi="仿宋_GB2312" w:eastAsia="仿宋_GB2312" w:cs="仿宋_GB2312"/>
                <w:color w:val="auto"/>
                <w:sz w:val="24"/>
                <w:szCs w:val="32"/>
                <w:highlight w:val="none"/>
                <w:lang w:bidi="ar"/>
              </w:rPr>
              <w:t>档</w:t>
            </w:r>
          </w:p>
        </w:tc>
        <w:tc>
          <w:tcPr>
            <w:tcW w:w="4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left"/>
              <w:rPr>
                <w:rFonts w:hint="eastAsia" w:ascii="仿宋_GB2312" w:hAnsi="仿宋_GB2312" w:eastAsia="仿宋_GB2312" w:cs="仿宋_GB2312"/>
                <w:color w:val="auto"/>
                <w:kern w:val="2"/>
                <w:sz w:val="24"/>
                <w:szCs w:val="32"/>
                <w:highlight w:val="none"/>
                <w:lang w:val="en-US" w:eastAsia="zh-CN" w:bidi="ar-SA"/>
              </w:rPr>
            </w:pPr>
            <w:r>
              <w:rPr>
                <w:rFonts w:hint="eastAsia" w:ascii="仿宋_GB2312" w:hAnsi="仿宋_GB2312" w:eastAsia="仿宋_GB2312" w:cs="仿宋_GB2312"/>
                <w:color w:val="auto"/>
                <w:sz w:val="24"/>
                <w:szCs w:val="32"/>
                <w:highlight w:val="none"/>
                <w:lang w:val="en-US" w:eastAsia="zh-CN" w:bidi="ar"/>
              </w:rPr>
              <w:t>7</w:t>
            </w:r>
            <w:r>
              <w:rPr>
                <w:rFonts w:hint="eastAsia" w:ascii="仿宋_GB2312" w:hAnsi="仿宋_GB2312" w:eastAsia="仿宋_GB2312" w:cs="仿宋_GB2312"/>
                <w:color w:val="auto"/>
                <w:sz w:val="24"/>
                <w:szCs w:val="32"/>
                <w:highlight w:val="none"/>
                <w:lang w:bidi="ar"/>
              </w:rPr>
              <w:t>0分-79分</w:t>
            </w:r>
          </w:p>
        </w:tc>
        <w:tc>
          <w:tcPr>
            <w:tcW w:w="196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val="en-US" w:eastAsia="zh-CN" w:bidi="ar"/>
              </w:rPr>
            </w:pPr>
            <w:r>
              <w:rPr>
                <w:rFonts w:hint="default" w:ascii="仿宋_GB2312" w:hAnsi="仿宋_GB2312" w:eastAsia="仿宋_GB2312" w:cs="仿宋_GB2312"/>
                <w:color w:val="auto"/>
                <w:sz w:val="24"/>
                <w:szCs w:val="32"/>
                <w:highlight w:val="none"/>
                <w:lang w:eastAsia="zh-CN" w:bidi="ar"/>
              </w:rPr>
              <w:t>3</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hint="eastAsia" w:ascii="仿宋_GB2312" w:hAnsi="仿宋_GB2312" w:eastAsia="仿宋_GB2312" w:cs="仿宋_GB2312"/>
                <w:color w:val="auto"/>
                <w:sz w:val="24"/>
                <w:szCs w:val="32"/>
                <w:highlight w:val="none"/>
                <w:lang w:eastAsia="zh-CN"/>
              </w:rPr>
            </w:pPr>
            <w:r>
              <w:rPr>
                <w:rFonts w:hint="eastAsia" w:ascii="仿宋_GB2312" w:hAnsi="仿宋_GB2312" w:eastAsia="仿宋_GB2312" w:cs="仿宋_GB2312"/>
                <w:color w:val="auto"/>
                <w:sz w:val="24"/>
                <w:szCs w:val="32"/>
                <w:highlight w:val="none"/>
                <w:lang w:val="en-US" w:eastAsia="zh-CN" w:bidi="ar"/>
              </w:rPr>
              <w:t>4</w:t>
            </w:r>
          </w:p>
        </w:tc>
        <w:tc>
          <w:tcPr>
            <w:tcW w:w="141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bidi="ar"/>
              </w:rPr>
              <w:t>第</w:t>
            </w:r>
            <w:r>
              <w:rPr>
                <w:rFonts w:hint="eastAsia" w:ascii="仿宋_GB2312" w:hAnsi="仿宋_GB2312" w:eastAsia="仿宋_GB2312" w:cs="仿宋_GB2312"/>
                <w:color w:val="auto"/>
                <w:sz w:val="24"/>
                <w:szCs w:val="32"/>
                <w:highlight w:val="none"/>
                <w:lang w:val="en-US" w:eastAsia="zh-CN" w:bidi="ar"/>
              </w:rPr>
              <w:t>四</w:t>
            </w:r>
            <w:r>
              <w:rPr>
                <w:rFonts w:hint="eastAsia" w:ascii="仿宋_GB2312" w:hAnsi="仿宋_GB2312" w:eastAsia="仿宋_GB2312" w:cs="仿宋_GB2312"/>
                <w:color w:val="auto"/>
                <w:sz w:val="24"/>
                <w:szCs w:val="32"/>
                <w:highlight w:val="none"/>
                <w:lang w:bidi="ar"/>
              </w:rPr>
              <w:t>档</w:t>
            </w:r>
          </w:p>
        </w:tc>
        <w:tc>
          <w:tcPr>
            <w:tcW w:w="4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left"/>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lang w:bidi="ar"/>
              </w:rPr>
              <w:t>6</w:t>
            </w:r>
            <w:r>
              <w:rPr>
                <w:rFonts w:hint="eastAsia" w:ascii="仿宋_GB2312" w:hAnsi="仿宋_GB2312" w:eastAsia="仿宋_GB2312" w:cs="仿宋_GB2312"/>
                <w:color w:val="auto"/>
                <w:sz w:val="24"/>
                <w:szCs w:val="32"/>
                <w:highlight w:val="none"/>
                <w:lang w:val="en-US" w:eastAsia="zh-CN" w:bidi="ar"/>
              </w:rPr>
              <w:t>0</w:t>
            </w:r>
            <w:r>
              <w:rPr>
                <w:rFonts w:hint="eastAsia" w:ascii="仿宋_GB2312" w:hAnsi="仿宋_GB2312" w:eastAsia="仿宋_GB2312" w:cs="仿宋_GB2312"/>
                <w:color w:val="auto"/>
                <w:sz w:val="24"/>
                <w:szCs w:val="32"/>
                <w:highlight w:val="none"/>
                <w:lang w:bidi="ar"/>
              </w:rPr>
              <w:t>分-</w:t>
            </w:r>
            <w:r>
              <w:rPr>
                <w:rFonts w:hint="eastAsia" w:ascii="仿宋_GB2312" w:hAnsi="仿宋_GB2312" w:eastAsia="仿宋_GB2312" w:cs="仿宋_GB2312"/>
                <w:color w:val="auto"/>
                <w:sz w:val="24"/>
                <w:szCs w:val="32"/>
                <w:highlight w:val="none"/>
                <w:lang w:val="en-US" w:eastAsia="zh-CN" w:bidi="ar"/>
              </w:rPr>
              <w:t>6</w:t>
            </w:r>
            <w:r>
              <w:rPr>
                <w:rFonts w:hint="eastAsia" w:ascii="仿宋_GB2312" w:hAnsi="仿宋_GB2312" w:eastAsia="仿宋_GB2312" w:cs="仿宋_GB2312"/>
                <w:color w:val="auto"/>
                <w:sz w:val="24"/>
                <w:szCs w:val="32"/>
                <w:highlight w:val="none"/>
                <w:lang w:bidi="ar"/>
              </w:rPr>
              <w:t>9分</w:t>
            </w:r>
          </w:p>
        </w:tc>
        <w:tc>
          <w:tcPr>
            <w:tcW w:w="196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s>
              <w:jc w:val="center"/>
              <w:rPr>
                <w:rFonts w:ascii="仿宋_GB2312" w:hAnsi="仿宋_GB2312" w:eastAsia="仿宋_GB2312" w:cs="仿宋_GB2312"/>
                <w:color w:val="auto"/>
                <w:sz w:val="24"/>
                <w:szCs w:val="32"/>
                <w:highlight w:val="none"/>
              </w:rPr>
            </w:pPr>
            <w:r>
              <w:rPr>
                <w:rFonts w:hint="default" w:ascii="仿宋_GB2312" w:hAnsi="仿宋_GB2312" w:eastAsia="仿宋_GB2312" w:cs="仿宋_GB2312"/>
                <w:color w:val="auto"/>
                <w:sz w:val="24"/>
                <w:szCs w:val="32"/>
                <w:highlight w:val="none"/>
                <w:lang w:eastAsia="zh-CN" w:bidi="ar"/>
              </w:rPr>
              <w:t>2</w:t>
            </w:r>
            <w:r>
              <w:rPr>
                <w:rFonts w:hint="eastAsia" w:ascii="仿宋_GB2312" w:hAnsi="仿宋_GB2312" w:eastAsia="仿宋_GB2312" w:cs="仿宋_GB2312"/>
                <w:color w:val="auto"/>
                <w:sz w:val="24"/>
                <w:szCs w:val="32"/>
                <w:highlight w:val="none"/>
                <w:lang w:bidi="ar"/>
              </w:rPr>
              <w:t>套</w:t>
            </w:r>
          </w:p>
        </w:tc>
      </w:tr>
      <w:tr>
        <w:tblPrEx>
          <w:tblCellMar>
            <w:top w:w="0" w:type="dxa"/>
            <w:left w:w="0" w:type="dxa"/>
            <w:bottom w:w="0" w:type="dxa"/>
            <w:right w:w="0" w:type="dxa"/>
          </w:tblCellMar>
        </w:tblPrEx>
        <w:trPr>
          <w:trHeight w:val="510" w:hRule="atLeast"/>
          <w:jc w:val="center"/>
        </w:trPr>
        <w:tc>
          <w:tcPr>
            <w:tcW w:w="8749" w:type="dxa"/>
            <w:gridSpan w:val="4"/>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val="0"/>
              <w:tabs>
                <w:tab w:val="left" w:pos="840"/>
                <w:tab w:val="left" w:pos="1755"/>
              </w:tabs>
              <w:jc w:val="left"/>
              <w:rPr>
                <w:rFonts w:hint="default" w:ascii="仿宋_GB2312" w:hAnsi="仿宋_GB2312" w:eastAsia="仿宋_GB2312" w:cs="仿宋_GB2312"/>
                <w:color w:val="auto"/>
                <w:sz w:val="24"/>
                <w:szCs w:val="32"/>
                <w:highlight w:val="none"/>
                <w:lang w:eastAsia="zh-CN" w:bidi="ar"/>
              </w:rPr>
            </w:pPr>
            <w:r>
              <w:rPr>
                <w:rFonts w:hint="eastAsia" w:ascii="仿宋_GB2312" w:hAnsi="仿宋_GB2312" w:eastAsia="仿宋_GB2312" w:cs="仿宋_GB2312"/>
                <w:color w:val="auto"/>
                <w:sz w:val="24"/>
                <w:szCs w:val="32"/>
                <w:highlight w:val="none"/>
                <w:lang w:eastAsia="zh-CN" w:bidi="ar"/>
              </w:rPr>
              <w:t>员工关系转入：企业申请当月较上年度同月新增劳动关系转入人员达400人（以《深圳市参保单位社会保险参保证明》为准），可额外增加3套配额；在此基础上，每多转入 50 人，再追加1套配额。单家企业配额上限增加最高不超过15套。</w:t>
            </w:r>
          </w:p>
        </w:tc>
      </w:tr>
    </w:tbl>
    <w:p>
      <w:pPr>
        <w:keepNext w:val="0"/>
        <w:keepLines w:val="0"/>
        <w:pageBreakBefore w:val="0"/>
        <w:widowControl w:val="0"/>
        <w:tabs>
          <w:tab w:val="left" w:pos="840"/>
        </w:tabs>
        <w:kinsoku/>
        <w:wordWrap/>
        <w:overflowPunct/>
        <w:topLinePunct w:val="0"/>
        <w:bidi w:val="0"/>
        <w:adjustRightInd/>
        <w:snapToGrid/>
        <w:spacing w:line="560" w:lineRule="exact"/>
        <w:ind w:firstLine="640" w:firstLineChars="200"/>
        <w:textAlignment w:val="auto"/>
        <w:rPr>
          <w:rFonts w:hint="default" w:ascii="仿宋_GB2312" w:hAnsi="仿宋_GB2312" w:eastAsia="仿宋_GB2312" w:cs="仿宋_GB2312"/>
          <w:color w:val="auto"/>
          <w:sz w:val="32"/>
          <w:szCs w:val="40"/>
          <w:highlight w:val="none"/>
          <w:lang w:val="en-US" w:eastAsia="zh-CN"/>
        </w:rPr>
      </w:pPr>
    </w:p>
    <w:p>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640" w:firstLineChars="200"/>
        <w:jc w:val="both"/>
        <w:textAlignment w:val="auto"/>
        <w:outlineLvl w:val="0"/>
        <w:rPr>
          <w:rFonts w:ascii="黑体" w:hAnsi="黑体" w:eastAsia="黑体" w:cs="黑体"/>
          <w:color w:val="auto"/>
          <w:sz w:val="32"/>
          <w:szCs w:val="32"/>
          <w:highlight w:val="none"/>
        </w:rPr>
      </w:pPr>
      <w:bookmarkStart w:id="59" w:name="_Toc17481"/>
      <w:r>
        <w:rPr>
          <w:rFonts w:hint="eastAsia" w:ascii="黑体" w:hAnsi="黑体" w:eastAsia="黑体" w:cs="黑体"/>
          <w:color w:val="auto"/>
          <w:sz w:val="32"/>
          <w:szCs w:val="32"/>
          <w:highlight w:val="none"/>
        </w:rPr>
        <w:t>二、申请人申请材料</w:t>
      </w:r>
      <w:bookmarkEnd w:id="59"/>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4253"/>
        <w:gridCol w:w="1984"/>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15" w:type="dxa"/>
            <w:vAlign w:val="center"/>
          </w:tcPr>
          <w:p>
            <w:pPr>
              <w:tabs>
                <w:tab w:val="left" w:pos="840"/>
              </w:tabs>
              <w:spacing w:line="240" w:lineRule="auto"/>
              <w:jc w:val="center"/>
              <w:rPr>
                <w:rFonts w:hint="eastAsia" w:ascii="仿宋_GB2312" w:hAnsi="仿宋_GB2312" w:eastAsia="仿宋_GB2312" w:cs="仿宋_GB2312"/>
                <w:b/>
                <w:color w:val="auto"/>
                <w:kern w:val="0"/>
                <w:sz w:val="24"/>
                <w:szCs w:val="24"/>
                <w:highlight w:val="none"/>
                <w:lang w:bidi="ar"/>
              </w:rPr>
            </w:pPr>
            <w:r>
              <w:rPr>
                <w:rFonts w:hint="eastAsia" w:ascii="仿宋_GB2312" w:hAnsi="仿宋_GB2312" w:eastAsia="仿宋_GB2312" w:cs="仿宋_GB2312"/>
                <w:b/>
                <w:color w:val="auto"/>
                <w:kern w:val="0"/>
                <w:sz w:val="24"/>
                <w:szCs w:val="24"/>
                <w:highlight w:val="none"/>
                <w:lang w:bidi="ar"/>
              </w:rPr>
              <w:t>序号</w:t>
            </w:r>
          </w:p>
        </w:tc>
        <w:tc>
          <w:tcPr>
            <w:tcW w:w="4253" w:type="dxa"/>
            <w:vAlign w:val="center"/>
          </w:tcPr>
          <w:p>
            <w:pPr>
              <w:tabs>
                <w:tab w:val="left" w:pos="840"/>
              </w:tabs>
              <w:spacing w:line="240" w:lineRule="auto"/>
              <w:jc w:val="center"/>
              <w:rPr>
                <w:rFonts w:hint="eastAsia" w:ascii="仿宋_GB2312" w:hAnsi="仿宋_GB2312" w:eastAsia="仿宋_GB2312" w:cs="仿宋_GB2312"/>
                <w:b/>
                <w:color w:val="auto"/>
                <w:kern w:val="0"/>
                <w:sz w:val="24"/>
                <w:szCs w:val="24"/>
                <w:highlight w:val="none"/>
                <w:lang w:bidi="ar"/>
              </w:rPr>
            </w:pPr>
            <w:r>
              <w:rPr>
                <w:rFonts w:hint="eastAsia" w:ascii="仿宋_GB2312" w:hAnsi="仿宋_GB2312" w:eastAsia="仿宋_GB2312" w:cs="仿宋_GB2312"/>
                <w:b/>
                <w:color w:val="auto"/>
                <w:kern w:val="0"/>
                <w:sz w:val="24"/>
                <w:szCs w:val="24"/>
                <w:highlight w:val="none"/>
                <w:lang w:bidi="ar"/>
              </w:rPr>
              <w:t>材料名称</w:t>
            </w:r>
          </w:p>
        </w:tc>
        <w:tc>
          <w:tcPr>
            <w:tcW w:w="1984" w:type="dxa"/>
            <w:vAlign w:val="center"/>
          </w:tcPr>
          <w:p>
            <w:pPr>
              <w:tabs>
                <w:tab w:val="left" w:pos="840"/>
              </w:tabs>
              <w:spacing w:line="240" w:lineRule="auto"/>
              <w:jc w:val="center"/>
              <w:rPr>
                <w:rFonts w:hint="eastAsia" w:ascii="仿宋_GB2312" w:hAnsi="仿宋_GB2312" w:eastAsia="仿宋_GB2312" w:cs="仿宋_GB2312"/>
                <w:b/>
                <w:color w:val="auto"/>
                <w:kern w:val="0"/>
                <w:sz w:val="24"/>
                <w:szCs w:val="24"/>
                <w:highlight w:val="none"/>
                <w:lang w:bidi="ar"/>
              </w:rPr>
            </w:pPr>
            <w:r>
              <w:rPr>
                <w:rFonts w:hint="eastAsia" w:ascii="仿宋_GB2312" w:hAnsi="仿宋_GB2312" w:eastAsia="仿宋_GB2312" w:cs="仿宋_GB2312"/>
                <w:b/>
                <w:color w:val="auto"/>
                <w:kern w:val="0"/>
                <w:sz w:val="24"/>
                <w:szCs w:val="24"/>
                <w:highlight w:val="none"/>
                <w:lang w:bidi="ar"/>
              </w:rPr>
              <w:t>材料形式</w:t>
            </w:r>
          </w:p>
        </w:tc>
        <w:tc>
          <w:tcPr>
            <w:tcW w:w="1750" w:type="dxa"/>
            <w:vAlign w:val="center"/>
          </w:tcPr>
          <w:p>
            <w:pPr>
              <w:tabs>
                <w:tab w:val="left" w:pos="840"/>
              </w:tabs>
              <w:spacing w:line="240" w:lineRule="auto"/>
              <w:jc w:val="center"/>
              <w:rPr>
                <w:rFonts w:hint="eastAsia" w:ascii="仿宋_GB2312" w:hAnsi="仿宋_GB2312" w:eastAsia="仿宋_GB2312" w:cs="仿宋_GB2312"/>
                <w:b/>
                <w:color w:val="auto"/>
                <w:kern w:val="0"/>
                <w:sz w:val="24"/>
                <w:szCs w:val="24"/>
                <w:highlight w:val="none"/>
                <w:lang w:bidi="ar"/>
              </w:rPr>
            </w:pPr>
            <w:r>
              <w:rPr>
                <w:rFonts w:hint="eastAsia" w:ascii="仿宋_GB2312" w:hAnsi="仿宋_GB2312" w:eastAsia="仿宋_GB2312" w:cs="仿宋_GB2312"/>
                <w:b/>
                <w:color w:val="auto"/>
                <w:kern w:val="0"/>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pPr>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4253" w:type="dxa"/>
            <w:vAlign w:val="center"/>
          </w:tcPr>
          <w:p>
            <w:pPr>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前海</w:t>
            </w:r>
            <w:r>
              <w:rPr>
                <w:rFonts w:hint="eastAsia" w:ascii="仿宋_GB2312" w:hAnsi="仿宋_GB2312" w:eastAsia="仿宋_GB2312" w:cs="仿宋_GB2312"/>
                <w:color w:val="auto"/>
                <w:kern w:val="0"/>
                <w:sz w:val="24"/>
                <w:highlight w:val="none"/>
                <w:lang w:bidi="ar"/>
              </w:rPr>
              <w:t>保障性租赁住房申请表</w:t>
            </w:r>
            <w:r>
              <w:rPr>
                <w:rFonts w:hint="eastAsia" w:ascii="仿宋_GB2312" w:hAnsi="仿宋_GB2312" w:eastAsia="仿宋_GB2312" w:cs="仿宋_GB2312"/>
                <w:color w:val="auto"/>
                <w:sz w:val="24"/>
                <w:highlight w:val="none"/>
              </w:rPr>
              <w:t>（个人）</w:t>
            </w:r>
          </w:p>
        </w:tc>
        <w:tc>
          <w:tcPr>
            <w:tcW w:w="1984" w:type="dxa"/>
            <w:vAlign w:val="center"/>
          </w:tcPr>
          <w:p>
            <w:pPr>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打印（盖章）</w:t>
            </w:r>
          </w:p>
        </w:tc>
        <w:tc>
          <w:tcPr>
            <w:tcW w:w="1750" w:type="dxa"/>
            <w:vAlign w:val="center"/>
          </w:tcPr>
          <w:p>
            <w:pPr>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val="en-US" w:eastAsia="zh-CN" w:bidi="ar"/>
              </w:rPr>
              <w:t>详见本通告附件3）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815" w:type="dxa"/>
            <w:vAlign w:val="center"/>
          </w:tcPr>
          <w:p>
            <w:pPr>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4253" w:type="dxa"/>
            <w:vAlign w:val="center"/>
          </w:tcPr>
          <w:p>
            <w:pPr>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申请人及共同申请人的身份证（境外人士可提供护照，港澳居民须提供永久性居民身份证及来往内地通行证，台湾居民须提供台胞证，未成年子女如未办理身份证，可提交户口簿）</w:t>
            </w:r>
          </w:p>
        </w:tc>
        <w:tc>
          <w:tcPr>
            <w:tcW w:w="1984" w:type="dxa"/>
            <w:vAlign w:val="center"/>
          </w:tcPr>
          <w:p>
            <w:pPr>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复印件（盖章）</w:t>
            </w:r>
          </w:p>
        </w:tc>
        <w:tc>
          <w:tcPr>
            <w:tcW w:w="1750" w:type="dxa"/>
            <w:vAlign w:val="center"/>
          </w:tcPr>
          <w:p>
            <w:pPr>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815" w:type="dxa"/>
            <w:vAlign w:val="center"/>
          </w:tcPr>
          <w:p>
            <w:pPr>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4253" w:type="dxa"/>
            <w:vAlign w:val="center"/>
          </w:tcPr>
          <w:p>
            <w:pPr>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申请人婚姻状况证明：</w:t>
            </w:r>
            <w:r>
              <w:rPr>
                <w:rFonts w:hint="eastAsia" w:ascii="仿宋_GB2312" w:hAnsi="仿宋_GB2312" w:eastAsia="仿宋_GB2312" w:cs="仿宋_GB2312"/>
                <w:color w:val="auto"/>
                <w:sz w:val="24"/>
                <w:highlight w:val="none"/>
                <w:lang w:val="en-US" w:eastAsia="zh-CN"/>
              </w:rPr>
              <w:t>已</w:t>
            </w:r>
            <w:r>
              <w:rPr>
                <w:rFonts w:hint="eastAsia" w:ascii="仿宋_GB2312" w:hAnsi="仿宋_GB2312" w:eastAsia="仿宋_GB2312" w:cs="仿宋_GB2312"/>
                <w:color w:val="auto"/>
                <w:sz w:val="24"/>
                <w:highlight w:val="none"/>
              </w:rPr>
              <w:t>婚的提供结婚证；离异的提供离婚证和离婚协议、法院判决书（调解书）等证明材料；丧偶的提供</w:t>
            </w:r>
            <w:r>
              <w:rPr>
                <w:rFonts w:hint="eastAsia" w:ascii="仿宋_GB2312" w:hAnsi="仿宋_GB2312" w:eastAsia="仿宋_GB2312" w:cs="仿宋_GB2312"/>
                <w:color w:val="auto"/>
                <w:sz w:val="24"/>
                <w:highlight w:val="none"/>
                <w:lang w:val="en-US" w:eastAsia="zh-CN"/>
              </w:rPr>
              <w:t>相关</w:t>
            </w:r>
            <w:r>
              <w:rPr>
                <w:rFonts w:hint="eastAsia" w:ascii="仿宋_GB2312" w:hAnsi="仿宋_GB2312" w:eastAsia="仿宋_GB2312" w:cs="仿宋_GB2312"/>
                <w:color w:val="auto"/>
                <w:sz w:val="24"/>
                <w:highlight w:val="none"/>
              </w:rPr>
              <w:t>证明材料；未婚人员提交未婚承诺书</w:t>
            </w:r>
          </w:p>
        </w:tc>
        <w:tc>
          <w:tcPr>
            <w:tcW w:w="1984" w:type="dxa"/>
            <w:vAlign w:val="center"/>
          </w:tcPr>
          <w:p>
            <w:pPr>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证件类提交复印件加盖单位公章，承诺书提交签字盖手印原件并加盖公章</w:t>
            </w:r>
          </w:p>
        </w:tc>
        <w:tc>
          <w:tcPr>
            <w:tcW w:w="1750" w:type="dxa"/>
            <w:vAlign w:val="center"/>
          </w:tcPr>
          <w:p>
            <w:pPr>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sz w:val="24"/>
                <w:highlight w:val="none"/>
              </w:rPr>
              <w:t>未婚承诺书</w:t>
            </w:r>
            <w:r>
              <w:rPr>
                <w:rFonts w:hint="eastAsia" w:ascii="仿宋_GB2312" w:hAnsi="仿宋_GB2312" w:eastAsia="仿宋_GB2312" w:cs="仿宋_GB2312"/>
                <w:color w:val="auto"/>
                <w:kern w:val="0"/>
                <w:sz w:val="24"/>
                <w:szCs w:val="24"/>
                <w:highlight w:val="none"/>
                <w:lang w:val="en-US" w:eastAsia="zh-CN" w:bidi="ar"/>
              </w:rPr>
              <w:t>详见本通告附件6）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815" w:type="dxa"/>
            <w:vAlign w:val="center"/>
          </w:tcPr>
          <w:p>
            <w:pPr>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p>
        </w:tc>
        <w:tc>
          <w:tcPr>
            <w:tcW w:w="4253" w:type="dxa"/>
            <w:vAlign w:val="center"/>
          </w:tcPr>
          <w:p>
            <w:pPr>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与用人单位签订的有效劳动合同、社保证明（境外人才也可提供个人所得税完税凭证原件）</w:t>
            </w:r>
          </w:p>
        </w:tc>
        <w:tc>
          <w:tcPr>
            <w:tcW w:w="1984" w:type="dxa"/>
            <w:vAlign w:val="center"/>
          </w:tcPr>
          <w:p>
            <w:pPr>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复印件（盖章）</w:t>
            </w:r>
          </w:p>
        </w:tc>
        <w:tc>
          <w:tcPr>
            <w:tcW w:w="1750" w:type="dxa"/>
            <w:vAlign w:val="center"/>
          </w:tcPr>
          <w:p>
            <w:pPr>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各1份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815" w:type="dxa"/>
            <w:vAlign w:val="center"/>
          </w:tcPr>
          <w:p>
            <w:pPr>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w:t>
            </w:r>
          </w:p>
        </w:tc>
        <w:tc>
          <w:tcPr>
            <w:tcW w:w="4253" w:type="dxa"/>
            <w:vAlign w:val="center"/>
          </w:tcPr>
          <w:p>
            <w:pPr>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申请人、配偶、未成年子女及其他共同申请人在本市未拥有任何形式自有住房的证明</w:t>
            </w:r>
          </w:p>
        </w:tc>
        <w:tc>
          <w:tcPr>
            <w:tcW w:w="1984" w:type="dxa"/>
            <w:vAlign w:val="center"/>
          </w:tcPr>
          <w:p>
            <w:pPr>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原件（盖章）</w:t>
            </w:r>
          </w:p>
        </w:tc>
        <w:tc>
          <w:tcPr>
            <w:tcW w:w="1750" w:type="dxa"/>
            <w:vAlign w:val="center"/>
          </w:tcPr>
          <w:p>
            <w:pPr>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5" w:type="dxa"/>
            <w:vAlign w:val="center"/>
          </w:tcPr>
          <w:p>
            <w:pPr>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w:t>
            </w:r>
          </w:p>
        </w:tc>
        <w:tc>
          <w:tcPr>
            <w:tcW w:w="4253" w:type="dxa"/>
            <w:vAlign w:val="center"/>
          </w:tcPr>
          <w:p>
            <w:pPr>
              <w:tabs>
                <w:tab w:val="left" w:pos="840"/>
              </w:tabs>
              <w:jc w:val="left"/>
              <w:rPr>
                <w:rFonts w:hint="default" w:ascii="仿宋_GB2312" w:hAnsi="仿宋_GB2312" w:eastAsia="仿宋_GB2312" w:cs="仿宋_GB2312"/>
                <w:color w:val="auto"/>
                <w:sz w:val="24"/>
                <w:szCs w:val="32"/>
                <w:highlight w:val="none"/>
                <w:lang w:val="en-US" w:eastAsia="zh-CN"/>
              </w:rPr>
            </w:pPr>
            <w:r>
              <w:rPr>
                <w:rFonts w:hint="eastAsia" w:ascii="仿宋_GB2312" w:hAnsi="仿宋_GB2312" w:eastAsia="仿宋_GB2312" w:cs="仿宋_GB2312"/>
                <w:color w:val="auto"/>
                <w:sz w:val="24"/>
                <w:szCs w:val="32"/>
                <w:highlight w:val="none"/>
              </w:rPr>
              <w:t>学历（人才认定）认证</w:t>
            </w:r>
            <w:r>
              <w:rPr>
                <w:rFonts w:hint="eastAsia" w:ascii="仿宋_GB2312" w:hAnsi="仿宋_GB2312" w:eastAsia="仿宋_GB2312" w:cs="仿宋_GB2312"/>
                <w:color w:val="auto"/>
                <w:sz w:val="24"/>
                <w:szCs w:val="32"/>
                <w:highlight w:val="none"/>
                <w:lang w:val="en-US" w:eastAsia="zh-CN"/>
              </w:rPr>
              <w:t>（前海“深港汇”总部基地在园团队申请人可只提供与在园企业劳动合同）</w:t>
            </w:r>
          </w:p>
        </w:tc>
        <w:tc>
          <w:tcPr>
            <w:tcW w:w="1984" w:type="dxa"/>
            <w:vAlign w:val="center"/>
          </w:tcPr>
          <w:p>
            <w:pPr>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复印件（盖章）</w:t>
            </w:r>
          </w:p>
        </w:tc>
        <w:tc>
          <w:tcPr>
            <w:tcW w:w="1750" w:type="dxa"/>
            <w:vAlign w:val="center"/>
          </w:tcPr>
          <w:p>
            <w:pPr>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815" w:type="dxa"/>
            <w:vAlign w:val="center"/>
          </w:tcPr>
          <w:p>
            <w:pPr>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w:t>
            </w:r>
          </w:p>
        </w:tc>
        <w:tc>
          <w:tcPr>
            <w:tcW w:w="4253" w:type="dxa"/>
            <w:vAlign w:val="center"/>
          </w:tcPr>
          <w:p>
            <w:pPr>
              <w:tabs>
                <w:tab w:val="left" w:pos="840"/>
              </w:tabs>
              <w:jc w:val="left"/>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kern w:val="0"/>
                <w:sz w:val="24"/>
                <w:highlight w:val="none"/>
              </w:rPr>
              <w:t>申请单位员工个人信息统计表（申请时用）</w:t>
            </w:r>
          </w:p>
        </w:tc>
        <w:tc>
          <w:tcPr>
            <w:tcW w:w="1984" w:type="dxa"/>
            <w:vAlign w:val="center"/>
          </w:tcPr>
          <w:p>
            <w:pPr>
              <w:tabs>
                <w:tab w:val="left" w:pos="840"/>
              </w:tabs>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EXCEL</w:t>
            </w:r>
            <w:r>
              <w:rPr>
                <w:rFonts w:hint="eastAsia" w:ascii="仿宋_GB2312" w:hAnsi="仿宋_GB2312" w:eastAsia="仿宋_GB2312" w:cs="仿宋_GB2312"/>
                <w:color w:val="auto"/>
                <w:sz w:val="24"/>
                <w:highlight w:val="none"/>
                <w:shd w:val="clear" w:color="auto" w:fill="FFFFFF"/>
              </w:rPr>
              <w:t>原件（打印、盖章）</w:t>
            </w:r>
            <w:r>
              <w:rPr>
                <w:rFonts w:hint="eastAsia" w:ascii="仿宋_GB2312" w:hAnsi="仿宋_GB2312" w:eastAsia="仿宋_GB2312" w:cs="仿宋_GB2312"/>
                <w:color w:val="auto"/>
                <w:sz w:val="24"/>
                <w:highlight w:val="none"/>
              </w:rPr>
              <w:t>，申报</w:t>
            </w:r>
            <w:r>
              <w:rPr>
                <w:rFonts w:hint="eastAsia" w:ascii="仿宋_GB2312" w:hAnsi="仿宋_GB2312" w:eastAsia="仿宋_GB2312" w:cs="仿宋_GB2312"/>
                <w:color w:val="auto"/>
                <w:sz w:val="24"/>
                <w:highlight w:val="none"/>
                <w:lang w:val="en-US" w:eastAsia="zh-CN"/>
              </w:rPr>
              <w:t>前</w:t>
            </w:r>
            <w:r>
              <w:rPr>
                <w:rFonts w:hint="eastAsia" w:ascii="仿宋_GB2312" w:hAnsi="仿宋_GB2312" w:eastAsia="仿宋_GB2312" w:cs="仿宋_GB2312"/>
                <w:color w:val="auto"/>
                <w:sz w:val="24"/>
                <w:highlight w:val="none"/>
                <w:shd w:val="clear" w:color="auto" w:fill="FFFFFF"/>
              </w:rPr>
              <w:t>发送至工作人员指定邮箱（qhrczf@qhidg.com）</w:t>
            </w:r>
          </w:p>
        </w:tc>
        <w:tc>
          <w:tcPr>
            <w:tcW w:w="1750" w:type="dxa"/>
            <w:vAlign w:val="center"/>
          </w:tcPr>
          <w:p>
            <w:pPr>
              <w:tabs>
                <w:tab w:val="left" w:pos="840"/>
              </w:tabs>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val="en-US" w:eastAsia="zh-CN" w:bidi="ar"/>
              </w:rPr>
              <w:t>详见本通告附件5）</w:t>
            </w:r>
          </w:p>
          <w:p>
            <w:pPr>
              <w:tabs>
                <w:tab w:val="left" w:pos="840"/>
              </w:tabs>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rPr>
              <w:t>共同申请人一栏要填写员工配偶和未成年子女信息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815" w:type="dxa"/>
            <w:vAlign w:val="center"/>
          </w:tcPr>
          <w:p>
            <w:pPr>
              <w:tabs>
                <w:tab w:val="left" w:pos="840"/>
              </w:tabs>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8</w:t>
            </w:r>
          </w:p>
        </w:tc>
        <w:tc>
          <w:tcPr>
            <w:tcW w:w="4253" w:type="dxa"/>
            <w:vAlign w:val="center"/>
          </w:tcPr>
          <w:p>
            <w:pPr>
              <w:tabs>
                <w:tab w:val="left" w:pos="840"/>
              </w:tabs>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前海管理局要求的其他材料（如需）</w:t>
            </w:r>
          </w:p>
        </w:tc>
        <w:tc>
          <w:tcPr>
            <w:tcW w:w="1984" w:type="dxa"/>
            <w:vAlign w:val="center"/>
          </w:tcPr>
          <w:p>
            <w:pPr>
              <w:tabs>
                <w:tab w:val="left" w:pos="840"/>
              </w:tabs>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复印件（盖章）</w:t>
            </w:r>
          </w:p>
        </w:tc>
        <w:tc>
          <w:tcPr>
            <w:tcW w:w="1750" w:type="dxa"/>
            <w:vAlign w:val="center"/>
          </w:tcPr>
          <w:p>
            <w:pPr>
              <w:tabs>
                <w:tab w:val="left" w:pos="840"/>
              </w:tabs>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1份</w:t>
            </w:r>
          </w:p>
        </w:tc>
      </w:tr>
    </w:tbl>
    <w:p>
      <w:pPr>
        <w:tabs>
          <w:tab w:val="left" w:pos="840"/>
        </w:tabs>
        <w:spacing w:line="560" w:lineRule="exact"/>
        <w:ind w:firstLine="640" w:firstLineChars="200"/>
        <w:jc w:val="both"/>
        <w:outlineLvl w:val="0"/>
        <w:rPr>
          <w:rFonts w:ascii="黑体" w:hAnsi="黑体" w:eastAsia="黑体" w:cs="黑体"/>
          <w:color w:val="auto"/>
          <w:sz w:val="32"/>
          <w:szCs w:val="32"/>
          <w:highlight w:val="none"/>
        </w:rPr>
      </w:pPr>
      <w:bookmarkStart w:id="60" w:name="_Toc17689"/>
      <w:r>
        <w:rPr>
          <w:rFonts w:hint="eastAsia" w:ascii="黑体" w:hAnsi="黑体" w:eastAsia="黑体" w:cs="黑体"/>
          <w:color w:val="auto"/>
          <w:sz w:val="32"/>
          <w:szCs w:val="32"/>
          <w:highlight w:val="none"/>
        </w:rPr>
        <w:t>三、配额计算</w:t>
      </w:r>
      <w:bookmarkEnd w:id="60"/>
    </w:p>
    <w:p>
      <w:pPr>
        <w:tabs>
          <w:tab w:val="left" w:pos="840"/>
        </w:tabs>
        <w:spacing w:line="56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w:t>
      </w:r>
      <w:r>
        <w:rPr>
          <w:rFonts w:ascii="仿宋_GB2312" w:hAnsi="仿宋_GB2312" w:eastAsia="仿宋_GB2312" w:cs="仿宋_GB2312"/>
          <w:color w:val="auto"/>
          <w:sz w:val="32"/>
          <w:szCs w:val="32"/>
          <w:highlight w:val="none"/>
        </w:rPr>
        <w:t>深圳市前海深港现代服务业合作区</w:t>
      </w:r>
      <w:r>
        <w:rPr>
          <w:rFonts w:hint="eastAsia" w:ascii="仿宋_GB2312" w:hAnsi="仿宋_GB2312" w:eastAsia="仿宋_GB2312" w:cs="仿宋_GB2312"/>
          <w:color w:val="auto"/>
          <w:sz w:val="32"/>
          <w:szCs w:val="32"/>
          <w:highlight w:val="none"/>
          <w:lang w:eastAsia="zh-CN"/>
        </w:rPr>
        <w:t>2026年度</w:t>
      </w:r>
      <w:r>
        <w:rPr>
          <w:rFonts w:hint="eastAsia" w:ascii="仿宋_GB2312" w:hAnsi="仿宋_GB2312" w:eastAsia="仿宋_GB2312" w:cs="仿宋_GB2312"/>
          <w:color w:val="auto"/>
          <w:sz w:val="32"/>
          <w:szCs w:val="32"/>
          <w:highlight w:val="none"/>
        </w:rPr>
        <w:t>前海保障性租赁住房</w:t>
      </w:r>
      <w:r>
        <w:rPr>
          <w:rFonts w:hint="eastAsia" w:ascii="仿宋_GB2312" w:hAnsi="仿宋_GB2312" w:eastAsia="仿宋_GB2312" w:cs="仿宋_GB2312"/>
          <w:color w:val="auto"/>
          <w:sz w:val="32"/>
          <w:szCs w:val="32"/>
          <w:highlight w:val="none"/>
          <w:lang w:val="en-US" w:eastAsia="zh-CN"/>
        </w:rPr>
        <w:t>港资企业常态化</w:t>
      </w:r>
      <w:r>
        <w:rPr>
          <w:rFonts w:hint="eastAsia" w:ascii="仿宋_GB2312" w:hAnsi="仿宋_GB2312" w:eastAsia="仿宋_GB2312" w:cs="仿宋_GB2312"/>
          <w:color w:val="auto"/>
          <w:sz w:val="32"/>
          <w:szCs w:val="32"/>
          <w:highlight w:val="none"/>
        </w:rPr>
        <w:t>配租申请</w:t>
      </w:r>
      <w:r>
        <w:rPr>
          <w:rFonts w:ascii="仿宋_GB2312" w:hAnsi="仿宋_GB2312" w:eastAsia="仿宋_GB2312" w:cs="仿宋_GB2312"/>
          <w:color w:val="auto"/>
          <w:sz w:val="32"/>
          <w:szCs w:val="32"/>
          <w:highlight w:val="none"/>
        </w:rPr>
        <w:t>评分标准</w:t>
      </w:r>
      <w:r>
        <w:rPr>
          <w:rFonts w:hint="eastAsia" w:ascii="仿宋_GB2312" w:hAnsi="仿宋_GB2312" w:eastAsia="仿宋_GB2312" w:cs="仿宋_GB2312"/>
          <w:color w:val="auto"/>
          <w:sz w:val="32"/>
          <w:szCs w:val="32"/>
          <w:highlight w:val="none"/>
        </w:rPr>
        <w:t>》，对各类别企业（机构）评分、排序，结合企业（机构）实际需求及房源数量确定配租套数。</w:t>
      </w:r>
    </w:p>
    <w:p>
      <w:pPr>
        <w:tabs>
          <w:tab w:val="left" w:pos="840"/>
        </w:tabs>
        <w:spacing w:line="560" w:lineRule="exact"/>
        <w:ind w:firstLine="640" w:firstLineChars="200"/>
        <w:jc w:val="both"/>
        <w:outlineLvl w:val="0"/>
        <w:rPr>
          <w:rFonts w:ascii="黑体" w:hAnsi="黑体" w:eastAsia="黑体" w:cs="黑体"/>
          <w:color w:val="auto"/>
          <w:sz w:val="32"/>
          <w:szCs w:val="32"/>
          <w:highlight w:val="none"/>
        </w:rPr>
      </w:pPr>
      <w:bookmarkStart w:id="61" w:name="_Toc24362"/>
      <w:r>
        <w:rPr>
          <w:rFonts w:hint="eastAsia" w:ascii="黑体" w:hAnsi="黑体" w:eastAsia="黑体" w:cs="黑体"/>
          <w:color w:val="auto"/>
          <w:sz w:val="32"/>
          <w:szCs w:val="32"/>
          <w:highlight w:val="none"/>
        </w:rPr>
        <w:t>四、关于集团公司（总公司）与下属公司的申报问题</w:t>
      </w:r>
      <w:bookmarkEnd w:id="61"/>
    </w:p>
    <w:p>
      <w:pPr>
        <w:tabs>
          <w:tab w:val="left" w:pos="840"/>
        </w:tabs>
        <w:spacing w:line="560" w:lineRule="exact"/>
        <w:ind w:firstLine="640" w:firstLineChars="200"/>
        <w:jc w:val="both"/>
        <w:outlineLvl w:val="1"/>
        <w:rPr>
          <w:rFonts w:ascii="仿宋_GB2312" w:hAnsi="仿宋_GB2312" w:eastAsia="仿宋_GB2312" w:cs="仿宋_GB2312"/>
          <w:color w:val="auto"/>
          <w:sz w:val="32"/>
          <w:szCs w:val="32"/>
          <w:highlight w:val="none"/>
        </w:rPr>
      </w:pPr>
      <w:bookmarkStart w:id="62" w:name="_Toc20582"/>
      <w:r>
        <w:rPr>
          <w:rFonts w:hint="eastAsia" w:ascii="仿宋_GB2312" w:hAnsi="仿宋_GB2312" w:eastAsia="仿宋_GB2312" w:cs="仿宋_GB2312"/>
          <w:color w:val="auto"/>
          <w:sz w:val="32"/>
          <w:szCs w:val="32"/>
          <w:highlight w:val="none"/>
        </w:rPr>
        <w:t>（一）下属公司包括子公司、分公司、分厂、分店等。</w:t>
      </w:r>
      <w:bookmarkEnd w:id="62"/>
    </w:p>
    <w:p>
      <w:pPr>
        <w:tabs>
          <w:tab w:val="left" w:pos="840"/>
        </w:tabs>
        <w:spacing w:line="560" w:lineRule="exact"/>
        <w:ind w:firstLine="640" w:firstLineChars="200"/>
        <w:jc w:val="both"/>
        <w:outlineLvl w:val="1"/>
        <w:rPr>
          <w:rFonts w:ascii="仿宋_GB2312" w:hAnsi="仿宋_GB2312" w:eastAsia="仿宋_GB2312" w:cs="仿宋_GB2312"/>
          <w:color w:val="auto"/>
          <w:sz w:val="32"/>
          <w:szCs w:val="32"/>
          <w:highlight w:val="none"/>
        </w:rPr>
      </w:pPr>
      <w:bookmarkStart w:id="63" w:name="_Toc16280"/>
      <w:r>
        <w:rPr>
          <w:rFonts w:hint="eastAsia" w:ascii="仿宋_GB2312" w:hAnsi="仿宋_GB2312" w:eastAsia="仿宋_GB2312" w:cs="仿宋_GB2312"/>
          <w:color w:val="auto"/>
          <w:sz w:val="32"/>
          <w:szCs w:val="32"/>
          <w:highlight w:val="none"/>
        </w:rPr>
        <w:t>（二）集团公司（总公司）、下属公司各自符合申报条件的，可分开申报。</w:t>
      </w:r>
      <w:bookmarkEnd w:id="63"/>
    </w:p>
    <w:p>
      <w:pPr>
        <w:tabs>
          <w:tab w:val="left" w:pos="840"/>
        </w:tabs>
        <w:spacing w:line="560" w:lineRule="exact"/>
        <w:ind w:firstLine="640" w:firstLineChars="200"/>
        <w:jc w:val="both"/>
        <w:outlineLvl w:val="1"/>
        <w:rPr>
          <w:rFonts w:ascii="仿宋_GB2312" w:hAnsi="仿宋_GB2312" w:eastAsia="仿宋_GB2312" w:cs="仿宋_GB2312"/>
          <w:color w:val="auto"/>
          <w:sz w:val="32"/>
          <w:szCs w:val="32"/>
          <w:highlight w:val="none"/>
        </w:rPr>
      </w:pPr>
      <w:bookmarkStart w:id="64" w:name="_Toc26052"/>
      <w:r>
        <w:rPr>
          <w:rFonts w:hint="eastAsia" w:ascii="仿宋_GB2312" w:hAnsi="仿宋_GB2312" w:eastAsia="仿宋_GB2312" w:cs="仿宋_GB2312"/>
          <w:color w:val="auto"/>
          <w:sz w:val="32"/>
          <w:szCs w:val="32"/>
          <w:highlight w:val="none"/>
        </w:rPr>
        <w:t>（三）同时具备以下条件，集团公司（总公司）与下属公司可合并申报：</w:t>
      </w:r>
      <w:bookmarkEnd w:id="64"/>
    </w:p>
    <w:p>
      <w:pPr>
        <w:tabs>
          <w:tab w:val="left" w:pos="840"/>
        </w:tabs>
        <w:spacing w:line="560" w:lineRule="exact"/>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1.集团公司（总公司）与下属公司的</w:t>
      </w:r>
      <w:r>
        <w:rPr>
          <w:rFonts w:hint="eastAsia" w:ascii="仿宋_GB2312" w:hAnsi="仿宋_GB2312" w:eastAsia="仿宋_GB2312" w:cs="仿宋_GB2312"/>
          <w:color w:val="auto"/>
          <w:kern w:val="0"/>
          <w:sz w:val="32"/>
          <w:szCs w:val="32"/>
          <w:highlight w:val="none"/>
          <w:lang w:bidi="ar"/>
        </w:rPr>
        <w:t>登记注册、税务登记及实际经营地均在前海</w:t>
      </w:r>
      <w:r>
        <w:rPr>
          <w:rFonts w:hint="eastAsia" w:ascii="仿宋_GB2312" w:hAnsi="仿宋_GB2312" w:eastAsia="仿宋_GB2312" w:cs="仿宋_GB2312"/>
          <w:color w:val="auto"/>
          <w:sz w:val="32"/>
          <w:szCs w:val="32"/>
          <w:highlight w:val="none"/>
        </w:rPr>
        <w:t>（不含高尔夫、房地产开发类企业）</w:t>
      </w:r>
      <w:r>
        <w:rPr>
          <w:rFonts w:hint="eastAsia" w:ascii="仿宋_GB2312" w:hAnsi="仿宋_GB2312" w:eastAsia="仿宋_GB2312" w:cs="仿宋_GB2312"/>
          <w:color w:val="auto"/>
          <w:sz w:val="32"/>
          <w:szCs w:val="32"/>
          <w:highlight w:val="none"/>
          <w:lang w:eastAsia="zh-CN"/>
        </w:rPr>
        <w:t>；</w:t>
      </w:r>
    </w:p>
    <w:p>
      <w:pPr>
        <w:tabs>
          <w:tab w:val="left" w:pos="840"/>
        </w:tabs>
        <w:spacing w:line="56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2.集团公司（总公司）与下属公司为直接隶属关系，或集团公司（总公司）对下属公司直接控股且控股比例≥51%。</w:t>
      </w:r>
    </w:p>
    <w:p>
      <w:pPr>
        <w:tabs>
          <w:tab w:val="left" w:pos="840"/>
        </w:tabs>
        <w:spacing w:line="560" w:lineRule="exact"/>
        <w:ind w:firstLine="640" w:firstLineChars="200"/>
        <w:jc w:val="both"/>
        <w:outlineLvl w:val="1"/>
        <w:rPr>
          <w:rFonts w:ascii="仿宋_GB2312" w:hAnsi="仿宋_GB2312" w:eastAsia="仿宋_GB2312" w:cs="仿宋_GB2312"/>
          <w:color w:val="auto"/>
          <w:sz w:val="32"/>
          <w:szCs w:val="32"/>
          <w:highlight w:val="none"/>
        </w:rPr>
      </w:pPr>
      <w:bookmarkStart w:id="65" w:name="_Toc8872"/>
      <w:r>
        <w:rPr>
          <w:rFonts w:hint="eastAsia" w:ascii="仿宋_GB2312" w:hAnsi="仿宋_GB2312" w:eastAsia="仿宋_GB2312" w:cs="仿宋_GB2312"/>
          <w:color w:val="auto"/>
          <w:sz w:val="32"/>
          <w:szCs w:val="32"/>
          <w:highlight w:val="none"/>
        </w:rPr>
        <w:t>（四）合并申报应提供如下证明材料：</w:t>
      </w:r>
      <w:bookmarkEnd w:id="65"/>
    </w:p>
    <w:p>
      <w:pPr>
        <w:tabs>
          <w:tab w:val="left" w:pos="840"/>
        </w:tabs>
        <w:spacing w:line="560" w:lineRule="exact"/>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1.集团公司（总公司）与下属公司的直接隶属关系或直接控股关系证明</w:t>
      </w:r>
      <w:r>
        <w:rPr>
          <w:rFonts w:hint="eastAsia" w:ascii="仿宋_GB2312" w:hAnsi="仿宋_GB2312" w:eastAsia="仿宋_GB2312" w:cs="仿宋_GB2312"/>
          <w:color w:val="auto"/>
          <w:sz w:val="32"/>
          <w:szCs w:val="32"/>
          <w:highlight w:val="none"/>
          <w:lang w:eastAsia="zh-CN"/>
        </w:rPr>
        <w:t>；</w:t>
      </w:r>
    </w:p>
    <w:p>
      <w:pPr>
        <w:tabs>
          <w:tab w:val="left" w:pos="840"/>
        </w:tabs>
        <w:spacing w:line="560" w:lineRule="exact"/>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2.集团公司（总公司）与下属公司的营业执照、企业信用信息资料、上一年度纳税证明、前海实际经营证明、个税查询页等相关基本资料</w:t>
      </w:r>
      <w:r>
        <w:rPr>
          <w:rFonts w:hint="eastAsia" w:ascii="仿宋_GB2312" w:hAnsi="仿宋_GB2312" w:eastAsia="仿宋_GB2312" w:cs="仿宋_GB2312"/>
          <w:color w:val="auto"/>
          <w:sz w:val="32"/>
          <w:szCs w:val="32"/>
          <w:highlight w:val="none"/>
          <w:lang w:eastAsia="zh-CN"/>
        </w:rPr>
        <w:t>；</w:t>
      </w:r>
    </w:p>
    <w:p>
      <w:pPr>
        <w:tabs>
          <w:tab w:val="left" w:pos="840"/>
        </w:tabs>
        <w:spacing w:line="56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3.其他需要的有关资料。</w:t>
      </w:r>
    </w:p>
    <w:p>
      <w:pPr>
        <w:tabs>
          <w:tab w:val="left" w:pos="840"/>
        </w:tabs>
        <w:spacing w:line="560" w:lineRule="exact"/>
        <w:ind w:firstLine="640" w:firstLineChars="200"/>
        <w:jc w:val="both"/>
        <w:outlineLvl w:val="1"/>
        <w:rPr>
          <w:rFonts w:ascii="仿宋_GB2312" w:hAnsi="仿宋_GB2312" w:eastAsia="仿宋_GB2312" w:cs="仿宋_GB2312"/>
          <w:color w:val="auto"/>
          <w:sz w:val="32"/>
          <w:szCs w:val="32"/>
          <w:highlight w:val="none"/>
        </w:rPr>
      </w:pPr>
      <w:bookmarkStart w:id="66" w:name="_Toc32183"/>
      <w:r>
        <w:rPr>
          <w:rFonts w:hint="eastAsia" w:ascii="仿宋_GB2312" w:hAnsi="仿宋_GB2312" w:eastAsia="仿宋_GB2312" w:cs="仿宋_GB2312"/>
          <w:color w:val="auto"/>
          <w:sz w:val="32"/>
          <w:szCs w:val="32"/>
          <w:highlight w:val="none"/>
        </w:rPr>
        <w:t>（五）合并申报的集团公司（总公司）、下属公司不得再次单独申报。</w:t>
      </w:r>
      <w:bookmarkEnd w:id="66"/>
    </w:p>
    <w:p>
      <w:pPr>
        <w:tabs>
          <w:tab w:val="left" w:pos="840"/>
        </w:tabs>
        <w:spacing w:line="560" w:lineRule="exact"/>
        <w:ind w:firstLine="640" w:firstLineChars="200"/>
        <w:jc w:val="both"/>
        <w:outlineLvl w:val="1"/>
        <w:rPr>
          <w:rFonts w:ascii="仿宋_GB2312" w:hAnsi="仿宋_GB2312" w:eastAsia="仿宋_GB2312" w:cs="仿宋_GB2312"/>
          <w:color w:val="auto"/>
          <w:sz w:val="32"/>
          <w:szCs w:val="32"/>
          <w:highlight w:val="none"/>
        </w:rPr>
      </w:pPr>
      <w:bookmarkStart w:id="67" w:name="_Toc6026"/>
      <w:r>
        <w:rPr>
          <w:rFonts w:hint="eastAsia" w:ascii="仿宋_GB2312" w:hAnsi="仿宋_GB2312" w:eastAsia="仿宋_GB2312" w:cs="仿宋_GB2312"/>
          <w:color w:val="auto"/>
          <w:sz w:val="32"/>
          <w:szCs w:val="32"/>
          <w:highlight w:val="none"/>
        </w:rPr>
        <w:t>（六）配租房源统一分配至集团公司，再由集团公司分配给纳入统一申报的下属公司。</w:t>
      </w:r>
      <w:bookmarkEnd w:id="67"/>
    </w:p>
    <w:p>
      <w:pPr>
        <w:tabs>
          <w:tab w:val="left" w:pos="840"/>
        </w:tabs>
        <w:spacing w:beforeLines="0" w:afterLines="0" w:line="560" w:lineRule="exact"/>
        <w:rPr>
          <w:rFonts w:ascii="仿宋_GB2312" w:hAnsi="仿宋_GB2312" w:eastAsia="仿宋_GB2312" w:cs="仿宋_GB2312"/>
          <w:sz w:val="32"/>
          <w:szCs w:val="32"/>
          <w:highlight w:val="none"/>
        </w:rPr>
      </w:pPr>
    </w:p>
    <w:sectPr>
      <w:footerReference r:id="rId6" w:type="firs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DBF8EA-FD73-4C30-A84E-2EAC550F5B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B30144C-851B-455E-8F87-F5945DDF6E30}"/>
  </w:font>
  <w:font w:name="方正小标宋简体">
    <w:panose1 w:val="03000509000000000000"/>
    <w:charset w:val="86"/>
    <w:family w:val="auto"/>
    <w:pitch w:val="default"/>
    <w:sig w:usb0="00000001" w:usb1="080E0000" w:usb2="00000000" w:usb3="00000000" w:csb0="00040000" w:csb1="00000000"/>
    <w:embedRegular r:id="rId3" w:fontKey="{5A241C83-0FA7-4EE2-8FA0-9B9B26162D00}"/>
  </w:font>
  <w:font w:name="等线">
    <w:panose1 w:val="02010600030101010101"/>
    <w:charset w:val="86"/>
    <w:family w:val="auto"/>
    <w:pitch w:val="default"/>
    <w:sig w:usb0="A00002BF" w:usb1="38CF7CFA" w:usb2="00000016" w:usb3="00000000" w:csb0="0004000F" w:csb1="00000000"/>
    <w:embedRegular r:id="rId4" w:fontKey="{B8E5B3C0-0F3D-4895-82AD-4445C03D6715}"/>
  </w:font>
  <w:font w:name="楷体_GB2312">
    <w:panose1 w:val="02010609030101010101"/>
    <w:charset w:val="86"/>
    <w:family w:val="auto"/>
    <w:pitch w:val="default"/>
    <w:sig w:usb0="00000001" w:usb1="080E0000" w:usb2="00000000" w:usb3="00000000" w:csb0="00040000" w:csb1="00000000"/>
    <w:embedRegular r:id="rId5" w:fontKey="{9377D76C-2E33-49AA-946F-B59AEF195CF7}"/>
  </w:font>
  <w:font w:name="仿宋">
    <w:panose1 w:val="02010609060101010101"/>
    <w:charset w:val="86"/>
    <w:family w:val="modern"/>
    <w:pitch w:val="default"/>
    <w:sig w:usb0="800002BF" w:usb1="38CF7CFA" w:usb2="00000016" w:usb3="00000000" w:csb0="00040001" w:csb1="00000000"/>
    <w:embedRegular r:id="rId6" w:fontKey="{253AF3A7-1840-403C-AFF0-23486967A286}"/>
  </w:font>
  <w:font w:name="东文宋体">
    <w:altName w:val="宋体"/>
    <w:panose1 w:val="00000000000000000000"/>
    <w:charset w:val="00"/>
    <w:family w:val="auto"/>
    <w:pitch w:val="default"/>
    <w:sig w:usb0="00000000" w:usb1="00000000" w:usb2="00000000" w:usb3="00000000" w:csb0="00000000" w:csb1="00000000"/>
    <w:embedRegular r:id="rId7" w:fontKey="{B6DBC6A0-0B4F-48CF-8B8A-4072D3DEC7B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441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4410"/>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- 71 -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- 71 -</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33B3D4"/>
    <w:multiLevelType w:val="singleLevel"/>
    <w:tmpl w:val="F733B3D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wYzEwYzQ3YjNmYzY1NmNhYzY3MzZlY2I0MzUxZjEifQ=="/>
  </w:docVars>
  <w:rsids>
    <w:rsidRoot w:val="29587790"/>
    <w:rsid w:val="00002301"/>
    <w:rsid w:val="0005415F"/>
    <w:rsid w:val="00072040"/>
    <w:rsid w:val="00135E89"/>
    <w:rsid w:val="0015187F"/>
    <w:rsid w:val="001B46CA"/>
    <w:rsid w:val="002E1F97"/>
    <w:rsid w:val="0033112B"/>
    <w:rsid w:val="003A4DB8"/>
    <w:rsid w:val="003C389A"/>
    <w:rsid w:val="003D4BC7"/>
    <w:rsid w:val="004140EA"/>
    <w:rsid w:val="0042757D"/>
    <w:rsid w:val="00443541"/>
    <w:rsid w:val="004479E5"/>
    <w:rsid w:val="0046375D"/>
    <w:rsid w:val="004B0D73"/>
    <w:rsid w:val="00523EB0"/>
    <w:rsid w:val="00561830"/>
    <w:rsid w:val="005A7208"/>
    <w:rsid w:val="005D2BD4"/>
    <w:rsid w:val="0064743D"/>
    <w:rsid w:val="00694997"/>
    <w:rsid w:val="0076440E"/>
    <w:rsid w:val="00771B68"/>
    <w:rsid w:val="0080017E"/>
    <w:rsid w:val="00840AA4"/>
    <w:rsid w:val="008A1DB1"/>
    <w:rsid w:val="008C3CB1"/>
    <w:rsid w:val="008E1074"/>
    <w:rsid w:val="00951361"/>
    <w:rsid w:val="009A63EB"/>
    <w:rsid w:val="009B6DC5"/>
    <w:rsid w:val="009E0297"/>
    <w:rsid w:val="00A15654"/>
    <w:rsid w:val="00A42BCD"/>
    <w:rsid w:val="00AD558A"/>
    <w:rsid w:val="00AE4E5E"/>
    <w:rsid w:val="00BE2D61"/>
    <w:rsid w:val="00C11035"/>
    <w:rsid w:val="00C32A77"/>
    <w:rsid w:val="00C50B26"/>
    <w:rsid w:val="00C85F20"/>
    <w:rsid w:val="00CB21F4"/>
    <w:rsid w:val="00CD3181"/>
    <w:rsid w:val="00D11866"/>
    <w:rsid w:val="00DA33C7"/>
    <w:rsid w:val="00E348AC"/>
    <w:rsid w:val="00E371FE"/>
    <w:rsid w:val="00E63A31"/>
    <w:rsid w:val="00EA2965"/>
    <w:rsid w:val="00F1205C"/>
    <w:rsid w:val="00F72CA9"/>
    <w:rsid w:val="00F861F5"/>
    <w:rsid w:val="00FC572B"/>
    <w:rsid w:val="00FF56BA"/>
    <w:rsid w:val="01002598"/>
    <w:rsid w:val="01046B34"/>
    <w:rsid w:val="010F1DA1"/>
    <w:rsid w:val="01343A7F"/>
    <w:rsid w:val="013C147D"/>
    <w:rsid w:val="01422176"/>
    <w:rsid w:val="014A102B"/>
    <w:rsid w:val="014C6B51"/>
    <w:rsid w:val="016609DC"/>
    <w:rsid w:val="016C3180"/>
    <w:rsid w:val="017A07BA"/>
    <w:rsid w:val="018207C5"/>
    <w:rsid w:val="01863F3E"/>
    <w:rsid w:val="018A1427"/>
    <w:rsid w:val="01910A08"/>
    <w:rsid w:val="01961EFB"/>
    <w:rsid w:val="01967DCC"/>
    <w:rsid w:val="019E3125"/>
    <w:rsid w:val="019E4ED3"/>
    <w:rsid w:val="01A2062B"/>
    <w:rsid w:val="01A854A9"/>
    <w:rsid w:val="01B96A92"/>
    <w:rsid w:val="01BB3CD7"/>
    <w:rsid w:val="01C40DDD"/>
    <w:rsid w:val="01C84669"/>
    <w:rsid w:val="01D3030E"/>
    <w:rsid w:val="01D47557"/>
    <w:rsid w:val="020C1A10"/>
    <w:rsid w:val="0213528E"/>
    <w:rsid w:val="02195E6A"/>
    <w:rsid w:val="02217FDE"/>
    <w:rsid w:val="023E6413"/>
    <w:rsid w:val="024B03CA"/>
    <w:rsid w:val="025C019B"/>
    <w:rsid w:val="025C7268"/>
    <w:rsid w:val="026161C7"/>
    <w:rsid w:val="026E6F9B"/>
    <w:rsid w:val="027C5214"/>
    <w:rsid w:val="028265A2"/>
    <w:rsid w:val="02902A6D"/>
    <w:rsid w:val="02947BB2"/>
    <w:rsid w:val="029C3B08"/>
    <w:rsid w:val="02A1111E"/>
    <w:rsid w:val="02A36C44"/>
    <w:rsid w:val="02AC1EB4"/>
    <w:rsid w:val="02AD699C"/>
    <w:rsid w:val="02AF383B"/>
    <w:rsid w:val="02B26E88"/>
    <w:rsid w:val="02B677CC"/>
    <w:rsid w:val="02B80216"/>
    <w:rsid w:val="02C12FD8"/>
    <w:rsid w:val="02DA3A2B"/>
    <w:rsid w:val="02E132C9"/>
    <w:rsid w:val="02E903CF"/>
    <w:rsid w:val="03015719"/>
    <w:rsid w:val="031E451D"/>
    <w:rsid w:val="03236818"/>
    <w:rsid w:val="032A06FB"/>
    <w:rsid w:val="032F04D8"/>
    <w:rsid w:val="03321D76"/>
    <w:rsid w:val="0334789D"/>
    <w:rsid w:val="033B5897"/>
    <w:rsid w:val="033E1555"/>
    <w:rsid w:val="03411FB9"/>
    <w:rsid w:val="034D095E"/>
    <w:rsid w:val="03646ABF"/>
    <w:rsid w:val="036E5CCE"/>
    <w:rsid w:val="03792426"/>
    <w:rsid w:val="03830824"/>
    <w:rsid w:val="03870314"/>
    <w:rsid w:val="03895822"/>
    <w:rsid w:val="038E7D1E"/>
    <w:rsid w:val="038F0F77"/>
    <w:rsid w:val="039D67A5"/>
    <w:rsid w:val="03B22EB7"/>
    <w:rsid w:val="03B44E81"/>
    <w:rsid w:val="03B629A7"/>
    <w:rsid w:val="03C07382"/>
    <w:rsid w:val="03CF3A69"/>
    <w:rsid w:val="03D615BB"/>
    <w:rsid w:val="03E12CA4"/>
    <w:rsid w:val="03EA49A0"/>
    <w:rsid w:val="03ED7190"/>
    <w:rsid w:val="03EE372A"/>
    <w:rsid w:val="03F40DCB"/>
    <w:rsid w:val="03FD4132"/>
    <w:rsid w:val="0406676F"/>
    <w:rsid w:val="041B0A5C"/>
    <w:rsid w:val="042913CB"/>
    <w:rsid w:val="04365896"/>
    <w:rsid w:val="0439572B"/>
    <w:rsid w:val="043A35D9"/>
    <w:rsid w:val="04432DEB"/>
    <w:rsid w:val="04446205"/>
    <w:rsid w:val="04497378"/>
    <w:rsid w:val="04644481"/>
    <w:rsid w:val="046E6DDE"/>
    <w:rsid w:val="04806B11"/>
    <w:rsid w:val="048B3D68"/>
    <w:rsid w:val="049802FF"/>
    <w:rsid w:val="04A24CDA"/>
    <w:rsid w:val="04A66578"/>
    <w:rsid w:val="04AC0DBF"/>
    <w:rsid w:val="04DB6CA2"/>
    <w:rsid w:val="04ED064B"/>
    <w:rsid w:val="04F512AE"/>
    <w:rsid w:val="04FB19A9"/>
    <w:rsid w:val="050135B7"/>
    <w:rsid w:val="05050531"/>
    <w:rsid w:val="05137986"/>
    <w:rsid w:val="0514322D"/>
    <w:rsid w:val="05300538"/>
    <w:rsid w:val="05340028"/>
    <w:rsid w:val="053D3CFB"/>
    <w:rsid w:val="054520B5"/>
    <w:rsid w:val="05457C09"/>
    <w:rsid w:val="054A19C3"/>
    <w:rsid w:val="054B711F"/>
    <w:rsid w:val="054D402B"/>
    <w:rsid w:val="055379F5"/>
    <w:rsid w:val="055D0CE7"/>
    <w:rsid w:val="056800F4"/>
    <w:rsid w:val="056C2D26"/>
    <w:rsid w:val="0576675D"/>
    <w:rsid w:val="058C136C"/>
    <w:rsid w:val="05A439F7"/>
    <w:rsid w:val="05A6680F"/>
    <w:rsid w:val="05B57DF5"/>
    <w:rsid w:val="05B9052D"/>
    <w:rsid w:val="05BB2D34"/>
    <w:rsid w:val="05CA098C"/>
    <w:rsid w:val="05D07C63"/>
    <w:rsid w:val="05D27738"/>
    <w:rsid w:val="05D53C72"/>
    <w:rsid w:val="05F54BB9"/>
    <w:rsid w:val="05F652DD"/>
    <w:rsid w:val="05FD48BE"/>
    <w:rsid w:val="05FE71E6"/>
    <w:rsid w:val="06020D60"/>
    <w:rsid w:val="060D7C05"/>
    <w:rsid w:val="06113AEC"/>
    <w:rsid w:val="06175254"/>
    <w:rsid w:val="061C0FDE"/>
    <w:rsid w:val="061D6D0E"/>
    <w:rsid w:val="06287461"/>
    <w:rsid w:val="062F6A41"/>
    <w:rsid w:val="063F4ED6"/>
    <w:rsid w:val="06430DB0"/>
    <w:rsid w:val="064E1BF9"/>
    <w:rsid w:val="064F7E3A"/>
    <w:rsid w:val="06532730"/>
    <w:rsid w:val="06540256"/>
    <w:rsid w:val="065964F8"/>
    <w:rsid w:val="065B5A88"/>
    <w:rsid w:val="066070AF"/>
    <w:rsid w:val="06654211"/>
    <w:rsid w:val="066B3A79"/>
    <w:rsid w:val="066B7DC7"/>
    <w:rsid w:val="066E374C"/>
    <w:rsid w:val="0673692E"/>
    <w:rsid w:val="068210E8"/>
    <w:rsid w:val="0682549F"/>
    <w:rsid w:val="0696261C"/>
    <w:rsid w:val="069B5C91"/>
    <w:rsid w:val="06A4021B"/>
    <w:rsid w:val="06AC0092"/>
    <w:rsid w:val="06BF1771"/>
    <w:rsid w:val="06CA0D8A"/>
    <w:rsid w:val="06CC28C4"/>
    <w:rsid w:val="06CE08C2"/>
    <w:rsid w:val="06E24753"/>
    <w:rsid w:val="06E27367"/>
    <w:rsid w:val="06F537E7"/>
    <w:rsid w:val="06F832D7"/>
    <w:rsid w:val="06FB0143"/>
    <w:rsid w:val="070103DE"/>
    <w:rsid w:val="070B4DB8"/>
    <w:rsid w:val="070E6657"/>
    <w:rsid w:val="071719AF"/>
    <w:rsid w:val="071A291B"/>
    <w:rsid w:val="071F3C37"/>
    <w:rsid w:val="072639A0"/>
    <w:rsid w:val="072F4F4B"/>
    <w:rsid w:val="07351E35"/>
    <w:rsid w:val="073D0CEA"/>
    <w:rsid w:val="074C12B4"/>
    <w:rsid w:val="074C4D4B"/>
    <w:rsid w:val="07511877"/>
    <w:rsid w:val="075176D6"/>
    <w:rsid w:val="07524795"/>
    <w:rsid w:val="07576AE2"/>
    <w:rsid w:val="07660BE9"/>
    <w:rsid w:val="0773600A"/>
    <w:rsid w:val="077E69FD"/>
    <w:rsid w:val="078A2F3D"/>
    <w:rsid w:val="078B7CA7"/>
    <w:rsid w:val="078D7EC3"/>
    <w:rsid w:val="07A62D33"/>
    <w:rsid w:val="07B17300"/>
    <w:rsid w:val="07B611C8"/>
    <w:rsid w:val="07B724BE"/>
    <w:rsid w:val="07C91C3B"/>
    <w:rsid w:val="07CC7F6C"/>
    <w:rsid w:val="07CE5DDE"/>
    <w:rsid w:val="07E850FA"/>
    <w:rsid w:val="07ED1622"/>
    <w:rsid w:val="080F08D8"/>
    <w:rsid w:val="0817778D"/>
    <w:rsid w:val="081D331D"/>
    <w:rsid w:val="08236132"/>
    <w:rsid w:val="082963B9"/>
    <w:rsid w:val="0845254C"/>
    <w:rsid w:val="084542FA"/>
    <w:rsid w:val="0850164A"/>
    <w:rsid w:val="08507C91"/>
    <w:rsid w:val="0857273B"/>
    <w:rsid w:val="08605BE9"/>
    <w:rsid w:val="0874698D"/>
    <w:rsid w:val="087924EA"/>
    <w:rsid w:val="087B294D"/>
    <w:rsid w:val="087B6C44"/>
    <w:rsid w:val="087E4CA8"/>
    <w:rsid w:val="088C1544"/>
    <w:rsid w:val="08BD0334"/>
    <w:rsid w:val="08CA77BF"/>
    <w:rsid w:val="08CE2541"/>
    <w:rsid w:val="08D538D0"/>
    <w:rsid w:val="08E2175A"/>
    <w:rsid w:val="08EC5921"/>
    <w:rsid w:val="08F024B8"/>
    <w:rsid w:val="08F3315F"/>
    <w:rsid w:val="08F43C68"/>
    <w:rsid w:val="08FA3336"/>
    <w:rsid w:val="091343F8"/>
    <w:rsid w:val="09175C96"/>
    <w:rsid w:val="091B505B"/>
    <w:rsid w:val="09211D46"/>
    <w:rsid w:val="092403B3"/>
    <w:rsid w:val="092C1016"/>
    <w:rsid w:val="092D4DF7"/>
    <w:rsid w:val="093920B1"/>
    <w:rsid w:val="09414035"/>
    <w:rsid w:val="094F16DD"/>
    <w:rsid w:val="095347F5"/>
    <w:rsid w:val="09547AF8"/>
    <w:rsid w:val="09702943"/>
    <w:rsid w:val="09776735"/>
    <w:rsid w:val="097B22F1"/>
    <w:rsid w:val="0983332C"/>
    <w:rsid w:val="098618A5"/>
    <w:rsid w:val="098B0432"/>
    <w:rsid w:val="09A45050"/>
    <w:rsid w:val="09A80FE4"/>
    <w:rsid w:val="09B145E4"/>
    <w:rsid w:val="09BB5885"/>
    <w:rsid w:val="09BE25B6"/>
    <w:rsid w:val="09D7525B"/>
    <w:rsid w:val="09DA4F52"/>
    <w:rsid w:val="09E85885"/>
    <w:rsid w:val="09F7306D"/>
    <w:rsid w:val="09F90861"/>
    <w:rsid w:val="09FC4E8C"/>
    <w:rsid w:val="0A085BCC"/>
    <w:rsid w:val="0A122902"/>
    <w:rsid w:val="0A1254C0"/>
    <w:rsid w:val="0A14667A"/>
    <w:rsid w:val="0A27015B"/>
    <w:rsid w:val="0A2707B8"/>
    <w:rsid w:val="0A2829C8"/>
    <w:rsid w:val="0A2C0806"/>
    <w:rsid w:val="0A2E773B"/>
    <w:rsid w:val="0A374116"/>
    <w:rsid w:val="0A3E0FFB"/>
    <w:rsid w:val="0A415285"/>
    <w:rsid w:val="0A4800D1"/>
    <w:rsid w:val="0A4B6A57"/>
    <w:rsid w:val="0A56558B"/>
    <w:rsid w:val="0A5922DF"/>
    <w:rsid w:val="0A5E16A3"/>
    <w:rsid w:val="0A6071C9"/>
    <w:rsid w:val="0A6336B8"/>
    <w:rsid w:val="0A8455AD"/>
    <w:rsid w:val="0A926DCE"/>
    <w:rsid w:val="0A955578"/>
    <w:rsid w:val="0A9623C5"/>
    <w:rsid w:val="0AA7129C"/>
    <w:rsid w:val="0AA95014"/>
    <w:rsid w:val="0AB063A2"/>
    <w:rsid w:val="0AB45767"/>
    <w:rsid w:val="0AB63EDF"/>
    <w:rsid w:val="0AC91212"/>
    <w:rsid w:val="0AD23916"/>
    <w:rsid w:val="0AED2402"/>
    <w:rsid w:val="0B040E20"/>
    <w:rsid w:val="0B116715"/>
    <w:rsid w:val="0B224DC6"/>
    <w:rsid w:val="0B2935A3"/>
    <w:rsid w:val="0B2C354F"/>
    <w:rsid w:val="0B301291"/>
    <w:rsid w:val="0B310B66"/>
    <w:rsid w:val="0B3556F2"/>
    <w:rsid w:val="0B41349E"/>
    <w:rsid w:val="0B446AEB"/>
    <w:rsid w:val="0B4728E6"/>
    <w:rsid w:val="0B5331D2"/>
    <w:rsid w:val="0B536D2E"/>
    <w:rsid w:val="0B5C3E34"/>
    <w:rsid w:val="0B625DB4"/>
    <w:rsid w:val="0B6B051B"/>
    <w:rsid w:val="0B7218AA"/>
    <w:rsid w:val="0B73728A"/>
    <w:rsid w:val="0B760D4D"/>
    <w:rsid w:val="0B780788"/>
    <w:rsid w:val="0B88487B"/>
    <w:rsid w:val="0B8F1523"/>
    <w:rsid w:val="0B917C52"/>
    <w:rsid w:val="0B93537C"/>
    <w:rsid w:val="0BA37CB5"/>
    <w:rsid w:val="0BA565DB"/>
    <w:rsid w:val="0BB04737"/>
    <w:rsid w:val="0BB06E9A"/>
    <w:rsid w:val="0BB337C2"/>
    <w:rsid w:val="0BB454F1"/>
    <w:rsid w:val="0BB86125"/>
    <w:rsid w:val="0BB91287"/>
    <w:rsid w:val="0BBD15A9"/>
    <w:rsid w:val="0BCE78B8"/>
    <w:rsid w:val="0BCF453B"/>
    <w:rsid w:val="0BD31C1D"/>
    <w:rsid w:val="0BD7357F"/>
    <w:rsid w:val="0BD7795F"/>
    <w:rsid w:val="0BDE0CBA"/>
    <w:rsid w:val="0BDF6A62"/>
    <w:rsid w:val="0BF70001"/>
    <w:rsid w:val="0BF95B27"/>
    <w:rsid w:val="0BFA514F"/>
    <w:rsid w:val="0C152235"/>
    <w:rsid w:val="0C197F77"/>
    <w:rsid w:val="0C1C35C4"/>
    <w:rsid w:val="0C2F1549"/>
    <w:rsid w:val="0C4274CE"/>
    <w:rsid w:val="0C577AA9"/>
    <w:rsid w:val="0C5D1BAD"/>
    <w:rsid w:val="0C722836"/>
    <w:rsid w:val="0C7B29E0"/>
    <w:rsid w:val="0C81444B"/>
    <w:rsid w:val="0C925DF4"/>
    <w:rsid w:val="0C9475FE"/>
    <w:rsid w:val="0CA05FA3"/>
    <w:rsid w:val="0CA737D5"/>
    <w:rsid w:val="0CAE14FB"/>
    <w:rsid w:val="0CBE467B"/>
    <w:rsid w:val="0CBE6927"/>
    <w:rsid w:val="0CC04897"/>
    <w:rsid w:val="0CC0609B"/>
    <w:rsid w:val="0CC86D0F"/>
    <w:rsid w:val="0CCD506C"/>
    <w:rsid w:val="0CCF4ADA"/>
    <w:rsid w:val="0CD93664"/>
    <w:rsid w:val="0CFD51A3"/>
    <w:rsid w:val="0CFE46F5"/>
    <w:rsid w:val="0D020A0B"/>
    <w:rsid w:val="0D160B7F"/>
    <w:rsid w:val="0D2A621F"/>
    <w:rsid w:val="0D314E4D"/>
    <w:rsid w:val="0D344206"/>
    <w:rsid w:val="0D3A01A5"/>
    <w:rsid w:val="0D42705A"/>
    <w:rsid w:val="0D442DD2"/>
    <w:rsid w:val="0D49488C"/>
    <w:rsid w:val="0D4C394E"/>
    <w:rsid w:val="0D584ACF"/>
    <w:rsid w:val="0D60461B"/>
    <w:rsid w:val="0D6700DB"/>
    <w:rsid w:val="0D695B42"/>
    <w:rsid w:val="0D6B357A"/>
    <w:rsid w:val="0D6C6C92"/>
    <w:rsid w:val="0D6F97DA"/>
    <w:rsid w:val="0D713D7D"/>
    <w:rsid w:val="0D740818"/>
    <w:rsid w:val="0D75659A"/>
    <w:rsid w:val="0D762D89"/>
    <w:rsid w:val="0D7C0FEF"/>
    <w:rsid w:val="0D8256A8"/>
    <w:rsid w:val="0D8B6C53"/>
    <w:rsid w:val="0D927FE1"/>
    <w:rsid w:val="0D955DE9"/>
    <w:rsid w:val="0D9A0C44"/>
    <w:rsid w:val="0DA24F7E"/>
    <w:rsid w:val="0DA67AEE"/>
    <w:rsid w:val="0DA815B3"/>
    <w:rsid w:val="0DBA3094"/>
    <w:rsid w:val="0DD52EAB"/>
    <w:rsid w:val="0DE3083D"/>
    <w:rsid w:val="0DE63E89"/>
    <w:rsid w:val="0DE95727"/>
    <w:rsid w:val="0DF45A6E"/>
    <w:rsid w:val="0DFE9FFC"/>
    <w:rsid w:val="0E033F8B"/>
    <w:rsid w:val="0E062EE8"/>
    <w:rsid w:val="0E097B78"/>
    <w:rsid w:val="0E0E6513"/>
    <w:rsid w:val="0E364E11"/>
    <w:rsid w:val="0E370B89"/>
    <w:rsid w:val="0E383161"/>
    <w:rsid w:val="0E407A3D"/>
    <w:rsid w:val="0E4312DC"/>
    <w:rsid w:val="0E4911BF"/>
    <w:rsid w:val="0E4F5ED2"/>
    <w:rsid w:val="0E6354DA"/>
    <w:rsid w:val="0E6652FE"/>
    <w:rsid w:val="0E7556D1"/>
    <w:rsid w:val="0E764303"/>
    <w:rsid w:val="0E792F4F"/>
    <w:rsid w:val="0E812106"/>
    <w:rsid w:val="0E8D06FC"/>
    <w:rsid w:val="0E925FDE"/>
    <w:rsid w:val="0E93727A"/>
    <w:rsid w:val="0E9A3A5A"/>
    <w:rsid w:val="0E9F70EB"/>
    <w:rsid w:val="0EA03C50"/>
    <w:rsid w:val="0EA84EFB"/>
    <w:rsid w:val="0EC248F6"/>
    <w:rsid w:val="0ECE2A8A"/>
    <w:rsid w:val="0EDB2B37"/>
    <w:rsid w:val="0EE228A3"/>
    <w:rsid w:val="0EEF4FBF"/>
    <w:rsid w:val="0EF91020"/>
    <w:rsid w:val="0EFB7C61"/>
    <w:rsid w:val="0EFD76DC"/>
    <w:rsid w:val="0EFF611D"/>
    <w:rsid w:val="0F040A6B"/>
    <w:rsid w:val="0F184D1F"/>
    <w:rsid w:val="0F220EF1"/>
    <w:rsid w:val="0F24110D"/>
    <w:rsid w:val="0F3E4653"/>
    <w:rsid w:val="0F4075C9"/>
    <w:rsid w:val="0F4672D5"/>
    <w:rsid w:val="0F531C7A"/>
    <w:rsid w:val="0F601A19"/>
    <w:rsid w:val="0F606DA5"/>
    <w:rsid w:val="0F707EAE"/>
    <w:rsid w:val="0F791001"/>
    <w:rsid w:val="0F7E08B8"/>
    <w:rsid w:val="0F8B2F3A"/>
    <w:rsid w:val="0F916077"/>
    <w:rsid w:val="0F956847"/>
    <w:rsid w:val="0FA04CB8"/>
    <w:rsid w:val="0FA364D6"/>
    <w:rsid w:val="0FA47BA1"/>
    <w:rsid w:val="0FA638D0"/>
    <w:rsid w:val="0FC010DA"/>
    <w:rsid w:val="0FC03B56"/>
    <w:rsid w:val="0FCA42ED"/>
    <w:rsid w:val="0FE26226"/>
    <w:rsid w:val="0FE67D3D"/>
    <w:rsid w:val="0FED3F88"/>
    <w:rsid w:val="0FEF0D5F"/>
    <w:rsid w:val="0FF9679F"/>
    <w:rsid w:val="10014FAA"/>
    <w:rsid w:val="10022AD1"/>
    <w:rsid w:val="100E6085"/>
    <w:rsid w:val="1046184F"/>
    <w:rsid w:val="104650B3"/>
    <w:rsid w:val="104C4A05"/>
    <w:rsid w:val="10594DE6"/>
    <w:rsid w:val="10596B94"/>
    <w:rsid w:val="105C52CB"/>
    <w:rsid w:val="10680703"/>
    <w:rsid w:val="106A7434"/>
    <w:rsid w:val="106D32AB"/>
    <w:rsid w:val="106F1015"/>
    <w:rsid w:val="107263F9"/>
    <w:rsid w:val="107C257E"/>
    <w:rsid w:val="10830ADE"/>
    <w:rsid w:val="108D20E9"/>
    <w:rsid w:val="10947BCD"/>
    <w:rsid w:val="109600A9"/>
    <w:rsid w:val="10991687"/>
    <w:rsid w:val="109D5131"/>
    <w:rsid w:val="10BD6274"/>
    <w:rsid w:val="10C556C7"/>
    <w:rsid w:val="10C61D50"/>
    <w:rsid w:val="10C83E59"/>
    <w:rsid w:val="10CD30DE"/>
    <w:rsid w:val="10D0309B"/>
    <w:rsid w:val="10DB4337"/>
    <w:rsid w:val="10E5667A"/>
    <w:rsid w:val="111B209C"/>
    <w:rsid w:val="11205904"/>
    <w:rsid w:val="112A6783"/>
    <w:rsid w:val="112B01CB"/>
    <w:rsid w:val="112B7445"/>
    <w:rsid w:val="113969C6"/>
    <w:rsid w:val="113B0990"/>
    <w:rsid w:val="113C0779"/>
    <w:rsid w:val="113C7F55"/>
    <w:rsid w:val="113E0119"/>
    <w:rsid w:val="11421D1E"/>
    <w:rsid w:val="11423ACC"/>
    <w:rsid w:val="1145536B"/>
    <w:rsid w:val="11603F53"/>
    <w:rsid w:val="11666BBB"/>
    <w:rsid w:val="116972AB"/>
    <w:rsid w:val="117650FF"/>
    <w:rsid w:val="117F087D"/>
    <w:rsid w:val="11875FEB"/>
    <w:rsid w:val="11880498"/>
    <w:rsid w:val="119C142F"/>
    <w:rsid w:val="11A27AE4"/>
    <w:rsid w:val="11AA3420"/>
    <w:rsid w:val="11D72467"/>
    <w:rsid w:val="11E701D0"/>
    <w:rsid w:val="11E8678B"/>
    <w:rsid w:val="11F5504D"/>
    <w:rsid w:val="11F76665"/>
    <w:rsid w:val="11FC3C7B"/>
    <w:rsid w:val="1227028A"/>
    <w:rsid w:val="123A60B6"/>
    <w:rsid w:val="12402145"/>
    <w:rsid w:val="12486EC1"/>
    <w:rsid w:val="124A10BB"/>
    <w:rsid w:val="124E024F"/>
    <w:rsid w:val="125A6BF4"/>
    <w:rsid w:val="125D4D08"/>
    <w:rsid w:val="126006AE"/>
    <w:rsid w:val="12655CC4"/>
    <w:rsid w:val="126632EA"/>
    <w:rsid w:val="1275376E"/>
    <w:rsid w:val="127C6B6A"/>
    <w:rsid w:val="127D302C"/>
    <w:rsid w:val="12863FB8"/>
    <w:rsid w:val="1295444F"/>
    <w:rsid w:val="12A168D1"/>
    <w:rsid w:val="12A85BB1"/>
    <w:rsid w:val="12B46304"/>
    <w:rsid w:val="12C10A21"/>
    <w:rsid w:val="12C14EC5"/>
    <w:rsid w:val="12C549B5"/>
    <w:rsid w:val="12C56763"/>
    <w:rsid w:val="12C757DE"/>
    <w:rsid w:val="12CD50B5"/>
    <w:rsid w:val="12D06665"/>
    <w:rsid w:val="12D746E8"/>
    <w:rsid w:val="12E070F9"/>
    <w:rsid w:val="12F26E2C"/>
    <w:rsid w:val="12F72695"/>
    <w:rsid w:val="12F901BB"/>
    <w:rsid w:val="130354DD"/>
    <w:rsid w:val="13052A2F"/>
    <w:rsid w:val="13111E52"/>
    <w:rsid w:val="13122204"/>
    <w:rsid w:val="132318D4"/>
    <w:rsid w:val="13244629"/>
    <w:rsid w:val="132A783D"/>
    <w:rsid w:val="133A4146"/>
    <w:rsid w:val="133E02C4"/>
    <w:rsid w:val="133E2072"/>
    <w:rsid w:val="13541895"/>
    <w:rsid w:val="13545F18"/>
    <w:rsid w:val="135875D7"/>
    <w:rsid w:val="135950FD"/>
    <w:rsid w:val="135A6A74"/>
    <w:rsid w:val="135D650A"/>
    <w:rsid w:val="13604563"/>
    <w:rsid w:val="13623FB2"/>
    <w:rsid w:val="136E10B5"/>
    <w:rsid w:val="138403CC"/>
    <w:rsid w:val="13885215"/>
    <w:rsid w:val="13914897"/>
    <w:rsid w:val="13936AD4"/>
    <w:rsid w:val="139879D4"/>
    <w:rsid w:val="139B3968"/>
    <w:rsid w:val="13AA5D62"/>
    <w:rsid w:val="13AE71F7"/>
    <w:rsid w:val="13B54A2A"/>
    <w:rsid w:val="13E250F3"/>
    <w:rsid w:val="13E470BD"/>
    <w:rsid w:val="13F05A62"/>
    <w:rsid w:val="13F2C19E"/>
    <w:rsid w:val="13FE2D40"/>
    <w:rsid w:val="13FFC41C"/>
    <w:rsid w:val="14005034"/>
    <w:rsid w:val="1409338C"/>
    <w:rsid w:val="14201648"/>
    <w:rsid w:val="142676D5"/>
    <w:rsid w:val="14270D58"/>
    <w:rsid w:val="14345E33"/>
    <w:rsid w:val="14443E5B"/>
    <w:rsid w:val="144B2C98"/>
    <w:rsid w:val="145A0447"/>
    <w:rsid w:val="145A20D9"/>
    <w:rsid w:val="14860F5C"/>
    <w:rsid w:val="148F5D32"/>
    <w:rsid w:val="14900FF3"/>
    <w:rsid w:val="149208C7"/>
    <w:rsid w:val="14922675"/>
    <w:rsid w:val="149A6B16"/>
    <w:rsid w:val="149C7998"/>
    <w:rsid w:val="149D3976"/>
    <w:rsid w:val="14A423A8"/>
    <w:rsid w:val="14B364B2"/>
    <w:rsid w:val="14B545B5"/>
    <w:rsid w:val="14BC55E4"/>
    <w:rsid w:val="14C17A01"/>
    <w:rsid w:val="14C96593"/>
    <w:rsid w:val="14DA6A78"/>
    <w:rsid w:val="14DE1D5E"/>
    <w:rsid w:val="14F24D66"/>
    <w:rsid w:val="14FA3656"/>
    <w:rsid w:val="1505553D"/>
    <w:rsid w:val="15091510"/>
    <w:rsid w:val="150D2643"/>
    <w:rsid w:val="15113EE2"/>
    <w:rsid w:val="151237B6"/>
    <w:rsid w:val="15177EFD"/>
    <w:rsid w:val="15227E9D"/>
    <w:rsid w:val="15325C06"/>
    <w:rsid w:val="153B2D0D"/>
    <w:rsid w:val="15400323"/>
    <w:rsid w:val="15485AA9"/>
    <w:rsid w:val="154F5EA3"/>
    <w:rsid w:val="1550461D"/>
    <w:rsid w:val="15506629"/>
    <w:rsid w:val="1585667E"/>
    <w:rsid w:val="15856F32"/>
    <w:rsid w:val="15A85EC8"/>
    <w:rsid w:val="15AB4BE4"/>
    <w:rsid w:val="15B50D11"/>
    <w:rsid w:val="15B81923"/>
    <w:rsid w:val="15C71718"/>
    <w:rsid w:val="15D13671"/>
    <w:rsid w:val="15DE2644"/>
    <w:rsid w:val="15DFBD13"/>
    <w:rsid w:val="15E30CD7"/>
    <w:rsid w:val="15ED402E"/>
    <w:rsid w:val="15EF58A5"/>
    <w:rsid w:val="15F5110D"/>
    <w:rsid w:val="15F82B4C"/>
    <w:rsid w:val="160457F4"/>
    <w:rsid w:val="160F5030"/>
    <w:rsid w:val="16117544"/>
    <w:rsid w:val="16165F18"/>
    <w:rsid w:val="1625567D"/>
    <w:rsid w:val="163065E9"/>
    <w:rsid w:val="1636053C"/>
    <w:rsid w:val="163E0AFD"/>
    <w:rsid w:val="163E469F"/>
    <w:rsid w:val="164B155C"/>
    <w:rsid w:val="164B44B0"/>
    <w:rsid w:val="164B7716"/>
    <w:rsid w:val="165A3666"/>
    <w:rsid w:val="165F2A2B"/>
    <w:rsid w:val="1666200B"/>
    <w:rsid w:val="16676A0D"/>
    <w:rsid w:val="166852AE"/>
    <w:rsid w:val="16753FFC"/>
    <w:rsid w:val="16846935"/>
    <w:rsid w:val="169052DA"/>
    <w:rsid w:val="16A03762"/>
    <w:rsid w:val="16A56DF3"/>
    <w:rsid w:val="16A56F42"/>
    <w:rsid w:val="16A9014A"/>
    <w:rsid w:val="16AA2483"/>
    <w:rsid w:val="16B46833"/>
    <w:rsid w:val="16B605B6"/>
    <w:rsid w:val="16C86822"/>
    <w:rsid w:val="16D50F3F"/>
    <w:rsid w:val="16DC407B"/>
    <w:rsid w:val="16E66CA8"/>
    <w:rsid w:val="1703785A"/>
    <w:rsid w:val="17045380"/>
    <w:rsid w:val="171A16A3"/>
    <w:rsid w:val="171D6510"/>
    <w:rsid w:val="172429AF"/>
    <w:rsid w:val="172B0B5F"/>
    <w:rsid w:val="172B1C15"/>
    <w:rsid w:val="174560C4"/>
    <w:rsid w:val="176302F9"/>
    <w:rsid w:val="176A78D9"/>
    <w:rsid w:val="1771AC21"/>
    <w:rsid w:val="17884C82"/>
    <w:rsid w:val="17887D5F"/>
    <w:rsid w:val="178C1A19"/>
    <w:rsid w:val="17920BDE"/>
    <w:rsid w:val="17953714"/>
    <w:rsid w:val="179761F4"/>
    <w:rsid w:val="179928FD"/>
    <w:rsid w:val="179B7A92"/>
    <w:rsid w:val="17A1414A"/>
    <w:rsid w:val="17A5075F"/>
    <w:rsid w:val="17A50911"/>
    <w:rsid w:val="17A76594"/>
    <w:rsid w:val="17A91A40"/>
    <w:rsid w:val="17A96819"/>
    <w:rsid w:val="17BE7C25"/>
    <w:rsid w:val="17C858B0"/>
    <w:rsid w:val="17E7717C"/>
    <w:rsid w:val="17EC24A9"/>
    <w:rsid w:val="17EFF9D3"/>
    <w:rsid w:val="1807759E"/>
    <w:rsid w:val="180A2E6A"/>
    <w:rsid w:val="181066D2"/>
    <w:rsid w:val="18167A61"/>
    <w:rsid w:val="18253800"/>
    <w:rsid w:val="182F0FA4"/>
    <w:rsid w:val="183F0D66"/>
    <w:rsid w:val="18447F8C"/>
    <w:rsid w:val="18456D28"/>
    <w:rsid w:val="18471012"/>
    <w:rsid w:val="18490A5D"/>
    <w:rsid w:val="18504D21"/>
    <w:rsid w:val="185C1918"/>
    <w:rsid w:val="185C58A7"/>
    <w:rsid w:val="1860579A"/>
    <w:rsid w:val="18616F2E"/>
    <w:rsid w:val="18634A68"/>
    <w:rsid w:val="18716A45"/>
    <w:rsid w:val="18730AD8"/>
    <w:rsid w:val="18757809"/>
    <w:rsid w:val="188660D4"/>
    <w:rsid w:val="188A7B2C"/>
    <w:rsid w:val="18934C0E"/>
    <w:rsid w:val="189D0461"/>
    <w:rsid w:val="18A4506D"/>
    <w:rsid w:val="18AE30EB"/>
    <w:rsid w:val="18B30F43"/>
    <w:rsid w:val="18B3705E"/>
    <w:rsid w:val="18B4270C"/>
    <w:rsid w:val="18B9028B"/>
    <w:rsid w:val="18D72D4C"/>
    <w:rsid w:val="18F02389"/>
    <w:rsid w:val="18F551B7"/>
    <w:rsid w:val="18F554CB"/>
    <w:rsid w:val="19037FE5"/>
    <w:rsid w:val="190726E1"/>
    <w:rsid w:val="190855FC"/>
    <w:rsid w:val="19241D0A"/>
    <w:rsid w:val="192853CC"/>
    <w:rsid w:val="19295CFE"/>
    <w:rsid w:val="192C44D5"/>
    <w:rsid w:val="19393A07"/>
    <w:rsid w:val="194523AC"/>
    <w:rsid w:val="19467ED2"/>
    <w:rsid w:val="19526F10"/>
    <w:rsid w:val="195B37A8"/>
    <w:rsid w:val="196F37FD"/>
    <w:rsid w:val="197113F3"/>
    <w:rsid w:val="19744A3F"/>
    <w:rsid w:val="19810F0A"/>
    <w:rsid w:val="198C1D89"/>
    <w:rsid w:val="198D3D53"/>
    <w:rsid w:val="199155F1"/>
    <w:rsid w:val="1998697F"/>
    <w:rsid w:val="199932DF"/>
    <w:rsid w:val="199F72DD"/>
    <w:rsid w:val="19A5109C"/>
    <w:rsid w:val="19B74BE3"/>
    <w:rsid w:val="19BD63E6"/>
    <w:rsid w:val="19C14CC1"/>
    <w:rsid w:val="19C9185E"/>
    <w:rsid w:val="19CC6629"/>
    <w:rsid w:val="19FB0A8E"/>
    <w:rsid w:val="19FB5311"/>
    <w:rsid w:val="1A115525"/>
    <w:rsid w:val="1A143B2C"/>
    <w:rsid w:val="1A1467FB"/>
    <w:rsid w:val="1A174840"/>
    <w:rsid w:val="1A177C87"/>
    <w:rsid w:val="1A275305"/>
    <w:rsid w:val="1A2A15A2"/>
    <w:rsid w:val="1A3348FA"/>
    <w:rsid w:val="1A3650F2"/>
    <w:rsid w:val="1A441397"/>
    <w:rsid w:val="1A455583"/>
    <w:rsid w:val="1A463A0C"/>
    <w:rsid w:val="1A626F8D"/>
    <w:rsid w:val="1A686421"/>
    <w:rsid w:val="1A6A0EBB"/>
    <w:rsid w:val="1A7016AA"/>
    <w:rsid w:val="1A71784A"/>
    <w:rsid w:val="1A73397C"/>
    <w:rsid w:val="1A736AA5"/>
    <w:rsid w:val="1A7D7923"/>
    <w:rsid w:val="1A8962C8"/>
    <w:rsid w:val="1A8B0593"/>
    <w:rsid w:val="1A8C7B66"/>
    <w:rsid w:val="1A8D6EC2"/>
    <w:rsid w:val="1AA076FF"/>
    <w:rsid w:val="1AA46789"/>
    <w:rsid w:val="1AB05F4B"/>
    <w:rsid w:val="1ABD06A4"/>
    <w:rsid w:val="1AC217DA"/>
    <w:rsid w:val="1ACE2356"/>
    <w:rsid w:val="1AD0039B"/>
    <w:rsid w:val="1AD02149"/>
    <w:rsid w:val="1AD34E44"/>
    <w:rsid w:val="1AD61006"/>
    <w:rsid w:val="1AF10480"/>
    <w:rsid w:val="1AFA71C6"/>
    <w:rsid w:val="1AFE94F0"/>
    <w:rsid w:val="1B0700AB"/>
    <w:rsid w:val="1B0F3B71"/>
    <w:rsid w:val="1B183711"/>
    <w:rsid w:val="1B1A33C4"/>
    <w:rsid w:val="1B2129A5"/>
    <w:rsid w:val="1B226512"/>
    <w:rsid w:val="1B2D759B"/>
    <w:rsid w:val="1B34092A"/>
    <w:rsid w:val="1B414DF5"/>
    <w:rsid w:val="1B487F31"/>
    <w:rsid w:val="1B4B5C73"/>
    <w:rsid w:val="1B4D72F6"/>
    <w:rsid w:val="1B56146E"/>
    <w:rsid w:val="1B656D35"/>
    <w:rsid w:val="1B6706BA"/>
    <w:rsid w:val="1B6C3361"/>
    <w:rsid w:val="1B6E6B2A"/>
    <w:rsid w:val="1B6F088E"/>
    <w:rsid w:val="1B7533B8"/>
    <w:rsid w:val="1B754A9E"/>
    <w:rsid w:val="1B7A20B5"/>
    <w:rsid w:val="1B8F437C"/>
    <w:rsid w:val="1B994A75"/>
    <w:rsid w:val="1BA3139C"/>
    <w:rsid w:val="1BA333BA"/>
    <w:rsid w:val="1BA85AA5"/>
    <w:rsid w:val="1BAD5FE6"/>
    <w:rsid w:val="1BB13D28"/>
    <w:rsid w:val="1BBD01E0"/>
    <w:rsid w:val="1BBE3252"/>
    <w:rsid w:val="1BC5537A"/>
    <w:rsid w:val="1BC55971"/>
    <w:rsid w:val="1BDB4E6F"/>
    <w:rsid w:val="1BDFB39B"/>
    <w:rsid w:val="1BEA1958"/>
    <w:rsid w:val="1BED4878"/>
    <w:rsid w:val="1BFFB0E9"/>
    <w:rsid w:val="1C026332"/>
    <w:rsid w:val="1C1A01A6"/>
    <w:rsid w:val="1C350ECA"/>
    <w:rsid w:val="1C3861F8"/>
    <w:rsid w:val="1C432AF9"/>
    <w:rsid w:val="1C5053AD"/>
    <w:rsid w:val="1C5446B4"/>
    <w:rsid w:val="1C67088B"/>
    <w:rsid w:val="1C672639"/>
    <w:rsid w:val="1C6B3C57"/>
    <w:rsid w:val="1C6C06B2"/>
    <w:rsid w:val="1C6D6042"/>
    <w:rsid w:val="1C6E1C1A"/>
    <w:rsid w:val="1C7B60E4"/>
    <w:rsid w:val="1C7F7983"/>
    <w:rsid w:val="1C890E0E"/>
    <w:rsid w:val="1C8B3E87"/>
    <w:rsid w:val="1C9378D2"/>
    <w:rsid w:val="1C9553F8"/>
    <w:rsid w:val="1C9A300F"/>
    <w:rsid w:val="1C9F0B2E"/>
    <w:rsid w:val="1CA23671"/>
    <w:rsid w:val="1CA513C9"/>
    <w:rsid w:val="1CA53161"/>
    <w:rsid w:val="1CA53D47"/>
    <w:rsid w:val="1CBA4E5F"/>
    <w:rsid w:val="1CD1424B"/>
    <w:rsid w:val="1CD37A8D"/>
    <w:rsid w:val="1CE02723"/>
    <w:rsid w:val="1CF739BD"/>
    <w:rsid w:val="1CFA34AD"/>
    <w:rsid w:val="1CFF4C7C"/>
    <w:rsid w:val="1D0E3C82"/>
    <w:rsid w:val="1D0E6058"/>
    <w:rsid w:val="1D13456F"/>
    <w:rsid w:val="1D167BBB"/>
    <w:rsid w:val="1D1A6FF8"/>
    <w:rsid w:val="1D256C6A"/>
    <w:rsid w:val="1D273244"/>
    <w:rsid w:val="1D2D73DF"/>
    <w:rsid w:val="1D3544E5"/>
    <w:rsid w:val="1D41732E"/>
    <w:rsid w:val="1D59478E"/>
    <w:rsid w:val="1D724D29"/>
    <w:rsid w:val="1D746D50"/>
    <w:rsid w:val="1D75105E"/>
    <w:rsid w:val="1D7E5E8C"/>
    <w:rsid w:val="1D8D60CF"/>
    <w:rsid w:val="1D9751A0"/>
    <w:rsid w:val="1D97590A"/>
    <w:rsid w:val="1D994A74"/>
    <w:rsid w:val="1D9F5E03"/>
    <w:rsid w:val="1DA41191"/>
    <w:rsid w:val="1DA67191"/>
    <w:rsid w:val="1DAD49C3"/>
    <w:rsid w:val="1DB775F0"/>
    <w:rsid w:val="1DC00253"/>
    <w:rsid w:val="1DC83B88"/>
    <w:rsid w:val="1DD50D1F"/>
    <w:rsid w:val="1DD51824"/>
    <w:rsid w:val="1DEB0D0F"/>
    <w:rsid w:val="1DFE0D7B"/>
    <w:rsid w:val="1DFF8838"/>
    <w:rsid w:val="1E1201F8"/>
    <w:rsid w:val="1E195BB5"/>
    <w:rsid w:val="1E2A75CD"/>
    <w:rsid w:val="1E2C09AB"/>
    <w:rsid w:val="1E2D1660"/>
    <w:rsid w:val="1E37603B"/>
    <w:rsid w:val="1E490D43"/>
    <w:rsid w:val="1E4B7669"/>
    <w:rsid w:val="1E6A37E9"/>
    <w:rsid w:val="1E6A3B55"/>
    <w:rsid w:val="1E916782"/>
    <w:rsid w:val="1E953997"/>
    <w:rsid w:val="1E965458"/>
    <w:rsid w:val="1E990D30"/>
    <w:rsid w:val="1EA01E32"/>
    <w:rsid w:val="1EA6471A"/>
    <w:rsid w:val="1EA710D5"/>
    <w:rsid w:val="1EAC07D7"/>
    <w:rsid w:val="1EAE0C12"/>
    <w:rsid w:val="1EB1549D"/>
    <w:rsid w:val="1EB853CE"/>
    <w:rsid w:val="1EC45B21"/>
    <w:rsid w:val="1ECC2C27"/>
    <w:rsid w:val="1ED33FB6"/>
    <w:rsid w:val="1ED61AE4"/>
    <w:rsid w:val="1ED85A70"/>
    <w:rsid w:val="1EDA5344"/>
    <w:rsid w:val="1EDE7C09"/>
    <w:rsid w:val="1EDF23BF"/>
    <w:rsid w:val="1EE0542D"/>
    <w:rsid w:val="1EE76F7D"/>
    <w:rsid w:val="1EEA12FF"/>
    <w:rsid w:val="1EEB5785"/>
    <w:rsid w:val="1EED050B"/>
    <w:rsid w:val="1EF36406"/>
    <w:rsid w:val="1EF575C8"/>
    <w:rsid w:val="1EFA3F87"/>
    <w:rsid w:val="1EFB238B"/>
    <w:rsid w:val="1F10051B"/>
    <w:rsid w:val="1F26058A"/>
    <w:rsid w:val="1F3709E9"/>
    <w:rsid w:val="1F474B96"/>
    <w:rsid w:val="1F4B3D21"/>
    <w:rsid w:val="1F4E188E"/>
    <w:rsid w:val="1F4E69DD"/>
    <w:rsid w:val="1F5D5D35"/>
    <w:rsid w:val="1F5F584A"/>
    <w:rsid w:val="1F67A4F5"/>
    <w:rsid w:val="1F6914FA"/>
    <w:rsid w:val="1F6B4F78"/>
    <w:rsid w:val="1F6F0182"/>
    <w:rsid w:val="1F6F524A"/>
    <w:rsid w:val="1F7A1368"/>
    <w:rsid w:val="1F7F6289"/>
    <w:rsid w:val="1F7FC350"/>
    <w:rsid w:val="1F8A299F"/>
    <w:rsid w:val="1F9000F9"/>
    <w:rsid w:val="1FA63478"/>
    <w:rsid w:val="1FAF335A"/>
    <w:rsid w:val="1FAF67D1"/>
    <w:rsid w:val="1FB35D6F"/>
    <w:rsid w:val="1FBC4A4A"/>
    <w:rsid w:val="1FC97167"/>
    <w:rsid w:val="1FCD33A1"/>
    <w:rsid w:val="1FD206B3"/>
    <w:rsid w:val="1FD20711"/>
    <w:rsid w:val="1FDBBB9B"/>
    <w:rsid w:val="1FDF1F1B"/>
    <w:rsid w:val="1FE16BA6"/>
    <w:rsid w:val="1FE24F5B"/>
    <w:rsid w:val="1FE521F3"/>
    <w:rsid w:val="1FEA7DFD"/>
    <w:rsid w:val="1FF031A1"/>
    <w:rsid w:val="1FF64400"/>
    <w:rsid w:val="1FFBBDD3"/>
    <w:rsid w:val="1FFF5D37"/>
    <w:rsid w:val="1FFFAEE8"/>
    <w:rsid w:val="20020FF7"/>
    <w:rsid w:val="201725C8"/>
    <w:rsid w:val="2020147D"/>
    <w:rsid w:val="203211B0"/>
    <w:rsid w:val="20364B19"/>
    <w:rsid w:val="20364B82"/>
    <w:rsid w:val="204C78C3"/>
    <w:rsid w:val="20524036"/>
    <w:rsid w:val="20651585"/>
    <w:rsid w:val="20684BD2"/>
    <w:rsid w:val="206C6470"/>
    <w:rsid w:val="20743577"/>
    <w:rsid w:val="20757D89"/>
    <w:rsid w:val="2076109D"/>
    <w:rsid w:val="20793A85"/>
    <w:rsid w:val="20913F51"/>
    <w:rsid w:val="209B052A"/>
    <w:rsid w:val="209D487B"/>
    <w:rsid w:val="20A16773"/>
    <w:rsid w:val="20C20786"/>
    <w:rsid w:val="20CF1F7D"/>
    <w:rsid w:val="20DB35F6"/>
    <w:rsid w:val="210A489A"/>
    <w:rsid w:val="210C4670"/>
    <w:rsid w:val="210E7527"/>
    <w:rsid w:val="21100E0D"/>
    <w:rsid w:val="2116462E"/>
    <w:rsid w:val="211A2370"/>
    <w:rsid w:val="21307B37"/>
    <w:rsid w:val="21311468"/>
    <w:rsid w:val="21535882"/>
    <w:rsid w:val="215E4F0F"/>
    <w:rsid w:val="2161776C"/>
    <w:rsid w:val="21661111"/>
    <w:rsid w:val="21674E89"/>
    <w:rsid w:val="2181419D"/>
    <w:rsid w:val="21842B78"/>
    <w:rsid w:val="2187744F"/>
    <w:rsid w:val="218C669E"/>
    <w:rsid w:val="21933032"/>
    <w:rsid w:val="219914E7"/>
    <w:rsid w:val="21A8647B"/>
    <w:rsid w:val="21B01D92"/>
    <w:rsid w:val="21B214E1"/>
    <w:rsid w:val="21C23BAB"/>
    <w:rsid w:val="21C35F1E"/>
    <w:rsid w:val="21C55B49"/>
    <w:rsid w:val="21C916A0"/>
    <w:rsid w:val="21E834B8"/>
    <w:rsid w:val="21EC6D8D"/>
    <w:rsid w:val="21EE7A31"/>
    <w:rsid w:val="21F4496F"/>
    <w:rsid w:val="21F500CD"/>
    <w:rsid w:val="21FE6183"/>
    <w:rsid w:val="2208666C"/>
    <w:rsid w:val="220F17A9"/>
    <w:rsid w:val="2211727A"/>
    <w:rsid w:val="22121299"/>
    <w:rsid w:val="221A409F"/>
    <w:rsid w:val="221A4255"/>
    <w:rsid w:val="221A4B12"/>
    <w:rsid w:val="221B77D7"/>
    <w:rsid w:val="221E7C3E"/>
    <w:rsid w:val="222012AC"/>
    <w:rsid w:val="22230513"/>
    <w:rsid w:val="22233206"/>
    <w:rsid w:val="22381929"/>
    <w:rsid w:val="223F2454"/>
    <w:rsid w:val="224376A4"/>
    <w:rsid w:val="225278E7"/>
    <w:rsid w:val="225673D8"/>
    <w:rsid w:val="22597C56"/>
    <w:rsid w:val="225E0087"/>
    <w:rsid w:val="22665141"/>
    <w:rsid w:val="227428E9"/>
    <w:rsid w:val="22743D02"/>
    <w:rsid w:val="227C61F4"/>
    <w:rsid w:val="22861A67"/>
    <w:rsid w:val="22A25780"/>
    <w:rsid w:val="22AC5495"/>
    <w:rsid w:val="22AF0CB3"/>
    <w:rsid w:val="22C205C9"/>
    <w:rsid w:val="22C42DAB"/>
    <w:rsid w:val="22C73E32"/>
    <w:rsid w:val="22CE13BD"/>
    <w:rsid w:val="22CE3C8E"/>
    <w:rsid w:val="22D92223"/>
    <w:rsid w:val="22E70030"/>
    <w:rsid w:val="22F274AE"/>
    <w:rsid w:val="22F866E1"/>
    <w:rsid w:val="22FA779A"/>
    <w:rsid w:val="230A1F70"/>
    <w:rsid w:val="230B55A0"/>
    <w:rsid w:val="231223A3"/>
    <w:rsid w:val="23156B23"/>
    <w:rsid w:val="231A0405"/>
    <w:rsid w:val="231B23CF"/>
    <w:rsid w:val="23365EEC"/>
    <w:rsid w:val="234079AE"/>
    <w:rsid w:val="23426EE9"/>
    <w:rsid w:val="2349DC8F"/>
    <w:rsid w:val="234E4553"/>
    <w:rsid w:val="23505AE4"/>
    <w:rsid w:val="236A6203"/>
    <w:rsid w:val="23706277"/>
    <w:rsid w:val="23737B15"/>
    <w:rsid w:val="237C10C0"/>
    <w:rsid w:val="23843AD1"/>
    <w:rsid w:val="23953F30"/>
    <w:rsid w:val="23975BC3"/>
    <w:rsid w:val="23983A20"/>
    <w:rsid w:val="239A32F4"/>
    <w:rsid w:val="23A75A11"/>
    <w:rsid w:val="23AD036C"/>
    <w:rsid w:val="23B6064F"/>
    <w:rsid w:val="23B95E70"/>
    <w:rsid w:val="23C361CB"/>
    <w:rsid w:val="23C5787C"/>
    <w:rsid w:val="23ED3D6C"/>
    <w:rsid w:val="23F86C88"/>
    <w:rsid w:val="23FA7F45"/>
    <w:rsid w:val="24074D41"/>
    <w:rsid w:val="24185EBE"/>
    <w:rsid w:val="2420443E"/>
    <w:rsid w:val="242D23BA"/>
    <w:rsid w:val="24390D5F"/>
    <w:rsid w:val="2448243E"/>
    <w:rsid w:val="244D0366"/>
    <w:rsid w:val="246456B0"/>
    <w:rsid w:val="246A1C0D"/>
    <w:rsid w:val="246C3FE2"/>
    <w:rsid w:val="24771887"/>
    <w:rsid w:val="247C5786"/>
    <w:rsid w:val="24837BF8"/>
    <w:rsid w:val="249E76B3"/>
    <w:rsid w:val="249F79D7"/>
    <w:rsid w:val="24B85237"/>
    <w:rsid w:val="24C83E91"/>
    <w:rsid w:val="24D740D4"/>
    <w:rsid w:val="24DE36B4"/>
    <w:rsid w:val="24E02971"/>
    <w:rsid w:val="24E32A79"/>
    <w:rsid w:val="24E75281"/>
    <w:rsid w:val="24EC7B7F"/>
    <w:rsid w:val="24F306D1"/>
    <w:rsid w:val="24F627AC"/>
    <w:rsid w:val="24FD7FDE"/>
    <w:rsid w:val="250017D3"/>
    <w:rsid w:val="25050C41"/>
    <w:rsid w:val="25130EC4"/>
    <w:rsid w:val="25164BFC"/>
    <w:rsid w:val="252B1B61"/>
    <w:rsid w:val="252C08C4"/>
    <w:rsid w:val="252E1F46"/>
    <w:rsid w:val="252F727B"/>
    <w:rsid w:val="25441769"/>
    <w:rsid w:val="25445C0D"/>
    <w:rsid w:val="254C1AE6"/>
    <w:rsid w:val="255D282B"/>
    <w:rsid w:val="255D6CCF"/>
    <w:rsid w:val="25667418"/>
    <w:rsid w:val="256F39E7"/>
    <w:rsid w:val="25754019"/>
    <w:rsid w:val="2583375A"/>
    <w:rsid w:val="25847246"/>
    <w:rsid w:val="258731AE"/>
    <w:rsid w:val="258B55EA"/>
    <w:rsid w:val="25920CD2"/>
    <w:rsid w:val="25951FC5"/>
    <w:rsid w:val="25974C71"/>
    <w:rsid w:val="259D70CC"/>
    <w:rsid w:val="25AC5561"/>
    <w:rsid w:val="25AE5FF7"/>
    <w:rsid w:val="25B032A3"/>
    <w:rsid w:val="25BA46A0"/>
    <w:rsid w:val="25D10350"/>
    <w:rsid w:val="25E116AE"/>
    <w:rsid w:val="25EE5B79"/>
    <w:rsid w:val="25EE7945"/>
    <w:rsid w:val="25FC33D9"/>
    <w:rsid w:val="25FCE0C6"/>
    <w:rsid w:val="25FE427D"/>
    <w:rsid w:val="26053FC3"/>
    <w:rsid w:val="260E7FC9"/>
    <w:rsid w:val="26161FE6"/>
    <w:rsid w:val="261A696E"/>
    <w:rsid w:val="261C7FBB"/>
    <w:rsid w:val="26221809"/>
    <w:rsid w:val="26265313"/>
    <w:rsid w:val="262A1F68"/>
    <w:rsid w:val="263C4B36"/>
    <w:rsid w:val="264D08CA"/>
    <w:rsid w:val="265A34A6"/>
    <w:rsid w:val="265B5A6A"/>
    <w:rsid w:val="265E685B"/>
    <w:rsid w:val="2661634B"/>
    <w:rsid w:val="26616526"/>
    <w:rsid w:val="2662362F"/>
    <w:rsid w:val="267972B5"/>
    <w:rsid w:val="268B0BB7"/>
    <w:rsid w:val="26973678"/>
    <w:rsid w:val="269B185D"/>
    <w:rsid w:val="26AD333E"/>
    <w:rsid w:val="26B71BB9"/>
    <w:rsid w:val="26BF6E3B"/>
    <w:rsid w:val="26D11723"/>
    <w:rsid w:val="26DB2A07"/>
    <w:rsid w:val="26DC0EAD"/>
    <w:rsid w:val="26DC3C24"/>
    <w:rsid w:val="26E1582E"/>
    <w:rsid w:val="26E34FB2"/>
    <w:rsid w:val="26E56F7C"/>
    <w:rsid w:val="26E87E73"/>
    <w:rsid w:val="26ED2085"/>
    <w:rsid w:val="26FA3981"/>
    <w:rsid w:val="26FE2112"/>
    <w:rsid w:val="270B1692"/>
    <w:rsid w:val="270F5DA7"/>
    <w:rsid w:val="27182EAE"/>
    <w:rsid w:val="27226506"/>
    <w:rsid w:val="272730F1"/>
    <w:rsid w:val="27343A60"/>
    <w:rsid w:val="2734580E"/>
    <w:rsid w:val="273546A8"/>
    <w:rsid w:val="27391076"/>
    <w:rsid w:val="273A72C8"/>
    <w:rsid w:val="274176DB"/>
    <w:rsid w:val="27435A51"/>
    <w:rsid w:val="27467A3B"/>
    <w:rsid w:val="274C6FFB"/>
    <w:rsid w:val="2751016E"/>
    <w:rsid w:val="2753038A"/>
    <w:rsid w:val="27595274"/>
    <w:rsid w:val="27603B29"/>
    <w:rsid w:val="27610C55"/>
    <w:rsid w:val="27633147"/>
    <w:rsid w:val="276F6846"/>
    <w:rsid w:val="276F6EB3"/>
    <w:rsid w:val="277327DA"/>
    <w:rsid w:val="27797227"/>
    <w:rsid w:val="277A6077"/>
    <w:rsid w:val="2781750A"/>
    <w:rsid w:val="27857FE1"/>
    <w:rsid w:val="2790513A"/>
    <w:rsid w:val="2791259C"/>
    <w:rsid w:val="27952750"/>
    <w:rsid w:val="279F6498"/>
    <w:rsid w:val="27A44741"/>
    <w:rsid w:val="27A72484"/>
    <w:rsid w:val="27B7E700"/>
    <w:rsid w:val="27BE5A59"/>
    <w:rsid w:val="27C2106B"/>
    <w:rsid w:val="27CF123F"/>
    <w:rsid w:val="27DE270A"/>
    <w:rsid w:val="27F136FF"/>
    <w:rsid w:val="27FF02F9"/>
    <w:rsid w:val="27FF2BC2"/>
    <w:rsid w:val="280D5870"/>
    <w:rsid w:val="281631B2"/>
    <w:rsid w:val="28173165"/>
    <w:rsid w:val="28243AD4"/>
    <w:rsid w:val="283A32F8"/>
    <w:rsid w:val="283A4CC6"/>
    <w:rsid w:val="284101E2"/>
    <w:rsid w:val="284115DA"/>
    <w:rsid w:val="284D6B87"/>
    <w:rsid w:val="28577A06"/>
    <w:rsid w:val="285C14C0"/>
    <w:rsid w:val="286677D8"/>
    <w:rsid w:val="286C62FD"/>
    <w:rsid w:val="28773A54"/>
    <w:rsid w:val="289F315B"/>
    <w:rsid w:val="28AD3ACA"/>
    <w:rsid w:val="28B10C06"/>
    <w:rsid w:val="28B409B4"/>
    <w:rsid w:val="28B5472C"/>
    <w:rsid w:val="28B86003"/>
    <w:rsid w:val="28BF3FDA"/>
    <w:rsid w:val="28C17575"/>
    <w:rsid w:val="28C50E13"/>
    <w:rsid w:val="28D92B11"/>
    <w:rsid w:val="28E05A37"/>
    <w:rsid w:val="28EA3406"/>
    <w:rsid w:val="28EC5BE2"/>
    <w:rsid w:val="28EF2E48"/>
    <w:rsid w:val="29051210"/>
    <w:rsid w:val="2907735C"/>
    <w:rsid w:val="29117515"/>
    <w:rsid w:val="29167350"/>
    <w:rsid w:val="29177195"/>
    <w:rsid w:val="291E0523"/>
    <w:rsid w:val="29385A89"/>
    <w:rsid w:val="294207DB"/>
    <w:rsid w:val="29447B75"/>
    <w:rsid w:val="294A30C6"/>
    <w:rsid w:val="29511E01"/>
    <w:rsid w:val="29587790"/>
    <w:rsid w:val="29606D8E"/>
    <w:rsid w:val="296349F7"/>
    <w:rsid w:val="29675768"/>
    <w:rsid w:val="29710802"/>
    <w:rsid w:val="2976210D"/>
    <w:rsid w:val="298068D7"/>
    <w:rsid w:val="2984482A"/>
    <w:rsid w:val="29891E41"/>
    <w:rsid w:val="29910CF5"/>
    <w:rsid w:val="29974847"/>
    <w:rsid w:val="29A97796"/>
    <w:rsid w:val="29AA0009"/>
    <w:rsid w:val="29B13146"/>
    <w:rsid w:val="29B36EBE"/>
    <w:rsid w:val="29BE1E20"/>
    <w:rsid w:val="29C64C71"/>
    <w:rsid w:val="29CF181E"/>
    <w:rsid w:val="29CF2262"/>
    <w:rsid w:val="29D11A3A"/>
    <w:rsid w:val="29DB0A24"/>
    <w:rsid w:val="29E057D9"/>
    <w:rsid w:val="29E22301"/>
    <w:rsid w:val="29E229D8"/>
    <w:rsid w:val="29E654E5"/>
    <w:rsid w:val="29E74DB9"/>
    <w:rsid w:val="29F6324E"/>
    <w:rsid w:val="29F92BBD"/>
    <w:rsid w:val="29FF4004"/>
    <w:rsid w:val="2A007C29"/>
    <w:rsid w:val="2A0D60EA"/>
    <w:rsid w:val="2A104310"/>
    <w:rsid w:val="2A187669"/>
    <w:rsid w:val="2A21651D"/>
    <w:rsid w:val="2A2342F0"/>
    <w:rsid w:val="2A26305E"/>
    <w:rsid w:val="2A2829F2"/>
    <w:rsid w:val="2A2D25D3"/>
    <w:rsid w:val="2A2D4302"/>
    <w:rsid w:val="2A635324"/>
    <w:rsid w:val="2A636B36"/>
    <w:rsid w:val="2A6603D4"/>
    <w:rsid w:val="2A704DAF"/>
    <w:rsid w:val="2A7A571B"/>
    <w:rsid w:val="2A7F216E"/>
    <w:rsid w:val="2A844DA3"/>
    <w:rsid w:val="2A886D09"/>
    <w:rsid w:val="2A8B1BE9"/>
    <w:rsid w:val="2A8D3BB3"/>
    <w:rsid w:val="2A9071FF"/>
    <w:rsid w:val="2A930A9D"/>
    <w:rsid w:val="2A9A007E"/>
    <w:rsid w:val="2A9B6955"/>
    <w:rsid w:val="2AA902C1"/>
    <w:rsid w:val="2AAA5340"/>
    <w:rsid w:val="2AB23619"/>
    <w:rsid w:val="2AE93A6E"/>
    <w:rsid w:val="2AF23A16"/>
    <w:rsid w:val="2AF44E32"/>
    <w:rsid w:val="2AFA0B1C"/>
    <w:rsid w:val="2AFA2FBD"/>
    <w:rsid w:val="2B011EAB"/>
    <w:rsid w:val="2B0A15DD"/>
    <w:rsid w:val="2B125E66"/>
    <w:rsid w:val="2B18613F"/>
    <w:rsid w:val="2B1E2A5D"/>
    <w:rsid w:val="2B2142FB"/>
    <w:rsid w:val="2B234BA1"/>
    <w:rsid w:val="2B33E479"/>
    <w:rsid w:val="2B3E7332"/>
    <w:rsid w:val="2B427967"/>
    <w:rsid w:val="2B524298"/>
    <w:rsid w:val="2B5440FD"/>
    <w:rsid w:val="2B5D3585"/>
    <w:rsid w:val="2B67B10A"/>
    <w:rsid w:val="2B7C122E"/>
    <w:rsid w:val="2B812B79"/>
    <w:rsid w:val="2B8E7BE2"/>
    <w:rsid w:val="2B980A61"/>
    <w:rsid w:val="2B9D699F"/>
    <w:rsid w:val="2BA226AF"/>
    <w:rsid w:val="2BAE4BB8"/>
    <w:rsid w:val="2BB92785"/>
    <w:rsid w:val="2BBE6148"/>
    <w:rsid w:val="2BC1277E"/>
    <w:rsid w:val="2BCDF209"/>
    <w:rsid w:val="2BD0109B"/>
    <w:rsid w:val="2BD36B73"/>
    <w:rsid w:val="2BDD546C"/>
    <w:rsid w:val="2BF437BD"/>
    <w:rsid w:val="2BFBC4BC"/>
    <w:rsid w:val="2BFC0FF0"/>
    <w:rsid w:val="2BFD175E"/>
    <w:rsid w:val="2C0564A4"/>
    <w:rsid w:val="2C0C1996"/>
    <w:rsid w:val="2C167BD8"/>
    <w:rsid w:val="2C1B305B"/>
    <w:rsid w:val="2C253FFD"/>
    <w:rsid w:val="2C2A6BE9"/>
    <w:rsid w:val="2C2C73FB"/>
    <w:rsid w:val="2C3D33B6"/>
    <w:rsid w:val="2C443ECD"/>
    <w:rsid w:val="2C491D5B"/>
    <w:rsid w:val="2C4A2591"/>
    <w:rsid w:val="2C673F8F"/>
    <w:rsid w:val="2C794E6D"/>
    <w:rsid w:val="2C8B42A1"/>
    <w:rsid w:val="2C923702"/>
    <w:rsid w:val="2C927C51"/>
    <w:rsid w:val="2C950AFD"/>
    <w:rsid w:val="2C970D19"/>
    <w:rsid w:val="2C994A91"/>
    <w:rsid w:val="2CAB24CE"/>
    <w:rsid w:val="2CCD1427"/>
    <w:rsid w:val="2CD05FD9"/>
    <w:rsid w:val="2CD856CB"/>
    <w:rsid w:val="2CE34819"/>
    <w:rsid w:val="2CE3646A"/>
    <w:rsid w:val="2CF31080"/>
    <w:rsid w:val="2CFC5020"/>
    <w:rsid w:val="2D012636"/>
    <w:rsid w:val="2D0619FA"/>
    <w:rsid w:val="2D0A14EA"/>
    <w:rsid w:val="2D0A5791"/>
    <w:rsid w:val="2D167E87"/>
    <w:rsid w:val="2D185C10"/>
    <w:rsid w:val="2D1C121E"/>
    <w:rsid w:val="2D2B320F"/>
    <w:rsid w:val="2D2C1E4D"/>
    <w:rsid w:val="2D596D53"/>
    <w:rsid w:val="2D6329A9"/>
    <w:rsid w:val="2D652BC5"/>
    <w:rsid w:val="2D774259"/>
    <w:rsid w:val="2D83304B"/>
    <w:rsid w:val="2DA059AB"/>
    <w:rsid w:val="2DAA4A7C"/>
    <w:rsid w:val="2DB65351"/>
    <w:rsid w:val="2DBF0527"/>
    <w:rsid w:val="2DC17BD8"/>
    <w:rsid w:val="2DCA65B0"/>
    <w:rsid w:val="2DD815E9"/>
    <w:rsid w:val="2DDB2E87"/>
    <w:rsid w:val="2DDE64D3"/>
    <w:rsid w:val="2DE47F8D"/>
    <w:rsid w:val="2DE7C3F9"/>
    <w:rsid w:val="2DF14D73"/>
    <w:rsid w:val="2DF751AA"/>
    <w:rsid w:val="2DFD104F"/>
    <w:rsid w:val="2DFEF67F"/>
    <w:rsid w:val="2DFF0E1E"/>
    <w:rsid w:val="2DFF5BBC"/>
    <w:rsid w:val="2DFF6B75"/>
    <w:rsid w:val="2E0616B3"/>
    <w:rsid w:val="2E0979F4"/>
    <w:rsid w:val="2E0C3040"/>
    <w:rsid w:val="2E1F3E87"/>
    <w:rsid w:val="2E20793D"/>
    <w:rsid w:val="2E277E7A"/>
    <w:rsid w:val="2E496BD0"/>
    <w:rsid w:val="2E5C3250"/>
    <w:rsid w:val="2E631149"/>
    <w:rsid w:val="2E6966E5"/>
    <w:rsid w:val="2E6E5AA9"/>
    <w:rsid w:val="2E786928"/>
    <w:rsid w:val="2E7D7A9A"/>
    <w:rsid w:val="2E935510"/>
    <w:rsid w:val="2E947ED1"/>
    <w:rsid w:val="2E953036"/>
    <w:rsid w:val="2EA65243"/>
    <w:rsid w:val="2EB45BB2"/>
    <w:rsid w:val="2EC4588E"/>
    <w:rsid w:val="2ECA131D"/>
    <w:rsid w:val="2ECB6A58"/>
    <w:rsid w:val="2ECD0A22"/>
    <w:rsid w:val="2ECF3A78"/>
    <w:rsid w:val="2ECF7305"/>
    <w:rsid w:val="2EE6563F"/>
    <w:rsid w:val="2EEE40AC"/>
    <w:rsid w:val="2EF654A4"/>
    <w:rsid w:val="2EFA5ADE"/>
    <w:rsid w:val="2EFFDA3B"/>
    <w:rsid w:val="2F191E9A"/>
    <w:rsid w:val="2F1B6430"/>
    <w:rsid w:val="2F261EE0"/>
    <w:rsid w:val="2F2919D0"/>
    <w:rsid w:val="2F294217"/>
    <w:rsid w:val="2F320885"/>
    <w:rsid w:val="2F3B0E11"/>
    <w:rsid w:val="2F3E191F"/>
    <w:rsid w:val="2F423018"/>
    <w:rsid w:val="2F436F36"/>
    <w:rsid w:val="2F4C68D1"/>
    <w:rsid w:val="2F6161C3"/>
    <w:rsid w:val="2F6377D6"/>
    <w:rsid w:val="2F666780"/>
    <w:rsid w:val="2F68699C"/>
    <w:rsid w:val="2F835584"/>
    <w:rsid w:val="2F863070"/>
    <w:rsid w:val="2F910E4F"/>
    <w:rsid w:val="2F9652B7"/>
    <w:rsid w:val="2FA3253D"/>
    <w:rsid w:val="2FA572A9"/>
    <w:rsid w:val="2FAA0D63"/>
    <w:rsid w:val="2FB971F8"/>
    <w:rsid w:val="2FBD789E"/>
    <w:rsid w:val="2FC410E6"/>
    <w:rsid w:val="2FD23E16"/>
    <w:rsid w:val="2FDA7141"/>
    <w:rsid w:val="2FDE5E55"/>
    <w:rsid w:val="2FEFB074"/>
    <w:rsid w:val="2FF272BC"/>
    <w:rsid w:val="2FF7803A"/>
    <w:rsid w:val="2FFB3520"/>
    <w:rsid w:val="2FFD04B2"/>
    <w:rsid w:val="2FFF3CF8"/>
    <w:rsid w:val="30004E27"/>
    <w:rsid w:val="30026346"/>
    <w:rsid w:val="30161F54"/>
    <w:rsid w:val="303F76FD"/>
    <w:rsid w:val="30414EF3"/>
    <w:rsid w:val="304A64B0"/>
    <w:rsid w:val="30654C8A"/>
    <w:rsid w:val="30656A38"/>
    <w:rsid w:val="30712018"/>
    <w:rsid w:val="307355F9"/>
    <w:rsid w:val="307C1113"/>
    <w:rsid w:val="307D1FD3"/>
    <w:rsid w:val="309612E7"/>
    <w:rsid w:val="30B05F05"/>
    <w:rsid w:val="30BE4817"/>
    <w:rsid w:val="30C47C02"/>
    <w:rsid w:val="30C61BCC"/>
    <w:rsid w:val="30C7305D"/>
    <w:rsid w:val="30C85944"/>
    <w:rsid w:val="30C97B8C"/>
    <w:rsid w:val="30DB2A7E"/>
    <w:rsid w:val="30F15FBD"/>
    <w:rsid w:val="30FC4936"/>
    <w:rsid w:val="30FC4DFB"/>
    <w:rsid w:val="31067002"/>
    <w:rsid w:val="311736C9"/>
    <w:rsid w:val="311C4C11"/>
    <w:rsid w:val="311F12DD"/>
    <w:rsid w:val="312132A7"/>
    <w:rsid w:val="3122042E"/>
    <w:rsid w:val="312468F3"/>
    <w:rsid w:val="312766A9"/>
    <w:rsid w:val="312B5682"/>
    <w:rsid w:val="314361DC"/>
    <w:rsid w:val="315F677D"/>
    <w:rsid w:val="316250E0"/>
    <w:rsid w:val="31627191"/>
    <w:rsid w:val="316A1119"/>
    <w:rsid w:val="316F5DC0"/>
    <w:rsid w:val="31740B9D"/>
    <w:rsid w:val="31756E90"/>
    <w:rsid w:val="318D51BA"/>
    <w:rsid w:val="319D518F"/>
    <w:rsid w:val="319E48F7"/>
    <w:rsid w:val="31A67308"/>
    <w:rsid w:val="31B605E1"/>
    <w:rsid w:val="31B71C9E"/>
    <w:rsid w:val="31B9703B"/>
    <w:rsid w:val="31C82A92"/>
    <w:rsid w:val="31D64091"/>
    <w:rsid w:val="31D732C9"/>
    <w:rsid w:val="31DA5EFB"/>
    <w:rsid w:val="31DB3455"/>
    <w:rsid w:val="31DB9C34"/>
    <w:rsid w:val="31E20151"/>
    <w:rsid w:val="31FC33CC"/>
    <w:rsid w:val="31FD7E39"/>
    <w:rsid w:val="31FF57EA"/>
    <w:rsid w:val="32062E26"/>
    <w:rsid w:val="32081D71"/>
    <w:rsid w:val="320C1861"/>
    <w:rsid w:val="32106B86"/>
    <w:rsid w:val="321B46F1"/>
    <w:rsid w:val="321C0279"/>
    <w:rsid w:val="3220355E"/>
    <w:rsid w:val="322605FE"/>
    <w:rsid w:val="322D57A6"/>
    <w:rsid w:val="323B2146"/>
    <w:rsid w:val="32473AFE"/>
    <w:rsid w:val="3253123E"/>
    <w:rsid w:val="32633E5B"/>
    <w:rsid w:val="32713DBA"/>
    <w:rsid w:val="329B78D9"/>
    <w:rsid w:val="32A63A63"/>
    <w:rsid w:val="32A8036C"/>
    <w:rsid w:val="32AE4C8E"/>
    <w:rsid w:val="32B30C0E"/>
    <w:rsid w:val="32B43E83"/>
    <w:rsid w:val="32B80334"/>
    <w:rsid w:val="32C75788"/>
    <w:rsid w:val="32D16607"/>
    <w:rsid w:val="32F742BF"/>
    <w:rsid w:val="32FD11AA"/>
    <w:rsid w:val="32FF7A71"/>
    <w:rsid w:val="330B12A9"/>
    <w:rsid w:val="330B1B3D"/>
    <w:rsid w:val="330F46C3"/>
    <w:rsid w:val="3317670F"/>
    <w:rsid w:val="331C3D26"/>
    <w:rsid w:val="33272EB9"/>
    <w:rsid w:val="332C77D5"/>
    <w:rsid w:val="33301130"/>
    <w:rsid w:val="33420F85"/>
    <w:rsid w:val="33462B51"/>
    <w:rsid w:val="334868C9"/>
    <w:rsid w:val="334E5EA9"/>
    <w:rsid w:val="335A484E"/>
    <w:rsid w:val="335E60ED"/>
    <w:rsid w:val="3365229D"/>
    <w:rsid w:val="33680D19"/>
    <w:rsid w:val="33687871"/>
    <w:rsid w:val="336EEF7F"/>
    <w:rsid w:val="33805341"/>
    <w:rsid w:val="33947D60"/>
    <w:rsid w:val="339F1D94"/>
    <w:rsid w:val="33A8380B"/>
    <w:rsid w:val="33BE41F9"/>
    <w:rsid w:val="33D53ED4"/>
    <w:rsid w:val="33DC1707"/>
    <w:rsid w:val="33F26834"/>
    <w:rsid w:val="33F52B8E"/>
    <w:rsid w:val="33F702EF"/>
    <w:rsid w:val="33F95E15"/>
    <w:rsid w:val="34086568"/>
    <w:rsid w:val="3411315F"/>
    <w:rsid w:val="34160775"/>
    <w:rsid w:val="34193704"/>
    <w:rsid w:val="341B1CD8"/>
    <w:rsid w:val="341B3FDD"/>
    <w:rsid w:val="342235BE"/>
    <w:rsid w:val="34384B8F"/>
    <w:rsid w:val="34496CB1"/>
    <w:rsid w:val="344A2B14"/>
    <w:rsid w:val="3454129D"/>
    <w:rsid w:val="345B262C"/>
    <w:rsid w:val="345E3E07"/>
    <w:rsid w:val="34675474"/>
    <w:rsid w:val="346C36CF"/>
    <w:rsid w:val="34724E1B"/>
    <w:rsid w:val="34733E19"/>
    <w:rsid w:val="347B64AA"/>
    <w:rsid w:val="34833304"/>
    <w:rsid w:val="34836376"/>
    <w:rsid w:val="34853B4C"/>
    <w:rsid w:val="348A4CBF"/>
    <w:rsid w:val="348C22AE"/>
    <w:rsid w:val="348F333B"/>
    <w:rsid w:val="34916523"/>
    <w:rsid w:val="34A40076"/>
    <w:rsid w:val="34A43FD3"/>
    <w:rsid w:val="34AD3848"/>
    <w:rsid w:val="34B00BC9"/>
    <w:rsid w:val="34B34216"/>
    <w:rsid w:val="34B63D06"/>
    <w:rsid w:val="34B866F6"/>
    <w:rsid w:val="34BE262A"/>
    <w:rsid w:val="34C27960"/>
    <w:rsid w:val="34C97292"/>
    <w:rsid w:val="34D86F7C"/>
    <w:rsid w:val="34E53D98"/>
    <w:rsid w:val="34EF0FC6"/>
    <w:rsid w:val="34F211E2"/>
    <w:rsid w:val="34FB1A93"/>
    <w:rsid w:val="351A4B0B"/>
    <w:rsid w:val="351B387B"/>
    <w:rsid w:val="35356CED"/>
    <w:rsid w:val="353B2893"/>
    <w:rsid w:val="355E348C"/>
    <w:rsid w:val="35895269"/>
    <w:rsid w:val="35951B6D"/>
    <w:rsid w:val="35B74996"/>
    <w:rsid w:val="35BB1FB7"/>
    <w:rsid w:val="35C91CF6"/>
    <w:rsid w:val="35D00DF7"/>
    <w:rsid w:val="35D5640E"/>
    <w:rsid w:val="35D62830"/>
    <w:rsid w:val="35D94150"/>
    <w:rsid w:val="35DAEBAD"/>
    <w:rsid w:val="35EA2B78"/>
    <w:rsid w:val="35FC1BEC"/>
    <w:rsid w:val="36054C9A"/>
    <w:rsid w:val="36064819"/>
    <w:rsid w:val="36085DD1"/>
    <w:rsid w:val="360A60B7"/>
    <w:rsid w:val="360E4154"/>
    <w:rsid w:val="36157662"/>
    <w:rsid w:val="361B33A6"/>
    <w:rsid w:val="36446137"/>
    <w:rsid w:val="364517E5"/>
    <w:rsid w:val="364C10C0"/>
    <w:rsid w:val="365D53C4"/>
    <w:rsid w:val="36617CA1"/>
    <w:rsid w:val="36714388"/>
    <w:rsid w:val="36792E50"/>
    <w:rsid w:val="369923B0"/>
    <w:rsid w:val="36AE738B"/>
    <w:rsid w:val="36B6623F"/>
    <w:rsid w:val="36B6732D"/>
    <w:rsid w:val="36BC4F79"/>
    <w:rsid w:val="36BD5820"/>
    <w:rsid w:val="36BDE876"/>
    <w:rsid w:val="36C97D20"/>
    <w:rsid w:val="36CA5847"/>
    <w:rsid w:val="36CE3114"/>
    <w:rsid w:val="36D15770"/>
    <w:rsid w:val="36DA0B1D"/>
    <w:rsid w:val="36DC26DA"/>
    <w:rsid w:val="36E957BD"/>
    <w:rsid w:val="36FAFCE7"/>
    <w:rsid w:val="36FE65A8"/>
    <w:rsid w:val="3702398B"/>
    <w:rsid w:val="370276D6"/>
    <w:rsid w:val="370B5A40"/>
    <w:rsid w:val="37160A8C"/>
    <w:rsid w:val="371A057C"/>
    <w:rsid w:val="371B2546"/>
    <w:rsid w:val="371C0798"/>
    <w:rsid w:val="37240AE6"/>
    <w:rsid w:val="37335AE2"/>
    <w:rsid w:val="3739694B"/>
    <w:rsid w:val="373DEF9D"/>
    <w:rsid w:val="373F3FD8"/>
    <w:rsid w:val="37403D5B"/>
    <w:rsid w:val="37465340"/>
    <w:rsid w:val="374B5942"/>
    <w:rsid w:val="37565F9D"/>
    <w:rsid w:val="37623CD1"/>
    <w:rsid w:val="37732382"/>
    <w:rsid w:val="377626E2"/>
    <w:rsid w:val="377A5251"/>
    <w:rsid w:val="377D3CD2"/>
    <w:rsid w:val="37831B52"/>
    <w:rsid w:val="378404AE"/>
    <w:rsid w:val="37978CE7"/>
    <w:rsid w:val="379A790F"/>
    <w:rsid w:val="379D42AB"/>
    <w:rsid w:val="37A24A9D"/>
    <w:rsid w:val="37A83DDA"/>
    <w:rsid w:val="37A95DA4"/>
    <w:rsid w:val="37AF5EC8"/>
    <w:rsid w:val="37C0712D"/>
    <w:rsid w:val="37CC1631"/>
    <w:rsid w:val="37D3697D"/>
    <w:rsid w:val="37D526F5"/>
    <w:rsid w:val="37D753FF"/>
    <w:rsid w:val="37D90437"/>
    <w:rsid w:val="37D95843"/>
    <w:rsid w:val="37DB2DC3"/>
    <w:rsid w:val="37DF5322"/>
    <w:rsid w:val="37DFBA96"/>
    <w:rsid w:val="37E45160"/>
    <w:rsid w:val="37E74B44"/>
    <w:rsid w:val="37EF063C"/>
    <w:rsid w:val="37EF613E"/>
    <w:rsid w:val="37F012DD"/>
    <w:rsid w:val="37F4701F"/>
    <w:rsid w:val="37F98816"/>
    <w:rsid w:val="37FA2B2F"/>
    <w:rsid w:val="37FC5A42"/>
    <w:rsid w:val="37FC7182"/>
    <w:rsid w:val="37FFF125"/>
    <w:rsid w:val="380C1A90"/>
    <w:rsid w:val="3810197F"/>
    <w:rsid w:val="381E5E4A"/>
    <w:rsid w:val="3825542A"/>
    <w:rsid w:val="3828316D"/>
    <w:rsid w:val="382F0057"/>
    <w:rsid w:val="38314E03"/>
    <w:rsid w:val="38367638"/>
    <w:rsid w:val="38397128"/>
    <w:rsid w:val="383D6139"/>
    <w:rsid w:val="38507FCD"/>
    <w:rsid w:val="385E6D9F"/>
    <w:rsid w:val="387168C2"/>
    <w:rsid w:val="38746D92"/>
    <w:rsid w:val="387D5266"/>
    <w:rsid w:val="388303A3"/>
    <w:rsid w:val="38871C41"/>
    <w:rsid w:val="38875938"/>
    <w:rsid w:val="388C002D"/>
    <w:rsid w:val="38934A8A"/>
    <w:rsid w:val="38A11684"/>
    <w:rsid w:val="38BF3A9E"/>
    <w:rsid w:val="38C06F01"/>
    <w:rsid w:val="38C42736"/>
    <w:rsid w:val="38C5A408"/>
    <w:rsid w:val="38DD7AB3"/>
    <w:rsid w:val="38DE54B7"/>
    <w:rsid w:val="38EB045F"/>
    <w:rsid w:val="38FE7A29"/>
    <w:rsid w:val="390469A8"/>
    <w:rsid w:val="39074B30"/>
    <w:rsid w:val="39092567"/>
    <w:rsid w:val="39096F7F"/>
    <w:rsid w:val="391B13F0"/>
    <w:rsid w:val="391D3E89"/>
    <w:rsid w:val="39201A7E"/>
    <w:rsid w:val="39273424"/>
    <w:rsid w:val="39281F16"/>
    <w:rsid w:val="392C1632"/>
    <w:rsid w:val="392C4597"/>
    <w:rsid w:val="39334707"/>
    <w:rsid w:val="39363667"/>
    <w:rsid w:val="39375086"/>
    <w:rsid w:val="39394F28"/>
    <w:rsid w:val="39602492"/>
    <w:rsid w:val="3962445C"/>
    <w:rsid w:val="396A03FC"/>
    <w:rsid w:val="396C5F31"/>
    <w:rsid w:val="3975518D"/>
    <w:rsid w:val="397F3342"/>
    <w:rsid w:val="39A22309"/>
    <w:rsid w:val="39B36A66"/>
    <w:rsid w:val="39B49E01"/>
    <w:rsid w:val="39C46EC5"/>
    <w:rsid w:val="39D0586A"/>
    <w:rsid w:val="39D215E2"/>
    <w:rsid w:val="39D73371"/>
    <w:rsid w:val="39DC16C5"/>
    <w:rsid w:val="39FE4FCE"/>
    <w:rsid w:val="3A0E1EEE"/>
    <w:rsid w:val="3A0F18D6"/>
    <w:rsid w:val="3A127C30"/>
    <w:rsid w:val="3A1C460B"/>
    <w:rsid w:val="3A1E65D5"/>
    <w:rsid w:val="3A296D28"/>
    <w:rsid w:val="3A305BB4"/>
    <w:rsid w:val="3A3F45F4"/>
    <w:rsid w:val="3A3F707D"/>
    <w:rsid w:val="3A4338E4"/>
    <w:rsid w:val="3A434ABC"/>
    <w:rsid w:val="3A4A561C"/>
    <w:rsid w:val="3A4B3142"/>
    <w:rsid w:val="3A553D90"/>
    <w:rsid w:val="3A575643"/>
    <w:rsid w:val="3A606BEE"/>
    <w:rsid w:val="3A6E340F"/>
    <w:rsid w:val="3A6F6E31"/>
    <w:rsid w:val="3A7B4EF4"/>
    <w:rsid w:val="3A8E0B3B"/>
    <w:rsid w:val="3AAE7D2C"/>
    <w:rsid w:val="3ABD0FA1"/>
    <w:rsid w:val="3AC16F61"/>
    <w:rsid w:val="3ADB2718"/>
    <w:rsid w:val="3ADC46EA"/>
    <w:rsid w:val="3AE55345"/>
    <w:rsid w:val="3AEF1D20"/>
    <w:rsid w:val="3AF163F1"/>
    <w:rsid w:val="3B023801"/>
    <w:rsid w:val="3B04426E"/>
    <w:rsid w:val="3B084B8F"/>
    <w:rsid w:val="3B2C6AD0"/>
    <w:rsid w:val="3B2D0390"/>
    <w:rsid w:val="3B356791"/>
    <w:rsid w:val="3B3B213D"/>
    <w:rsid w:val="3B3B31B7"/>
    <w:rsid w:val="3B4A33FA"/>
    <w:rsid w:val="3B4FAFD6"/>
    <w:rsid w:val="3B516536"/>
    <w:rsid w:val="3B561D9F"/>
    <w:rsid w:val="3B585B17"/>
    <w:rsid w:val="3B6224F2"/>
    <w:rsid w:val="3B7A3CDF"/>
    <w:rsid w:val="3B7A7645"/>
    <w:rsid w:val="3B7B74BB"/>
    <w:rsid w:val="3B8561E0"/>
    <w:rsid w:val="3B8763FC"/>
    <w:rsid w:val="3B88578D"/>
    <w:rsid w:val="3B8904DD"/>
    <w:rsid w:val="3B914CB0"/>
    <w:rsid w:val="3B967BC8"/>
    <w:rsid w:val="3B975465"/>
    <w:rsid w:val="3BA84C7D"/>
    <w:rsid w:val="3BB24DE0"/>
    <w:rsid w:val="3BBD1EC3"/>
    <w:rsid w:val="3BD78AC6"/>
    <w:rsid w:val="3BDB073C"/>
    <w:rsid w:val="3BDF44CB"/>
    <w:rsid w:val="3BE12BC0"/>
    <w:rsid w:val="3BE253E0"/>
    <w:rsid w:val="3BEF4181"/>
    <w:rsid w:val="3BF7E005"/>
    <w:rsid w:val="3BFA097C"/>
    <w:rsid w:val="3BFB8899"/>
    <w:rsid w:val="3C0637C5"/>
    <w:rsid w:val="3C101EF8"/>
    <w:rsid w:val="3C101F4E"/>
    <w:rsid w:val="3C180A16"/>
    <w:rsid w:val="3C2D2B00"/>
    <w:rsid w:val="3C3A7B84"/>
    <w:rsid w:val="3C3E500E"/>
    <w:rsid w:val="3C53008C"/>
    <w:rsid w:val="3C6B187A"/>
    <w:rsid w:val="3C776471"/>
    <w:rsid w:val="3C85300E"/>
    <w:rsid w:val="3C8A61A4"/>
    <w:rsid w:val="3C9142E1"/>
    <w:rsid w:val="3CB36E5B"/>
    <w:rsid w:val="3CB9732D"/>
    <w:rsid w:val="3CC176EC"/>
    <w:rsid w:val="3CDB53E4"/>
    <w:rsid w:val="3CDD2778"/>
    <w:rsid w:val="3CDF5C74"/>
    <w:rsid w:val="3CE47669"/>
    <w:rsid w:val="3CE533DA"/>
    <w:rsid w:val="3CEA46C5"/>
    <w:rsid w:val="3D0F39FA"/>
    <w:rsid w:val="3D1224AD"/>
    <w:rsid w:val="3D127F47"/>
    <w:rsid w:val="3D162D45"/>
    <w:rsid w:val="3D1A0C39"/>
    <w:rsid w:val="3D1B6BD3"/>
    <w:rsid w:val="3D1D0DC6"/>
    <w:rsid w:val="3D2C725B"/>
    <w:rsid w:val="3D2C7614"/>
    <w:rsid w:val="3D2F28A7"/>
    <w:rsid w:val="3D386165"/>
    <w:rsid w:val="3D550762"/>
    <w:rsid w:val="3D687B67"/>
    <w:rsid w:val="3D6C1E8B"/>
    <w:rsid w:val="3D7250BA"/>
    <w:rsid w:val="3D7D1865"/>
    <w:rsid w:val="3D884472"/>
    <w:rsid w:val="3D9618AB"/>
    <w:rsid w:val="3D98EF08"/>
    <w:rsid w:val="3DA61D19"/>
    <w:rsid w:val="3DADB368"/>
    <w:rsid w:val="3DB9FA40"/>
    <w:rsid w:val="3DBB3328"/>
    <w:rsid w:val="3DC61838"/>
    <w:rsid w:val="3DC9407B"/>
    <w:rsid w:val="3DCC53FD"/>
    <w:rsid w:val="3DD16176"/>
    <w:rsid w:val="3DD566A0"/>
    <w:rsid w:val="3DD6CF78"/>
    <w:rsid w:val="3DE758A5"/>
    <w:rsid w:val="3DEE4153"/>
    <w:rsid w:val="3DF5F314"/>
    <w:rsid w:val="3DFBC66C"/>
    <w:rsid w:val="3DFE6312"/>
    <w:rsid w:val="3DFFAAAF"/>
    <w:rsid w:val="3E014244"/>
    <w:rsid w:val="3E053ADC"/>
    <w:rsid w:val="3E110C94"/>
    <w:rsid w:val="3E171CB9"/>
    <w:rsid w:val="3E173A67"/>
    <w:rsid w:val="3E1D4DF6"/>
    <w:rsid w:val="3E1D56CF"/>
    <w:rsid w:val="3E3815C6"/>
    <w:rsid w:val="3E3A2969"/>
    <w:rsid w:val="3E47428B"/>
    <w:rsid w:val="3E4B1963"/>
    <w:rsid w:val="3E643CF8"/>
    <w:rsid w:val="3E646581"/>
    <w:rsid w:val="3E720C9E"/>
    <w:rsid w:val="3E726C3E"/>
    <w:rsid w:val="3E7A4080"/>
    <w:rsid w:val="3EA64DEB"/>
    <w:rsid w:val="3EAB2402"/>
    <w:rsid w:val="3EB7BD81"/>
    <w:rsid w:val="3EB968CD"/>
    <w:rsid w:val="3EBA0788"/>
    <w:rsid w:val="3EC90AD6"/>
    <w:rsid w:val="3ECB5284"/>
    <w:rsid w:val="3EE11ADE"/>
    <w:rsid w:val="3EE5F22B"/>
    <w:rsid w:val="3EE6168C"/>
    <w:rsid w:val="3EEF6CC1"/>
    <w:rsid w:val="3EF5367D"/>
    <w:rsid w:val="3EF73899"/>
    <w:rsid w:val="3EF746E8"/>
    <w:rsid w:val="3EFB6EE5"/>
    <w:rsid w:val="3EFE13C0"/>
    <w:rsid w:val="3F0F473E"/>
    <w:rsid w:val="3F132FF0"/>
    <w:rsid w:val="3F1735F3"/>
    <w:rsid w:val="3F1C6E5B"/>
    <w:rsid w:val="3F270595"/>
    <w:rsid w:val="3F3643C1"/>
    <w:rsid w:val="3F383D76"/>
    <w:rsid w:val="3F39E147"/>
    <w:rsid w:val="3F446ADE"/>
    <w:rsid w:val="3F483BB5"/>
    <w:rsid w:val="3F4F088E"/>
    <w:rsid w:val="3F512FA9"/>
    <w:rsid w:val="3F585383"/>
    <w:rsid w:val="3F6251B6"/>
    <w:rsid w:val="3F67DE85"/>
    <w:rsid w:val="3F7E0873"/>
    <w:rsid w:val="3F87704C"/>
    <w:rsid w:val="3FA0183A"/>
    <w:rsid w:val="3FA44006"/>
    <w:rsid w:val="3FA520A7"/>
    <w:rsid w:val="3FA6268D"/>
    <w:rsid w:val="3FA70E1B"/>
    <w:rsid w:val="3FAD7BE6"/>
    <w:rsid w:val="3FB5808B"/>
    <w:rsid w:val="3FBB69EB"/>
    <w:rsid w:val="3FBD9009"/>
    <w:rsid w:val="3FBE157C"/>
    <w:rsid w:val="3FBE7F15"/>
    <w:rsid w:val="3FBFBAAB"/>
    <w:rsid w:val="3FCE16BA"/>
    <w:rsid w:val="3FCF1938"/>
    <w:rsid w:val="3FDB1109"/>
    <w:rsid w:val="3FF134E9"/>
    <w:rsid w:val="3FF20742"/>
    <w:rsid w:val="3FF31304"/>
    <w:rsid w:val="3FF7F4C5"/>
    <w:rsid w:val="3FFA0F4B"/>
    <w:rsid w:val="3FFD2D9C"/>
    <w:rsid w:val="3FFDF473"/>
    <w:rsid w:val="3FFE3893"/>
    <w:rsid w:val="3FFE3CA5"/>
    <w:rsid w:val="3FFF4B80"/>
    <w:rsid w:val="3FFFCE15"/>
    <w:rsid w:val="400B570C"/>
    <w:rsid w:val="40175FA1"/>
    <w:rsid w:val="401C0367"/>
    <w:rsid w:val="401C5365"/>
    <w:rsid w:val="40354DDE"/>
    <w:rsid w:val="403E177F"/>
    <w:rsid w:val="403F72A5"/>
    <w:rsid w:val="404843AC"/>
    <w:rsid w:val="4056149A"/>
    <w:rsid w:val="40646D0C"/>
    <w:rsid w:val="4068695F"/>
    <w:rsid w:val="406A694A"/>
    <w:rsid w:val="407056B1"/>
    <w:rsid w:val="40751C1F"/>
    <w:rsid w:val="407A1BCB"/>
    <w:rsid w:val="407D1B7C"/>
    <w:rsid w:val="407D392A"/>
    <w:rsid w:val="407E15A8"/>
    <w:rsid w:val="409B3CAE"/>
    <w:rsid w:val="40A67324"/>
    <w:rsid w:val="40A9399A"/>
    <w:rsid w:val="40AD17DF"/>
    <w:rsid w:val="40B51C9C"/>
    <w:rsid w:val="40BE1F6C"/>
    <w:rsid w:val="40D64955"/>
    <w:rsid w:val="40DC68A2"/>
    <w:rsid w:val="40E93E56"/>
    <w:rsid w:val="40FE4A6B"/>
    <w:rsid w:val="4101455B"/>
    <w:rsid w:val="410C362B"/>
    <w:rsid w:val="411C125B"/>
    <w:rsid w:val="411C75E7"/>
    <w:rsid w:val="412171EE"/>
    <w:rsid w:val="41230975"/>
    <w:rsid w:val="41283EAE"/>
    <w:rsid w:val="412D35A2"/>
    <w:rsid w:val="4133521D"/>
    <w:rsid w:val="41344100"/>
    <w:rsid w:val="41344930"/>
    <w:rsid w:val="413B5CBF"/>
    <w:rsid w:val="414A4154"/>
    <w:rsid w:val="414C3A28"/>
    <w:rsid w:val="415628C4"/>
    <w:rsid w:val="4162149D"/>
    <w:rsid w:val="416845DA"/>
    <w:rsid w:val="41870F04"/>
    <w:rsid w:val="418A4550"/>
    <w:rsid w:val="418C651A"/>
    <w:rsid w:val="41903339"/>
    <w:rsid w:val="41990C37"/>
    <w:rsid w:val="41B617E9"/>
    <w:rsid w:val="41BE41FA"/>
    <w:rsid w:val="41C66438"/>
    <w:rsid w:val="41CA7043"/>
    <w:rsid w:val="41D028CD"/>
    <w:rsid w:val="41D35EF7"/>
    <w:rsid w:val="41D67795"/>
    <w:rsid w:val="41D91034"/>
    <w:rsid w:val="41DC38CA"/>
    <w:rsid w:val="41DD28D2"/>
    <w:rsid w:val="41DD4C58"/>
    <w:rsid w:val="41DF3E57"/>
    <w:rsid w:val="41E023C2"/>
    <w:rsid w:val="41EC6FB9"/>
    <w:rsid w:val="41F452FE"/>
    <w:rsid w:val="4210609D"/>
    <w:rsid w:val="421C6401"/>
    <w:rsid w:val="42220634"/>
    <w:rsid w:val="42230F81"/>
    <w:rsid w:val="42254279"/>
    <w:rsid w:val="42260EEC"/>
    <w:rsid w:val="4234324C"/>
    <w:rsid w:val="423A2120"/>
    <w:rsid w:val="423C752D"/>
    <w:rsid w:val="42411C11"/>
    <w:rsid w:val="424F3F3D"/>
    <w:rsid w:val="42552DB0"/>
    <w:rsid w:val="425F778B"/>
    <w:rsid w:val="4278084D"/>
    <w:rsid w:val="427A64AB"/>
    <w:rsid w:val="427F1BDB"/>
    <w:rsid w:val="428A2D72"/>
    <w:rsid w:val="428C36C7"/>
    <w:rsid w:val="428D1BAE"/>
    <w:rsid w:val="42902CE7"/>
    <w:rsid w:val="42BC698B"/>
    <w:rsid w:val="42CB3072"/>
    <w:rsid w:val="42D00689"/>
    <w:rsid w:val="42D36040"/>
    <w:rsid w:val="42D75FE0"/>
    <w:rsid w:val="42D84CBA"/>
    <w:rsid w:val="42DE18F7"/>
    <w:rsid w:val="42E45B26"/>
    <w:rsid w:val="42E47C90"/>
    <w:rsid w:val="42E934F8"/>
    <w:rsid w:val="42F0224E"/>
    <w:rsid w:val="42FC322C"/>
    <w:rsid w:val="43014CE6"/>
    <w:rsid w:val="43016A94"/>
    <w:rsid w:val="430976F7"/>
    <w:rsid w:val="430A3637"/>
    <w:rsid w:val="431D48C5"/>
    <w:rsid w:val="431F4C7A"/>
    <w:rsid w:val="43282273"/>
    <w:rsid w:val="432849F1"/>
    <w:rsid w:val="432E715D"/>
    <w:rsid w:val="433504EC"/>
    <w:rsid w:val="4335673E"/>
    <w:rsid w:val="435232FF"/>
    <w:rsid w:val="435766B4"/>
    <w:rsid w:val="435D4EAD"/>
    <w:rsid w:val="435E3EE6"/>
    <w:rsid w:val="43655275"/>
    <w:rsid w:val="4368769D"/>
    <w:rsid w:val="436905C0"/>
    <w:rsid w:val="43754D8C"/>
    <w:rsid w:val="43860D47"/>
    <w:rsid w:val="43882D11"/>
    <w:rsid w:val="438A97AE"/>
    <w:rsid w:val="4391606A"/>
    <w:rsid w:val="43992BE7"/>
    <w:rsid w:val="43A2088F"/>
    <w:rsid w:val="43A5238D"/>
    <w:rsid w:val="43AA712C"/>
    <w:rsid w:val="43B42E51"/>
    <w:rsid w:val="43CF6B92"/>
    <w:rsid w:val="43E01716"/>
    <w:rsid w:val="43EE526A"/>
    <w:rsid w:val="43F62371"/>
    <w:rsid w:val="43F72D2F"/>
    <w:rsid w:val="44110F59"/>
    <w:rsid w:val="4411458D"/>
    <w:rsid w:val="441A7E0D"/>
    <w:rsid w:val="441B1AE4"/>
    <w:rsid w:val="441D5B50"/>
    <w:rsid w:val="44202F4A"/>
    <w:rsid w:val="442128F3"/>
    <w:rsid w:val="442A5561"/>
    <w:rsid w:val="442F5838"/>
    <w:rsid w:val="44303600"/>
    <w:rsid w:val="443133A9"/>
    <w:rsid w:val="44316F05"/>
    <w:rsid w:val="44421112"/>
    <w:rsid w:val="444F55DD"/>
    <w:rsid w:val="44502F39"/>
    <w:rsid w:val="44637801"/>
    <w:rsid w:val="446A45CF"/>
    <w:rsid w:val="44700AEE"/>
    <w:rsid w:val="447A08AC"/>
    <w:rsid w:val="44913E48"/>
    <w:rsid w:val="4497001F"/>
    <w:rsid w:val="449F3A39"/>
    <w:rsid w:val="44A1052F"/>
    <w:rsid w:val="44AC2A30"/>
    <w:rsid w:val="44B12BE6"/>
    <w:rsid w:val="44B46BAE"/>
    <w:rsid w:val="44BC0EC5"/>
    <w:rsid w:val="44C74EBF"/>
    <w:rsid w:val="44D0671E"/>
    <w:rsid w:val="44D974B9"/>
    <w:rsid w:val="44F00B6E"/>
    <w:rsid w:val="44FA3F82"/>
    <w:rsid w:val="44FE14DD"/>
    <w:rsid w:val="450A739D"/>
    <w:rsid w:val="450B59A8"/>
    <w:rsid w:val="45120AE5"/>
    <w:rsid w:val="45260A34"/>
    <w:rsid w:val="45351421"/>
    <w:rsid w:val="45352A25"/>
    <w:rsid w:val="45417736"/>
    <w:rsid w:val="454667B6"/>
    <w:rsid w:val="455E5698"/>
    <w:rsid w:val="45622D3C"/>
    <w:rsid w:val="456E4CAA"/>
    <w:rsid w:val="45771A12"/>
    <w:rsid w:val="457A19CB"/>
    <w:rsid w:val="457B0D80"/>
    <w:rsid w:val="457E43CC"/>
    <w:rsid w:val="457F06E2"/>
    <w:rsid w:val="45836BAC"/>
    <w:rsid w:val="45870D6B"/>
    <w:rsid w:val="4588524B"/>
    <w:rsid w:val="458D0AB3"/>
    <w:rsid w:val="458D5B36"/>
    <w:rsid w:val="45970135"/>
    <w:rsid w:val="45991B64"/>
    <w:rsid w:val="459B5914"/>
    <w:rsid w:val="459B6D2C"/>
    <w:rsid w:val="45C41E28"/>
    <w:rsid w:val="45C67B21"/>
    <w:rsid w:val="45D71243"/>
    <w:rsid w:val="45F25FF3"/>
    <w:rsid w:val="45FB7884"/>
    <w:rsid w:val="460074D7"/>
    <w:rsid w:val="46050649"/>
    <w:rsid w:val="461D4A77"/>
    <w:rsid w:val="461E600D"/>
    <w:rsid w:val="46203326"/>
    <w:rsid w:val="462540D9"/>
    <w:rsid w:val="46276FE6"/>
    <w:rsid w:val="462A203A"/>
    <w:rsid w:val="46407501"/>
    <w:rsid w:val="46445615"/>
    <w:rsid w:val="46454EEA"/>
    <w:rsid w:val="465670F7"/>
    <w:rsid w:val="46584C1D"/>
    <w:rsid w:val="465C4DC6"/>
    <w:rsid w:val="465D2233"/>
    <w:rsid w:val="46647A66"/>
    <w:rsid w:val="46651908"/>
    <w:rsid w:val="46673E51"/>
    <w:rsid w:val="46686352"/>
    <w:rsid w:val="46686C31"/>
    <w:rsid w:val="466D2A68"/>
    <w:rsid w:val="467849A8"/>
    <w:rsid w:val="467852BF"/>
    <w:rsid w:val="46794B93"/>
    <w:rsid w:val="467D4684"/>
    <w:rsid w:val="46844D9D"/>
    <w:rsid w:val="469D7210"/>
    <w:rsid w:val="46A00372"/>
    <w:rsid w:val="46A14816"/>
    <w:rsid w:val="46A2233C"/>
    <w:rsid w:val="46B81849"/>
    <w:rsid w:val="46C16C66"/>
    <w:rsid w:val="46CA3B6E"/>
    <w:rsid w:val="46DC584E"/>
    <w:rsid w:val="46E75FA1"/>
    <w:rsid w:val="46E82445"/>
    <w:rsid w:val="46EC35B7"/>
    <w:rsid w:val="46F34946"/>
    <w:rsid w:val="47067F00"/>
    <w:rsid w:val="47240FA3"/>
    <w:rsid w:val="47256BC5"/>
    <w:rsid w:val="472A2A1A"/>
    <w:rsid w:val="472D60AA"/>
    <w:rsid w:val="47407557"/>
    <w:rsid w:val="47411B55"/>
    <w:rsid w:val="47501D98"/>
    <w:rsid w:val="47524C24"/>
    <w:rsid w:val="4758619D"/>
    <w:rsid w:val="475F0064"/>
    <w:rsid w:val="475F1FDB"/>
    <w:rsid w:val="47673E30"/>
    <w:rsid w:val="476D46F8"/>
    <w:rsid w:val="47706655"/>
    <w:rsid w:val="47811F51"/>
    <w:rsid w:val="47834097"/>
    <w:rsid w:val="47841A42"/>
    <w:rsid w:val="47881532"/>
    <w:rsid w:val="478F2758"/>
    <w:rsid w:val="47906638"/>
    <w:rsid w:val="47990C52"/>
    <w:rsid w:val="479D5F50"/>
    <w:rsid w:val="479E0D55"/>
    <w:rsid w:val="47A83982"/>
    <w:rsid w:val="47A91DF7"/>
    <w:rsid w:val="47AD0F98"/>
    <w:rsid w:val="47AD21BF"/>
    <w:rsid w:val="47BA5463"/>
    <w:rsid w:val="47BD685E"/>
    <w:rsid w:val="47C3A7DD"/>
    <w:rsid w:val="47C50090"/>
    <w:rsid w:val="47CD5094"/>
    <w:rsid w:val="47DC187E"/>
    <w:rsid w:val="47DC5252"/>
    <w:rsid w:val="47E26E94"/>
    <w:rsid w:val="47E2796E"/>
    <w:rsid w:val="47E82B57"/>
    <w:rsid w:val="47FE35A2"/>
    <w:rsid w:val="480E5EDB"/>
    <w:rsid w:val="481827E8"/>
    <w:rsid w:val="482D6BEC"/>
    <w:rsid w:val="482E35EB"/>
    <w:rsid w:val="48474F49"/>
    <w:rsid w:val="48594C7C"/>
    <w:rsid w:val="48645AFB"/>
    <w:rsid w:val="487A531F"/>
    <w:rsid w:val="487F7680"/>
    <w:rsid w:val="48804ED1"/>
    <w:rsid w:val="4887787D"/>
    <w:rsid w:val="488F68F0"/>
    <w:rsid w:val="48916F56"/>
    <w:rsid w:val="489177E2"/>
    <w:rsid w:val="489A151D"/>
    <w:rsid w:val="489B7043"/>
    <w:rsid w:val="48AA360B"/>
    <w:rsid w:val="48AB197C"/>
    <w:rsid w:val="48B47522"/>
    <w:rsid w:val="48BA1BBF"/>
    <w:rsid w:val="48C042D9"/>
    <w:rsid w:val="48C93BB0"/>
    <w:rsid w:val="48CB5B7A"/>
    <w:rsid w:val="48D10CB7"/>
    <w:rsid w:val="48D342DC"/>
    <w:rsid w:val="48D367DD"/>
    <w:rsid w:val="48D569F9"/>
    <w:rsid w:val="48E24C72"/>
    <w:rsid w:val="48E46C3C"/>
    <w:rsid w:val="48EC789E"/>
    <w:rsid w:val="48F50E49"/>
    <w:rsid w:val="49027CB3"/>
    <w:rsid w:val="49090450"/>
    <w:rsid w:val="491C63D6"/>
    <w:rsid w:val="491F5EC6"/>
    <w:rsid w:val="492139EC"/>
    <w:rsid w:val="492D57AE"/>
    <w:rsid w:val="492E4B02"/>
    <w:rsid w:val="49363969"/>
    <w:rsid w:val="493C4382"/>
    <w:rsid w:val="493F10D5"/>
    <w:rsid w:val="49470D20"/>
    <w:rsid w:val="49532DF8"/>
    <w:rsid w:val="49597D95"/>
    <w:rsid w:val="496833C9"/>
    <w:rsid w:val="496F6E7E"/>
    <w:rsid w:val="49755AE6"/>
    <w:rsid w:val="49757894"/>
    <w:rsid w:val="497C50C6"/>
    <w:rsid w:val="498455FF"/>
    <w:rsid w:val="49862820"/>
    <w:rsid w:val="49865F45"/>
    <w:rsid w:val="4989333F"/>
    <w:rsid w:val="498A51E1"/>
    <w:rsid w:val="49973CAE"/>
    <w:rsid w:val="49A53D6E"/>
    <w:rsid w:val="49B22896"/>
    <w:rsid w:val="49BB3367"/>
    <w:rsid w:val="49BE748D"/>
    <w:rsid w:val="49C63E5C"/>
    <w:rsid w:val="49D15412"/>
    <w:rsid w:val="49EA64D4"/>
    <w:rsid w:val="49EB2377"/>
    <w:rsid w:val="49ED6A2F"/>
    <w:rsid w:val="49F32D8A"/>
    <w:rsid w:val="49FB5CEC"/>
    <w:rsid w:val="4A003601"/>
    <w:rsid w:val="4A08214C"/>
    <w:rsid w:val="4A1672C9"/>
    <w:rsid w:val="4A1A5A27"/>
    <w:rsid w:val="4A314103"/>
    <w:rsid w:val="4A376852"/>
    <w:rsid w:val="4A454E53"/>
    <w:rsid w:val="4A4E28F8"/>
    <w:rsid w:val="4A524E6F"/>
    <w:rsid w:val="4A600544"/>
    <w:rsid w:val="4A6201D3"/>
    <w:rsid w:val="4A6B72A5"/>
    <w:rsid w:val="4A742241"/>
    <w:rsid w:val="4A743A0F"/>
    <w:rsid w:val="4A754112"/>
    <w:rsid w:val="4A7D10F6"/>
    <w:rsid w:val="4A857FAB"/>
    <w:rsid w:val="4A8B4028"/>
    <w:rsid w:val="4A8E0E49"/>
    <w:rsid w:val="4A9A28A0"/>
    <w:rsid w:val="4AAF07B8"/>
    <w:rsid w:val="4AB71B6C"/>
    <w:rsid w:val="4AB86B18"/>
    <w:rsid w:val="4ABD7744"/>
    <w:rsid w:val="4AC26B09"/>
    <w:rsid w:val="4AC5484B"/>
    <w:rsid w:val="4ACD0342"/>
    <w:rsid w:val="4ACE01A4"/>
    <w:rsid w:val="4AD827D0"/>
    <w:rsid w:val="4AF10F19"/>
    <w:rsid w:val="4AF33166"/>
    <w:rsid w:val="4B1B3C2D"/>
    <w:rsid w:val="4B241572"/>
    <w:rsid w:val="4B2A660D"/>
    <w:rsid w:val="4B2E0642"/>
    <w:rsid w:val="4B307FF0"/>
    <w:rsid w:val="4B38010A"/>
    <w:rsid w:val="4B3C5387"/>
    <w:rsid w:val="4B46773A"/>
    <w:rsid w:val="4B50680B"/>
    <w:rsid w:val="4B5736F5"/>
    <w:rsid w:val="4B7067E5"/>
    <w:rsid w:val="4B7615CC"/>
    <w:rsid w:val="4B781059"/>
    <w:rsid w:val="4B82602C"/>
    <w:rsid w:val="4B916A16"/>
    <w:rsid w:val="4B9E7576"/>
    <w:rsid w:val="4BA458A3"/>
    <w:rsid w:val="4BB10DEE"/>
    <w:rsid w:val="4BB14998"/>
    <w:rsid w:val="4BBE25CA"/>
    <w:rsid w:val="4BC16F31"/>
    <w:rsid w:val="4BCD1C09"/>
    <w:rsid w:val="4BE07B8E"/>
    <w:rsid w:val="4BEE9E31"/>
    <w:rsid w:val="4BF453E8"/>
    <w:rsid w:val="4BF821AF"/>
    <w:rsid w:val="4BFA0524"/>
    <w:rsid w:val="4C0238A4"/>
    <w:rsid w:val="4C082C41"/>
    <w:rsid w:val="4C0D0258"/>
    <w:rsid w:val="4C123295"/>
    <w:rsid w:val="4C12586E"/>
    <w:rsid w:val="4C2061DD"/>
    <w:rsid w:val="4C237A7B"/>
    <w:rsid w:val="4C265483"/>
    <w:rsid w:val="4C2F4672"/>
    <w:rsid w:val="4C365A00"/>
    <w:rsid w:val="4C3B68AB"/>
    <w:rsid w:val="4C3D6D8F"/>
    <w:rsid w:val="4C49642B"/>
    <w:rsid w:val="4C4A5008"/>
    <w:rsid w:val="4C5DDE4E"/>
    <w:rsid w:val="4C63256E"/>
    <w:rsid w:val="4C806C7C"/>
    <w:rsid w:val="4C884F69"/>
    <w:rsid w:val="4C896221"/>
    <w:rsid w:val="4C963B8C"/>
    <w:rsid w:val="4C9919FA"/>
    <w:rsid w:val="4CA02851"/>
    <w:rsid w:val="4CA3296A"/>
    <w:rsid w:val="4CB6269D"/>
    <w:rsid w:val="4CBB4FCA"/>
    <w:rsid w:val="4CBE77A4"/>
    <w:rsid w:val="4CC62C4B"/>
    <w:rsid w:val="4CDB40C2"/>
    <w:rsid w:val="4CF040C2"/>
    <w:rsid w:val="4D0608DE"/>
    <w:rsid w:val="4D191715"/>
    <w:rsid w:val="4D294D99"/>
    <w:rsid w:val="4D341814"/>
    <w:rsid w:val="4D36558C"/>
    <w:rsid w:val="4D371A30"/>
    <w:rsid w:val="4D3A595B"/>
    <w:rsid w:val="4D3D0C03"/>
    <w:rsid w:val="4D3F4440"/>
    <w:rsid w:val="4D4948E6"/>
    <w:rsid w:val="4D4976F7"/>
    <w:rsid w:val="4D5819A6"/>
    <w:rsid w:val="4D5E66CB"/>
    <w:rsid w:val="4D603DFF"/>
    <w:rsid w:val="4D6D545D"/>
    <w:rsid w:val="4D6F0072"/>
    <w:rsid w:val="4D700A9E"/>
    <w:rsid w:val="4D782049"/>
    <w:rsid w:val="4D915E32"/>
    <w:rsid w:val="4D9724CF"/>
    <w:rsid w:val="4D975404"/>
    <w:rsid w:val="4DA7667B"/>
    <w:rsid w:val="4DC247E8"/>
    <w:rsid w:val="4DD27745"/>
    <w:rsid w:val="4DD86643"/>
    <w:rsid w:val="4DDF3E76"/>
    <w:rsid w:val="4DDF9881"/>
    <w:rsid w:val="4DE8173E"/>
    <w:rsid w:val="4DE85E82"/>
    <w:rsid w:val="4DF114EE"/>
    <w:rsid w:val="4DF27705"/>
    <w:rsid w:val="4DFF1423"/>
    <w:rsid w:val="4E0B2A9E"/>
    <w:rsid w:val="4E1210B6"/>
    <w:rsid w:val="4E175D36"/>
    <w:rsid w:val="4E184475"/>
    <w:rsid w:val="4E22716A"/>
    <w:rsid w:val="4E2B0E69"/>
    <w:rsid w:val="4E353A96"/>
    <w:rsid w:val="4E376EAD"/>
    <w:rsid w:val="4E487C6D"/>
    <w:rsid w:val="4E5C4359"/>
    <w:rsid w:val="4E604FB7"/>
    <w:rsid w:val="4E674675"/>
    <w:rsid w:val="4E6E38FA"/>
    <w:rsid w:val="4E7B5A93"/>
    <w:rsid w:val="4E880069"/>
    <w:rsid w:val="4E8F764A"/>
    <w:rsid w:val="4E93713A"/>
    <w:rsid w:val="4E947D96"/>
    <w:rsid w:val="4EA01857"/>
    <w:rsid w:val="4EA56E6D"/>
    <w:rsid w:val="4EA74993"/>
    <w:rsid w:val="4EA81D39"/>
    <w:rsid w:val="4EC0220F"/>
    <w:rsid w:val="4EC217CD"/>
    <w:rsid w:val="4EC8490A"/>
    <w:rsid w:val="4ED25E5C"/>
    <w:rsid w:val="4ED4505D"/>
    <w:rsid w:val="4EDB38E7"/>
    <w:rsid w:val="4EEC23A6"/>
    <w:rsid w:val="4EFB4CDF"/>
    <w:rsid w:val="4F0022F6"/>
    <w:rsid w:val="4F084914"/>
    <w:rsid w:val="4F0A6CD0"/>
    <w:rsid w:val="4F37D5F4"/>
    <w:rsid w:val="4F3D0E54"/>
    <w:rsid w:val="4F417242"/>
    <w:rsid w:val="4F43358B"/>
    <w:rsid w:val="4F560397"/>
    <w:rsid w:val="4F814167"/>
    <w:rsid w:val="4F8C5937"/>
    <w:rsid w:val="4F951E07"/>
    <w:rsid w:val="4F9D18F3"/>
    <w:rsid w:val="4FA200C4"/>
    <w:rsid w:val="4FA964E9"/>
    <w:rsid w:val="4FB26CFB"/>
    <w:rsid w:val="4FB32C3B"/>
    <w:rsid w:val="4FC774A8"/>
    <w:rsid w:val="4FD277EE"/>
    <w:rsid w:val="4FD64B07"/>
    <w:rsid w:val="4FF77255"/>
    <w:rsid w:val="4FF82FCD"/>
    <w:rsid w:val="501B1FEE"/>
    <w:rsid w:val="501E6ED7"/>
    <w:rsid w:val="503A35E5"/>
    <w:rsid w:val="50414974"/>
    <w:rsid w:val="505034CF"/>
    <w:rsid w:val="50505EC7"/>
    <w:rsid w:val="506568B4"/>
    <w:rsid w:val="50697A27"/>
    <w:rsid w:val="506D583E"/>
    <w:rsid w:val="50796C50"/>
    <w:rsid w:val="508D1967"/>
    <w:rsid w:val="509F552A"/>
    <w:rsid w:val="50A15412"/>
    <w:rsid w:val="50A53155"/>
    <w:rsid w:val="50A8054F"/>
    <w:rsid w:val="50AD025B"/>
    <w:rsid w:val="50BE4216"/>
    <w:rsid w:val="50C23D07"/>
    <w:rsid w:val="50C728B1"/>
    <w:rsid w:val="50C80BF1"/>
    <w:rsid w:val="50D21A70"/>
    <w:rsid w:val="50D8625D"/>
    <w:rsid w:val="50FD068E"/>
    <w:rsid w:val="51051E45"/>
    <w:rsid w:val="51136310"/>
    <w:rsid w:val="5119769F"/>
    <w:rsid w:val="511B6F73"/>
    <w:rsid w:val="51273B6A"/>
    <w:rsid w:val="512978E2"/>
    <w:rsid w:val="51340035"/>
    <w:rsid w:val="51387B0A"/>
    <w:rsid w:val="513A1AEF"/>
    <w:rsid w:val="51427A2B"/>
    <w:rsid w:val="514642BB"/>
    <w:rsid w:val="515406D7"/>
    <w:rsid w:val="515967DF"/>
    <w:rsid w:val="515F3303"/>
    <w:rsid w:val="5176064D"/>
    <w:rsid w:val="5178776B"/>
    <w:rsid w:val="517928B5"/>
    <w:rsid w:val="518B5B07"/>
    <w:rsid w:val="51956D25"/>
    <w:rsid w:val="519E2BC7"/>
    <w:rsid w:val="51A21442"/>
    <w:rsid w:val="51A561D9"/>
    <w:rsid w:val="51AA4C1D"/>
    <w:rsid w:val="51B0233F"/>
    <w:rsid w:val="51B82A14"/>
    <w:rsid w:val="51C03533"/>
    <w:rsid w:val="51CB2747"/>
    <w:rsid w:val="51D04201"/>
    <w:rsid w:val="51E02979"/>
    <w:rsid w:val="51E41A5B"/>
    <w:rsid w:val="51EB4B97"/>
    <w:rsid w:val="51EE640D"/>
    <w:rsid w:val="51F03A65"/>
    <w:rsid w:val="51F872B4"/>
    <w:rsid w:val="51FA492E"/>
    <w:rsid w:val="52004D30"/>
    <w:rsid w:val="52014570"/>
    <w:rsid w:val="520B348B"/>
    <w:rsid w:val="520D7203"/>
    <w:rsid w:val="520F4843"/>
    <w:rsid w:val="5211008F"/>
    <w:rsid w:val="52171E30"/>
    <w:rsid w:val="522B1438"/>
    <w:rsid w:val="523A157F"/>
    <w:rsid w:val="523D0094"/>
    <w:rsid w:val="52435292"/>
    <w:rsid w:val="525E35BB"/>
    <w:rsid w:val="525F7333"/>
    <w:rsid w:val="526112FD"/>
    <w:rsid w:val="5266048A"/>
    <w:rsid w:val="526B3F2A"/>
    <w:rsid w:val="526B45C2"/>
    <w:rsid w:val="528079D5"/>
    <w:rsid w:val="528529E5"/>
    <w:rsid w:val="529F0F39"/>
    <w:rsid w:val="52B0193D"/>
    <w:rsid w:val="52B95344"/>
    <w:rsid w:val="52C55A21"/>
    <w:rsid w:val="52D7511B"/>
    <w:rsid w:val="52DB2E5E"/>
    <w:rsid w:val="52E3080D"/>
    <w:rsid w:val="52E37F64"/>
    <w:rsid w:val="52E408EB"/>
    <w:rsid w:val="52F21F42"/>
    <w:rsid w:val="52FB1BFC"/>
    <w:rsid w:val="530879CB"/>
    <w:rsid w:val="53096598"/>
    <w:rsid w:val="530D54A1"/>
    <w:rsid w:val="530E09B8"/>
    <w:rsid w:val="5312682E"/>
    <w:rsid w:val="53154352"/>
    <w:rsid w:val="531C614C"/>
    <w:rsid w:val="53241B70"/>
    <w:rsid w:val="53311071"/>
    <w:rsid w:val="533113DD"/>
    <w:rsid w:val="533E4E87"/>
    <w:rsid w:val="53403A04"/>
    <w:rsid w:val="5345477B"/>
    <w:rsid w:val="53456529"/>
    <w:rsid w:val="53487DC7"/>
    <w:rsid w:val="53513120"/>
    <w:rsid w:val="535B0105"/>
    <w:rsid w:val="535C0B74"/>
    <w:rsid w:val="536E3CD2"/>
    <w:rsid w:val="5373519D"/>
    <w:rsid w:val="53807561"/>
    <w:rsid w:val="53861684"/>
    <w:rsid w:val="53870D4D"/>
    <w:rsid w:val="538E6122"/>
    <w:rsid w:val="538F3C48"/>
    <w:rsid w:val="539A4AC7"/>
    <w:rsid w:val="53A6198E"/>
    <w:rsid w:val="53A76E27"/>
    <w:rsid w:val="53AD27DD"/>
    <w:rsid w:val="53B813F1"/>
    <w:rsid w:val="53BC2C8F"/>
    <w:rsid w:val="53BC7B1E"/>
    <w:rsid w:val="53C20146"/>
    <w:rsid w:val="53C438F2"/>
    <w:rsid w:val="53C5235F"/>
    <w:rsid w:val="53D224B3"/>
    <w:rsid w:val="53E775E0"/>
    <w:rsid w:val="53E93358"/>
    <w:rsid w:val="53FD2A6C"/>
    <w:rsid w:val="54024923"/>
    <w:rsid w:val="54120B01"/>
    <w:rsid w:val="54121A6F"/>
    <w:rsid w:val="541C4602"/>
    <w:rsid w:val="54224ABC"/>
    <w:rsid w:val="54251BDA"/>
    <w:rsid w:val="54302D35"/>
    <w:rsid w:val="543A2E4A"/>
    <w:rsid w:val="54521934"/>
    <w:rsid w:val="545D7AF5"/>
    <w:rsid w:val="54631EE1"/>
    <w:rsid w:val="54643E51"/>
    <w:rsid w:val="546D5D37"/>
    <w:rsid w:val="546E1AAF"/>
    <w:rsid w:val="54814CC2"/>
    <w:rsid w:val="548A4B3B"/>
    <w:rsid w:val="54992FD0"/>
    <w:rsid w:val="549A5EE9"/>
    <w:rsid w:val="54A20EB3"/>
    <w:rsid w:val="54A3094F"/>
    <w:rsid w:val="54A43723"/>
    <w:rsid w:val="54BE2A37"/>
    <w:rsid w:val="54D65DCA"/>
    <w:rsid w:val="54E104D3"/>
    <w:rsid w:val="54E57FC4"/>
    <w:rsid w:val="54F03F81"/>
    <w:rsid w:val="55126C9E"/>
    <w:rsid w:val="551D59AF"/>
    <w:rsid w:val="551E6B2A"/>
    <w:rsid w:val="552264FE"/>
    <w:rsid w:val="55284354"/>
    <w:rsid w:val="552F123F"/>
    <w:rsid w:val="55473D6F"/>
    <w:rsid w:val="555533B4"/>
    <w:rsid w:val="55572FC7"/>
    <w:rsid w:val="555C1F1E"/>
    <w:rsid w:val="55691C72"/>
    <w:rsid w:val="556D43E3"/>
    <w:rsid w:val="556E5844"/>
    <w:rsid w:val="55794E8F"/>
    <w:rsid w:val="557A17BE"/>
    <w:rsid w:val="558268B5"/>
    <w:rsid w:val="55841863"/>
    <w:rsid w:val="558757F5"/>
    <w:rsid w:val="55900536"/>
    <w:rsid w:val="55B74F08"/>
    <w:rsid w:val="55BC0DCB"/>
    <w:rsid w:val="55C421C1"/>
    <w:rsid w:val="55D32512"/>
    <w:rsid w:val="55E2725E"/>
    <w:rsid w:val="55E5223F"/>
    <w:rsid w:val="55E62245"/>
    <w:rsid w:val="55F304BE"/>
    <w:rsid w:val="55FA7A9F"/>
    <w:rsid w:val="55FC6467"/>
    <w:rsid w:val="56024BA5"/>
    <w:rsid w:val="5613290E"/>
    <w:rsid w:val="561A3C9D"/>
    <w:rsid w:val="56294CA7"/>
    <w:rsid w:val="56472142"/>
    <w:rsid w:val="56540004"/>
    <w:rsid w:val="565D3B8A"/>
    <w:rsid w:val="56701B0F"/>
    <w:rsid w:val="567FA250"/>
    <w:rsid w:val="56855815"/>
    <w:rsid w:val="56AA6903"/>
    <w:rsid w:val="56AD456F"/>
    <w:rsid w:val="56B811CC"/>
    <w:rsid w:val="56BEFD1E"/>
    <w:rsid w:val="56C032A5"/>
    <w:rsid w:val="56C36665"/>
    <w:rsid w:val="56CA56C3"/>
    <w:rsid w:val="56D41E2C"/>
    <w:rsid w:val="56D71380"/>
    <w:rsid w:val="56D93B58"/>
    <w:rsid w:val="56DB5F38"/>
    <w:rsid w:val="56E10C5F"/>
    <w:rsid w:val="56E85B49"/>
    <w:rsid w:val="57012BCC"/>
    <w:rsid w:val="57064221"/>
    <w:rsid w:val="570D4119"/>
    <w:rsid w:val="57184A82"/>
    <w:rsid w:val="571B5F1F"/>
    <w:rsid w:val="571F1304"/>
    <w:rsid w:val="57266671"/>
    <w:rsid w:val="57272B15"/>
    <w:rsid w:val="57284198"/>
    <w:rsid w:val="572C3772"/>
    <w:rsid w:val="572D2FE2"/>
    <w:rsid w:val="573D15CA"/>
    <w:rsid w:val="57415259"/>
    <w:rsid w:val="574459FF"/>
    <w:rsid w:val="57476390"/>
    <w:rsid w:val="574D3BFE"/>
    <w:rsid w:val="57544F8D"/>
    <w:rsid w:val="575651A9"/>
    <w:rsid w:val="57601BE6"/>
    <w:rsid w:val="576D24F2"/>
    <w:rsid w:val="577011F8"/>
    <w:rsid w:val="57715B3F"/>
    <w:rsid w:val="57737011"/>
    <w:rsid w:val="577538C9"/>
    <w:rsid w:val="577E200A"/>
    <w:rsid w:val="577E5570"/>
    <w:rsid w:val="57914433"/>
    <w:rsid w:val="579A2768"/>
    <w:rsid w:val="579B96E6"/>
    <w:rsid w:val="579E061E"/>
    <w:rsid w:val="57A37CC2"/>
    <w:rsid w:val="57A51C8C"/>
    <w:rsid w:val="57BEE713"/>
    <w:rsid w:val="57C110E0"/>
    <w:rsid w:val="57D460CD"/>
    <w:rsid w:val="57D52195"/>
    <w:rsid w:val="57D7A098"/>
    <w:rsid w:val="57E37D4B"/>
    <w:rsid w:val="57EF1075"/>
    <w:rsid w:val="57F14ED1"/>
    <w:rsid w:val="57F56770"/>
    <w:rsid w:val="57F5E10C"/>
    <w:rsid w:val="57F66044"/>
    <w:rsid w:val="57F96FC5"/>
    <w:rsid w:val="57FBCCE5"/>
    <w:rsid w:val="58002499"/>
    <w:rsid w:val="58006EC2"/>
    <w:rsid w:val="580A459D"/>
    <w:rsid w:val="580D5C0C"/>
    <w:rsid w:val="582D2E7E"/>
    <w:rsid w:val="58445001"/>
    <w:rsid w:val="584509E9"/>
    <w:rsid w:val="584C3E7F"/>
    <w:rsid w:val="584D30D3"/>
    <w:rsid w:val="584E40D2"/>
    <w:rsid w:val="58510816"/>
    <w:rsid w:val="5851771E"/>
    <w:rsid w:val="585329D2"/>
    <w:rsid w:val="58543C7C"/>
    <w:rsid w:val="58555460"/>
    <w:rsid w:val="58562F86"/>
    <w:rsid w:val="585A2A77"/>
    <w:rsid w:val="585B62F1"/>
    <w:rsid w:val="58637BF6"/>
    <w:rsid w:val="58692CBA"/>
    <w:rsid w:val="586E7784"/>
    <w:rsid w:val="58831229"/>
    <w:rsid w:val="589D2963"/>
    <w:rsid w:val="58F00CE5"/>
    <w:rsid w:val="58F15E5A"/>
    <w:rsid w:val="58F549E8"/>
    <w:rsid w:val="58F95484"/>
    <w:rsid w:val="58FA4BB3"/>
    <w:rsid w:val="58FE2D2A"/>
    <w:rsid w:val="59034EBC"/>
    <w:rsid w:val="590B56F1"/>
    <w:rsid w:val="590B5B1F"/>
    <w:rsid w:val="59172716"/>
    <w:rsid w:val="591C1ADA"/>
    <w:rsid w:val="59255664"/>
    <w:rsid w:val="59444A7D"/>
    <w:rsid w:val="59486D73"/>
    <w:rsid w:val="594E4928"/>
    <w:rsid w:val="595A2602"/>
    <w:rsid w:val="5963606A"/>
    <w:rsid w:val="59765B98"/>
    <w:rsid w:val="59835FFD"/>
    <w:rsid w:val="5996188C"/>
    <w:rsid w:val="59AC165F"/>
    <w:rsid w:val="59CD5227"/>
    <w:rsid w:val="59CF1242"/>
    <w:rsid w:val="59CFE712"/>
    <w:rsid w:val="59D6612D"/>
    <w:rsid w:val="59EA0B52"/>
    <w:rsid w:val="59F9B2E5"/>
    <w:rsid w:val="59FBCA21"/>
    <w:rsid w:val="59FD7B5D"/>
    <w:rsid w:val="5A096502"/>
    <w:rsid w:val="5A390967"/>
    <w:rsid w:val="5A3F6505"/>
    <w:rsid w:val="5A4237C2"/>
    <w:rsid w:val="5A4772C6"/>
    <w:rsid w:val="5A4C0495"/>
    <w:rsid w:val="5A61633E"/>
    <w:rsid w:val="5A687DD5"/>
    <w:rsid w:val="5A741A70"/>
    <w:rsid w:val="5A8C2C8F"/>
    <w:rsid w:val="5A8E6D2D"/>
    <w:rsid w:val="5AB79A18"/>
    <w:rsid w:val="5ABD109B"/>
    <w:rsid w:val="5AC97A40"/>
    <w:rsid w:val="5AD86650"/>
    <w:rsid w:val="5AE44879"/>
    <w:rsid w:val="5AF30F60"/>
    <w:rsid w:val="5AF70A51"/>
    <w:rsid w:val="5AFF7905"/>
    <w:rsid w:val="5B060C94"/>
    <w:rsid w:val="5B0E7B48"/>
    <w:rsid w:val="5B136F0D"/>
    <w:rsid w:val="5B27221F"/>
    <w:rsid w:val="5B2C16AD"/>
    <w:rsid w:val="5B527A35"/>
    <w:rsid w:val="5B570024"/>
    <w:rsid w:val="5B5D97F8"/>
    <w:rsid w:val="5B5E63DA"/>
    <w:rsid w:val="5B6E1B83"/>
    <w:rsid w:val="5B716904"/>
    <w:rsid w:val="5B791466"/>
    <w:rsid w:val="5B7B3430"/>
    <w:rsid w:val="5B7F66EF"/>
    <w:rsid w:val="5B85605C"/>
    <w:rsid w:val="5B955C1B"/>
    <w:rsid w:val="5B9E0587"/>
    <w:rsid w:val="5BA34735"/>
    <w:rsid w:val="5BA81D4B"/>
    <w:rsid w:val="5BAD7361"/>
    <w:rsid w:val="5BBA3B11"/>
    <w:rsid w:val="5BBFF739"/>
    <w:rsid w:val="5BC414F3"/>
    <w:rsid w:val="5BE8045D"/>
    <w:rsid w:val="5BFB340E"/>
    <w:rsid w:val="5BFFA05A"/>
    <w:rsid w:val="5C052EEE"/>
    <w:rsid w:val="5C076A71"/>
    <w:rsid w:val="5C0F5680"/>
    <w:rsid w:val="5C1E200D"/>
    <w:rsid w:val="5C291418"/>
    <w:rsid w:val="5C403D31"/>
    <w:rsid w:val="5C531CB7"/>
    <w:rsid w:val="5C5679F9"/>
    <w:rsid w:val="5C600CC5"/>
    <w:rsid w:val="5C62639E"/>
    <w:rsid w:val="5C653C88"/>
    <w:rsid w:val="5C6B34A4"/>
    <w:rsid w:val="5C7149DE"/>
    <w:rsid w:val="5C714C30"/>
    <w:rsid w:val="5C797243"/>
    <w:rsid w:val="5C7B7626"/>
    <w:rsid w:val="5C7B7A6E"/>
    <w:rsid w:val="5C7E485A"/>
    <w:rsid w:val="5C7E7F84"/>
    <w:rsid w:val="5C845D0F"/>
    <w:rsid w:val="5C8B24AF"/>
    <w:rsid w:val="5C8C4181"/>
    <w:rsid w:val="5C8F35E6"/>
    <w:rsid w:val="5C9C2725"/>
    <w:rsid w:val="5CAC5854"/>
    <w:rsid w:val="5CACAA29"/>
    <w:rsid w:val="5CB0535B"/>
    <w:rsid w:val="5CB10493"/>
    <w:rsid w:val="5CB87D6C"/>
    <w:rsid w:val="5CC520F7"/>
    <w:rsid w:val="5CCC5E4B"/>
    <w:rsid w:val="5CD54DC2"/>
    <w:rsid w:val="5CD56B70"/>
    <w:rsid w:val="5CDC7EFE"/>
    <w:rsid w:val="5CE1134C"/>
    <w:rsid w:val="5CE24DE9"/>
    <w:rsid w:val="5CE71420"/>
    <w:rsid w:val="5CE73974"/>
    <w:rsid w:val="5CE768A3"/>
    <w:rsid w:val="5CE84AF5"/>
    <w:rsid w:val="5CEC0D06"/>
    <w:rsid w:val="5CF11A01"/>
    <w:rsid w:val="5CFA0384"/>
    <w:rsid w:val="5CFA4828"/>
    <w:rsid w:val="5CFF95A5"/>
    <w:rsid w:val="5D015BB7"/>
    <w:rsid w:val="5D0E2082"/>
    <w:rsid w:val="5D114622"/>
    <w:rsid w:val="5D177188"/>
    <w:rsid w:val="5D1C02FB"/>
    <w:rsid w:val="5D215911"/>
    <w:rsid w:val="5D2B6790"/>
    <w:rsid w:val="5D327B1E"/>
    <w:rsid w:val="5D35760E"/>
    <w:rsid w:val="5D3A04BC"/>
    <w:rsid w:val="5D407171"/>
    <w:rsid w:val="5D52333C"/>
    <w:rsid w:val="5D804D2D"/>
    <w:rsid w:val="5D872768"/>
    <w:rsid w:val="5D8D11F8"/>
    <w:rsid w:val="5D9407D9"/>
    <w:rsid w:val="5D99194B"/>
    <w:rsid w:val="5DAA1DAA"/>
    <w:rsid w:val="5DAF5613"/>
    <w:rsid w:val="5DB22A0D"/>
    <w:rsid w:val="5DCB3ACF"/>
    <w:rsid w:val="5DCB699B"/>
    <w:rsid w:val="5DCC1F1C"/>
    <w:rsid w:val="5DD52A57"/>
    <w:rsid w:val="5DD5494D"/>
    <w:rsid w:val="5DD94F58"/>
    <w:rsid w:val="5DDF3A63"/>
    <w:rsid w:val="5DE006C1"/>
    <w:rsid w:val="5DE54B90"/>
    <w:rsid w:val="5DF65FBB"/>
    <w:rsid w:val="5DFC402A"/>
    <w:rsid w:val="5DFE5C52"/>
    <w:rsid w:val="5DFF0ED5"/>
    <w:rsid w:val="5E0C4813"/>
    <w:rsid w:val="5E185667"/>
    <w:rsid w:val="5E2733FB"/>
    <w:rsid w:val="5E287173"/>
    <w:rsid w:val="5E29091E"/>
    <w:rsid w:val="5E2E021D"/>
    <w:rsid w:val="5E2F4908"/>
    <w:rsid w:val="5E451AD3"/>
    <w:rsid w:val="5E453881"/>
    <w:rsid w:val="5E532196"/>
    <w:rsid w:val="5E5C28B0"/>
    <w:rsid w:val="5E68756F"/>
    <w:rsid w:val="5E774C6B"/>
    <w:rsid w:val="5E7A79CF"/>
    <w:rsid w:val="5E800D5D"/>
    <w:rsid w:val="5E8A76F2"/>
    <w:rsid w:val="5E987E55"/>
    <w:rsid w:val="5EAC311D"/>
    <w:rsid w:val="5EAF87ED"/>
    <w:rsid w:val="5EB72437"/>
    <w:rsid w:val="5EC63C03"/>
    <w:rsid w:val="5EC65064"/>
    <w:rsid w:val="5ECE1AC8"/>
    <w:rsid w:val="5ED52E57"/>
    <w:rsid w:val="5ED846F5"/>
    <w:rsid w:val="5ED903A7"/>
    <w:rsid w:val="5EDF5A84"/>
    <w:rsid w:val="5EEDA294"/>
    <w:rsid w:val="5EF60C69"/>
    <w:rsid w:val="5EFD4860"/>
    <w:rsid w:val="5F0D01F1"/>
    <w:rsid w:val="5F164E84"/>
    <w:rsid w:val="5F2B0CC9"/>
    <w:rsid w:val="5F2B6F1B"/>
    <w:rsid w:val="5F2D2C93"/>
    <w:rsid w:val="5F33080D"/>
    <w:rsid w:val="5F334226"/>
    <w:rsid w:val="5F357D99"/>
    <w:rsid w:val="5F4B4EC7"/>
    <w:rsid w:val="5F592D75"/>
    <w:rsid w:val="5F593A88"/>
    <w:rsid w:val="5F630463"/>
    <w:rsid w:val="5F69B688"/>
    <w:rsid w:val="5F6B9AA7"/>
    <w:rsid w:val="5F6D7533"/>
    <w:rsid w:val="5F6F0A7D"/>
    <w:rsid w:val="5F73FFF8"/>
    <w:rsid w:val="5F7455D4"/>
    <w:rsid w:val="5F775CBC"/>
    <w:rsid w:val="5F7C7776"/>
    <w:rsid w:val="5F7EF041"/>
    <w:rsid w:val="5F8108E9"/>
    <w:rsid w:val="5F8157F9"/>
    <w:rsid w:val="5F8536F5"/>
    <w:rsid w:val="5F88611B"/>
    <w:rsid w:val="5F8D3732"/>
    <w:rsid w:val="5F9BE00D"/>
    <w:rsid w:val="5FA171DD"/>
    <w:rsid w:val="5FAB8967"/>
    <w:rsid w:val="5FAD23B8"/>
    <w:rsid w:val="5FBBF471"/>
    <w:rsid w:val="5FBEA050"/>
    <w:rsid w:val="5FBEE086"/>
    <w:rsid w:val="5FC2054C"/>
    <w:rsid w:val="5FCD7FD2"/>
    <w:rsid w:val="5FCF3EEC"/>
    <w:rsid w:val="5FD44EBD"/>
    <w:rsid w:val="5FD89471"/>
    <w:rsid w:val="5FE315A4"/>
    <w:rsid w:val="5FE47432"/>
    <w:rsid w:val="5FE91C23"/>
    <w:rsid w:val="5FEA46E0"/>
    <w:rsid w:val="5FEB14C7"/>
    <w:rsid w:val="5FEEA76C"/>
    <w:rsid w:val="5FEF274D"/>
    <w:rsid w:val="5FEFBD46"/>
    <w:rsid w:val="5FF9B2BE"/>
    <w:rsid w:val="5FFB781F"/>
    <w:rsid w:val="5FFD3C4A"/>
    <w:rsid w:val="5FFE2282"/>
    <w:rsid w:val="5FFF0ACB"/>
    <w:rsid w:val="5FFF906E"/>
    <w:rsid w:val="60086481"/>
    <w:rsid w:val="600B4656"/>
    <w:rsid w:val="601C4AB5"/>
    <w:rsid w:val="602F1917"/>
    <w:rsid w:val="60337991"/>
    <w:rsid w:val="604005D6"/>
    <w:rsid w:val="60514F6D"/>
    <w:rsid w:val="60723D53"/>
    <w:rsid w:val="6089214B"/>
    <w:rsid w:val="608A5EC3"/>
    <w:rsid w:val="608E3692"/>
    <w:rsid w:val="60911691"/>
    <w:rsid w:val="609805E0"/>
    <w:rsid w:val="60982C77"/>
    <w:rsid w:val="609C0867"/>
    <w:rsid w:val="609D79A4"/>
    <w:rsid w:val="60A635ED"/>
    <w:rsid w:val="60AD71BC"/>
    <w:rsid w:val="60B71EB3"/>
    <w:rsid w:val="60C03693"/>
    <w:rsid w:val="60C50CA9"/>
    <w:rsid w:val="60C70EC5"/>
    <w:rsid w:val="60C865F6"/>
    <w:rsid w:val="60E530F9"/>
    <w:rsid w:val="61066396"/>
    <w:rsid w:val="610E20F7"/>
    <w:rsid w:val="61135EB8"/>
    <w:rsid w:val="612B4FB0"/>
    <w:rsid w:val="612F2105"/>
    <w:rsid w:val="61354081"/>
    <w:rsid w:val="613A51F3"/>
    <w:rsid w:val="613B399D"/>
    <w:rsid w:val="614B3607"/>
    <w:rsid w:val="614D13CA"/>
    <w:rsid w:val="616777E4"/>
    <w:rsid w:val="616E3316"/>
    <w:rsid w:val="61764210"/>
    <w:rsid w:val="618E63B8"/>
    <w:rsid w:val="61903065"/>
    <w:rsid w:val="61920AD0"/>
    <w:rsid w:val="61991DAA"/>
    <w:rsid w:val="619C4100"/>
    <w:rsid w:val="619F14FA"/>
    <w:rsid w:val="61A11716"/>
    <w:rsid w:val="61AF76B0"/>
    <w:rsid w:val="61B74A96"/>
    <w:rsid w:val="61B76844"/>
    <w:rsid w:val="61C51266"/>
    <w:rsid w:val="61E17D65"/>
    <w:rsid w:val="61E909C7"/>
    <w:rsid w:val="61F730E4"/>
    <w:rsid w:val="62195750"/>
    <w:rsid w:val="621C2B4B"/>
    <w:rsid w:val="621E2D67"/>
    <w:rsid w:val="621E4B15"/>
    <w:rsid w:val="621E68C3"/>
    <w:rsid w:val="6220263B"/>
    <w:rsid w:val="622540F5"/>
    <w:rsid w:val="622566E2"/>
    <w:rsid w:val="625255ED"/>
    <w:rsid w:val="627110E9"/>
    <w:rsid w:val="627666FF"/>
    <w:rsid w:val="627961EF"/>
    <w:rsid w:val="628232F6"/>
    <w:rsid w:val="628D57F7"/>
    <w:rsid w:val="628F5A13"/>
    <w:rsid w:val="629D0130"/>
    <w:rsid w:val="62A11B35"/>
    <w:rsid w:val="62AA0157"/>
    <w:rsid w:val="62AC2121"/>
    <w:rsid w:val="62AD7C47"/>
    <w:rsid w:val="62BC3405"/>
    <w:rsid w:val="62C834DA"/>
    <w:rsid w:val="62C9668B"/>
    <w:rsid w:val="62D90A3C"/>
    <w:rsid w:val="62DE3973"/>
    <w:rsid w:val="62FB1341"/>
    <w:rsid w:val="630B01F8"/>
    <w:rsid w:val="630B58E1"/>
    <w:rsid w:val="632224A9"/>
    <w:rsid w:val="632443AD"/>
    <w:rsid w:val="63285CDF"/>
    <w:rsid w:val="632B74E9"/>
    <w:rsid w:val="632F68AE"/>
    <w:rsid w:val="63367C3C"/>
    <w:rsid w:val="633914DA"/>
    <w:rsid w:val="633D721D"/>
    <w:rsid w:val="634379A6"/>
    <w:rsid w:val="63631195"/>
    <w:rsid w:val="63730E90"/>
    <w:rsid w:val="637D1D0F"/>
    <w:rsid w:val="63804284"/>
    <w:rsid w:val="638915D0"/>
    <w:rsid w:val="63892AC9"/>
    <w:rsid w:val="638B251E"/>
    <w:rsid w:val="63901A42"/>
    <w:rsid w:val="63940864"/>
    <w:rsid w:val="63996C58"/>
    <w:rsid w:val="63AD43A2"/>
    <w:rsid w:val="63AF2941"/>
    <w:rsid w:val="63AF9AF7"/>
    <w:rsid w:val="63B27944"/>
    <w:rsid w:val="63B868A3"/>
    <w:rsid w:val="63C24C99"/>
    <w:rsid w:val="63D23E09"/>
    <w:rsid w:val="63D57455"/>
    <w:rsid w:val="63D7D9DC"/>
    <w:rsid w:val="63DC4C88"/>
    <w:rsid w:val="63DC585A"/>
    <w:rsid w:val="63E003A6"/>
    <w:rsid w:val="63E458EA"/>
    <w:rsid w:val="63EA0E7C"/>
    <w:rsid w:val="63EE0517"/>
    <w:rsid w:val="63FB52FE"/>
    <w:rsid w:val="63FF8A2B"/>
    <w:rsid w:val="63FF8B12"/>
    <w:rsid w:val="64055F8C"/>
    <w:rsid w:val="64130FE6"/>
    <w:rsid w:val="64153CF6"/>
    <w:rsid w:val="64250587"/>
    <w:rsid w:val="64260827"/>
    <w:rsid w:val="64287CED"/>
    <w:rsid w:val="643AA569"/>
    <w:rsid w:val="643E149E"/>
    <w:rsid w:val="644663AD"/>
    <w:rsid w:val="64470BBF"/>
    <w:rsid w:val="64471332"/>
    <w:rsid w:val="644840CB"/>
    <w:rsid w:val="64487C27"/>
    <w:rsid w:val="645066B3"/>
    <w:rsid w:val="64533F59"/>
    <w:rsid w:val="645D122F"/>
    <w:rsid w:val="646031C3"/>
    <w:rsid w:val="64632CB3"/>
    <w:rsid w:val="64664551"/>
    <w:rsid w:val="64680C55"/>
    <w:rsid w:val="6477050C"/>
    <w:rsid w:val="647C3D75"/>
    <w:rsid w:val="647D3E01"/>
    <w:rsid w:val="647F342B"/>
    <w:rsid w:val="64801AB7"/>
    <w:rsid w:val="64821589"/>
    <w:rsid w:val="648C220A"/>
    <w:rsid w:val="648F3AA8"/>
    <w:rsid w:val="64937ECC"/>
    <w:rsid w:val="64964E36"/>
    <w:rsid w:val="64A22A14"/>
    <w:rsid w:val="64A357A5"/>
    <w:rsid w:val="64B33C3A"/>
    <w:rsid w:val="64C179D9"/>
    <w:rsid w:val="64C64FF0"/>
    <w:rsid w:val="64D23995"/>
    <w:rsid w:val="64D92102"/>
    <w:rsid w:val="64E33DF4"/>
    <w:rsid w:val="64E77DCB"/>
    <w:rsid w:val="65077AE2"/>
    <w:rsid w:val="65181CEF"/>
    <w:rsid w:val="651D2E62"/>
    <w:rsid w:val="652F7039"/>
    <w:rsid w:val="654E3963"/>
    <w:rsid w:val="6550762E"/>
    <w:rsid w:val="65562818"/>
    <w:rsid w:val="655C6080"/>
    <w:rsid w:val="656A1E1F"/>
    <w:rsid w:val="656D5AC2"/>
    <w:rsid w:val="657D7DA4"/>
    <w:rsid w:val="65815627"/>
    <w:rsid w:val="65820458"/>
    <w:rsid w:val="658B24C1"/>
    <w:rsid w:val="658C7FE7"/>
    <w:rsid w:val="65935D06"/>
    <w:rsid w:val="659410CD"/>
    <w:rsid w:val="659550EE"/>
    <w:rsid w:val="65956D8A"/>
    <w:rsid w:val="65A92947"/>
    <w:rsid w:val="65B01F28"/>
    <w:rsid w:val="65B85280"/>
    <w:rsid w:val="65C634F9"/>
    <w:rsid w:val="65CB0B10"/>
    <w:rsid w:val="65D025CA"/>
    <w:rsid w:val="65D3019C"/>
    <w:rsid w:val="65D33A39"/>
    <w:rsid w:val="65D57BE0"/>
    <w:rsid w:val="65DA51F7"/>
    <w:rsid w:val="65F067C8"/>
    <w:rsid w:val="65F17205"/>
    <w:rsid w:val="66014531"/>
    <w:rsid w:val="6612610A"/>
    <w:rsid w:val="662147C8"/>
    <w:rsid w:val="66242E74"/>
    <w:rsid w:val="662E109F"/>
    <w:rsid w:val="66314B61"/>
    <w:rsid w:val="66362806"/>
    <w:rsid w:val="663D434A"/>
    <w:rsid w:val="6646463A"/>
    <w:rsid w:val="66485A5D"/>
    <w:rsid w:val="66486604"/>
    <w:rsid w:val="664B2406"/>
    <w:rsid w:val="664D7777"/>
    <w:rsid w:val="66524D8D"/>
    <w:rsid w:val="665EB715"/>
    <w:rsid w:val="666E402E"/>
    <w:rsid w:val="6673054D"/>
    <w:rsid w:val="66754F1F"/>
    <w:rsid w:val="667B5EAC"/>
    <w:rsid w:val="668C4567"/>
    <w:rsid w:val="668D0147"/>
    <w:rsid w:val="66900A8A"/>
    <w:rsid w:val="66926769"/>
    <w:rsid w:val="66983C89"/>
    <w:rsid w:val="669910B5"/>
    <w:rsid w:val="66A968F1"/>
    <w:rsid w:val="66AC27F5"/>
    <w:rsid w:val="66AF3987"/>
    <w:rsid w:val="66B74AEE"/>
    <w:rsid w:val="66C613A7"/>
    <w:rsid w:val="66C95231"/>
    <w:rsid w:val="66CA526B"/>
    <w:rsid w:val="66D103A8"/>
    <w:rsid w:val="66D734E4"/>
    <w:rsid w:val="66DE48F5"/>
    <w:rsid w:val="66E520A5"/>
    <w:rsid w:val="66EF6A80"/>
    <w:rsid w:val="67125837"/>
    <w:rsid w:val="671C64DD"/>
    <w:rsid w:val="6727446C"/>
    <w:rsid w:val="672FA544"/>
    <w:rsid w:val="6733ECDE"/>
    <w:rsid w:val="67376850"/>
    <w:rsid w:val="67472418"/>
    <w:rsid w:val="674F2535"/>
    <w:rsid w:val="67524C3F"/>
    <w:rsid w:val="675D7E8D"/>
    <w:rsid w:val="675E1C26"/>
    <w:rsid w:val="676E5BF7"/>
    <w:rsid w:val="677218A3"/>
    <w:rsid w:val="677D5E3A"/>
    <w:rsid w:val="678418BE"/>
    <w:rsid w:val="67862898"/>
    <w:rsid w:val="67957627"/>
    <w:rsid w:val="679B25D5"/>
    <w:rsid w:val="679B47D2"/>
    <w:rsid w:val="679D028A"/>
    <w:rsid w:val="67AC671F"/>
    <w:rsid w:val="67B04461"/>
    <w:rsid w:val="67B0620F"/>
    <w:rsid w:val="67BA443E"/>
    <w:rsid w:val="67C036F4"/>
    <w:rsid w:val="67C66270"/>
    <w:rsid w:val="67D17743"/>
    <w:rsid w:val="67D248C6"/>
    <w:rsid w:val="67D363A2"/>
    <w:rsid w:val="67DBB548"/>
    <w:rsid w:val="67DBB68B"/>
    <w:rsid w:val="67DBD30A"/>
    <w:rsid w:val="67DF38C5"/>
    <w:rsid w:val="67E24112"/>
    <w:rsid w:val="67EB36EB"/>
    <w:rsid w:val="67EC20DF"/>
    <w:rsid w:val="67EE0AE5"/>
    <w:rsid w:val="67F025E1"/>
    <w:rsid w:val="67F55DC0"/>
    <w:rsid w:val="67F72090"/>
    <w:rsid w:val="67FBC569"/>
    <w:rsid w:val="68016A6B"/>
    <w:rsid w:val="680E632C"/>
    <w:rsid w:val="68180AC9"/>
    <w:rsid w:val="6819678B"/>
    <w:rsid w:val="68203FE7"/>
    <w:rsid w:val="68287CBB"/>
    <w:rsid w:val="683E7CBF"/>
    <w:rsid w:val="6842726D"/>
    <w:rsid w:val="684352D5"/>
    <w:rsid w:val="685079F2"/>
    <w:rsid w:val="68577B6F"/>
    <w:rsid w:val="68727968"/>
    <w:rsid w:val="68880F3A"/>
    <w:rsid w:val="68930FAA"/>
    <w:rsid w:val="689C49E5"/>
    <w:rsid w:val="68AC638D"/>
    <w:rsid w:val="68E343C2"/>
    <w:rsid w:val="68E50078"/>
    <w:rsid w:val="68F6059A"/>
    <w:rsid w:val="69054339"/>
    <w:rsid w:val="690B1559"/>
    <w:rsid w:val="691B1DAE"/>
    <w:rsid w:val="691E18AB"/>
    <w:rsid w:val="692E58E2"/>
    <w:rsid w:val="69366BE8"/>
    <w:rsid w:val="6942558D"/>
    <w:rsid w:val="694A3759"/>
    <w:rsid w:val="695232F6"/>
    <w:rsid w:val="69531548"/>
    <w:rsid w:val="69564B94"/>
    <w:rsid w:val="69581AA7"/>
    <w:rsid w:val="695E3A08"/>
    <w:rsid w:val="6965711A"/>
    <w:rsid w:val="696E5EC9"/>
    <w:rsid w:val="696FC054"/>
    <w:rsid w:val="69720BE2"/>
    <w:rsid w:val="697510D0"/>
    <w:rsid w:val="697F058F"/>
    <w:rsid w:val="697FEFF0"/>
    <w:rsid w:val="698E0D6B"/>
    <w:rsid w:val="69A41463"/>
    <w:rsid w:val="69A753F0"/>
    <w:rsid w:val="69B11D61"/>
    <w:rsid w:val="69B12712"/>
    <w:rsid w:val="69B95123"/>
    <w:rsid w:val="69BD10B7"/>
    <w:rsid w:val="69BD8423"/>
    <w:rsid w:val="69C02956"/>
    <w:rsid w:val="69C70E3C"/>
    <w:rsid w:val="69CC30A8"/>
    <w:rsid w:val="69CD7801"/>
    <w:rsid w:val="69E623BC"/>
    <w:rsid w:val="69F10D61"/>
    <w:rsid w:val="69F735DF"/>
    <w:rsid w:val="69FD7379"/>
    <w:rsid w:val="6A024D1C"/>
    <w:rsid w:val="6A08670B"/>
    <w:rsid w:val="6A0960AB"/>
    <w:rsid w:val="6A14250A"/>
    <w:rsid w:val="6A161E4A"/>
    <w:rsid w:val="6A1A691F"/>
    <w:rsid w:val="6A1F4FE5"/>
    <w:rsid w:val="6A2904FB"/>
    <w:rsid w:val="6A452F6A"/>
    <w:rsid w:val="6A484E25"/>
    <w:rsid w:val="6A4F4495"/>
    <w:rsid w:val="6A5135AE"/>
    <w:rsid w:val="6A537326"/>
    <w:rsid w:val="6A5D79E0"/>
    <w:rsid w:val="6A62486A"/>
    <w:rsid w:val="6A6908F7"/>
    <w:rsid w:val="6A6E4160"/>
    <w:rsid w:val="6A6F53A1"/>
    <w:rsid w:val="6A771266"/>
    <w:rsid w:val="6A77517C"/>
    <w:rsid w:val="6A7A6FA8"/>
    <w:rsid w:val="6A8B6AC0"/>
    <w:rsid w:val="6A9A5C09"/>
    <w:rsid w:val="6A9C42B0"/>
    <w:rsid w:val="6A9E2C97"/>
    <w:rsid w:val="6AA10091"/>
    <w:rsid w:val="6AA14535"/>
    <w:rsid w:val="6AA5642C"/>
    <w:rsid w:val="6AAF0A00"/>
    <w:rsid w:val="6AAF2002"/>
    <w:rsid w:val="6AB44268"/>
    <w:rsid w:val="6AB830E4"/>
    <w:rsid w:val="6AB9517A"/>
    <w:rsid w:val="6AB97AD1"/>
    <w:rsid w:val="6ABE0ACF"/>
    <w:rsid w:val="6AC17707"/>
    <w:rsid w:val="6AD4162A"/>
    <w:rsid w:val="6ADB0EA6"/>
    <w:rsid w:val="6AE00EA5"/>
    <w:rsid w:val="6AE12BE7"/>
    <w:rsid w:val="6AE554AB"/>
    <w:rsid w:val="6AEB6E79"/>
    <w:rsid w:val="6AF782B0"/>
    <w:rsid w:val="6AFA7EFE"/>
    <w:rsid w:val="6AFC38F9"/>
    <w:rsid w:val="6AFCF8DF"/>
    <w:rsid w:val="6AFEC656"/>
    <w:rsid w:val="6AFF300A"/>
    <w:rsid w:val="6B015864"/>
    <w:rsid w:val="6B056872"/>
    <w:rsid w:val="6B24387B"/>
    <w:rsid w:val="6B2854AA"/>
    <w:rsid w:val="6B2A277C"/>
    <w:rsid w:val="6B33B978"/>
    <w:rsid w:val="6B364C7D"/>
    <w:rsid w:val="6B3850F1"/>
    <w:rsid w:val="6B3A2F02"/>
    <w:rsid w:val="6B482C03"/>
    <w:rsid w:val="6B4E646B"/>
    <w:rsid w:val="6B517D09"/>
    <w:rsid w:val="6B576B56"/>
    <w:rsid w:val="6B5B46E4"/>
    <w:rsid w:val="6B6F1F3D"/>
    <w:rsid w:val="6B751A4F"/>
    <w:rsid w:val="6B7834E8"/>
    <w:rsid w:val="6B78660F"/>
    <w:rsid w:val="6B7A391D"/>
    <w:rsid w:val="6B7E2CE5"/>
    <w:rsid w:val="6B7E46A4"/>
    <w:rsid w:val="6B8E2D0B"/>
    <w:rsid w:val="6B8E4AB9"/>
    <w:rsid w:val="6B8F6D35"/>
    <w:rsid w:val="6B930322"/>
    <w:rsid w:val="6B9419A4"/>
    <w:rsid w:val="6B9B71D6"/>
    <w:rsid w:val="6B9D5ED6"/>
    <w:rsid w:val="6BA50055"/>
    <w:rsid w:val="6BAD1792"/>
    <w:rsid w:val="6BAF2F67"/>
    <w:rsid w:val="6BC53CE9"/>
    <w:rsid w:val="6BCD310A"/>
    <w:rsid w:val="6BD333FC"/>
    <w:rsid w:val="6BF393FB"/>
    <w:rsid w:val="6BF7C6A5"/>
    <w:rsid w:val="6BF96007"/>
    <w:rsid w:val="6BFECC8B"/>
    <w:rsid w:val="6C052B01"/>
    <w:rsid w:val="6C1337E0"/>
    <w:rsid w:val="6C2B3C4B"/>
    <w:rsid w:val="6C363568"/>
    <w:rsid w:val="6C417D7E"/>
    <w:rsid w:val="6C456B8C"/>
    <w:rsid w:val="6C682561"/>
    <w:rsid w:val="6C6BFD99"/>
    <w:rsid w:val="6C6E0447"/>
    <w:rsid w:val="6C705CA9"/>
    <w:rsid w:val="6C731F01"/>
    <w:rsid w:val="6C7B7331"/>
    <w:rsid w:val="6C9A123C"/>
    <w:rsid w:val="6CA16A6E"/>
    <w:rsid w:val="6CA975D8"/>
    <w:rsid w:val="6CB57E24"/>
    <w:rsid w:val="6CB93DB8"/>
    <w:rsid w:val="6CCE0EE6"/>
    <w:rsid w:val="6CCF2537"/>
    <w:rsid w:val="6CD429A0"/>
    <w:rsid w:val="6CD752F8"/>
    <w:rsid w:val="6CD9461F"/>
    <w:rsid w:val="6CE64481"/>
    <w:rsid w:val="6CE801F9"/>
    <w:rsid w:val="6CE8240B"/>
    <w:rsid w:val="6CF43042"/>
    <w:rsid w:val="6CFD7AE5"/>
    <w:rsid w:val="6CFF9928"/>
    <w:rsid w:val="6D0019E7"/>
    <w:rsid w:val="6D1A237D"/>
    <w:rsid w:val="6D1E7C61"/>
    <w:rsid w:val="6D394EF9"/>
    <w:rsid w:val="6D45389E"/>
    <w:rsid w:val="6D46440A"/>
    <w:rsid w:val="6D49190F"/>
    <w:rsid w:val="6D5A003F"/>
    <w:rsid w:val="6D5C2995"/>
    <w:rsid w:val="6D702F45"/>
    <w:rsid w:val="6D7A42CB"/>
    <w:rsid w:val="6D8048D6"/>
    <w:rsid w:val="6D8D2B4F"/>
    <w:rsid w:val="6D99628D"/>
    <w:rsid w:val="6D9C0FE4"/>
    <w:rsid w:val="6D9E678A"/>
    <w:rsid w:val="6DAA3701"/>
    <w:rsid w:val="6DB77BCC"/>
    <w:rsid w:val="6DB86E0B"/>
    <w:rsid w:val="6DBB590E"/>
    <w:rsid w:val="6DBC51E2"/>
    <w:rsid w:val="6DBD0FBD"/>
    <w:rsid w:val="6DBE71AC"/>
    <w:rsid w:val="6DC5678C"/>
    <w:rsid w:val="6DC81DD9"/>
    <w:rsid w:val="6DD32C57"/>
    <w:rsid w:val="6DDB1B0C"/>
    <w:rsid w:val="6DE419D3"/>
    <w:rsid w:val="6DE95007"/>
    <w:rsid w:val="6DEFAB49"/>
    <w:rsid w:val="6DF36E56"/>
    <w:rsid w:val="6DF74205"/>
    <w:rsid w:val="6DFA6436"/>
    <w:rsid w:val="6DFDA43B"/>
    <w:rsid w:val="6E00520A"/>
    <w:rsid w:val="6E027099"/>
    <w:rsid w:val="6E0C7F17"/>
    <w:rsid w:val="6E0E0133"/>
    <w:rsid w:val="6E0F17B6"/>
    <w:rsid w:val="6E372E6F"/>
    <w:rsid w:val="6E3A3A96"/>
    <w:rsid w:val="6E3D27C7"/>
    <w:rsid w:val="6E421B8B"/>
    <w:rsid w:val="6E424713"/>
    <w:rsid w:val="6E4B042F"/>
    <w:rsid w:val="6E5024FA"/>
    <w:rsid w:val="6E5F56B0"/>
    <w:rsid w:val="6E6935BC"/>
    <w:rsid w:val="6E6C7AB6"/>
    <w:rsid w:val="6E6C7C05"/>
    <w:rsid w:val="6E6F461C"/>
    <w:rsid w:val="6E712470"/>
    <w:rsid w:val="6E7583B5"/>
    <w:rsid w:val="6E7DA134"/>
    <w:rsid w:val="6E7F5514"/>
    <w:rsid w:val="6E836A43"/>
    <w:rsid w:val="6E8912E4"/>
    <w:rsid w:val="6E8D548C"/>
    <w:rsid w:val="6E902451"/>
    <w:rsid w:val="6E9248C1"/>
    <w:rsid w:val="6E971ED7"/>
    <w:rsid w:val="6E9BA8CE"/>
    <w:rsid w:val="6EA36ACE"/>
    <w:rsid w:val="6EB1510F"/>
    <w:rsid w:val="6EB96263"/>
    <w:rsid w:val="6EC24A7A"/>
    <w:rsid w:val="6EC922AC"/>
    <w:rsid w:val="6EC9F0E7"/>
    <w:rsid w:val="6EEBE41D"/>
    <w:rsid w:val="6EEE3AC1"/>
    <w:rsid w:val="6EEFB114"/>
    <w:rsid w:val="6EF47C8C"/>
    <w:rsid w:val="6EFDAE52"/>
    <w:rsid w:val="6EFF4C1B"/>
    <w:rsid w:val="6EFF85E6"/>
    <w:rsid w:val="6F0C68C3"/>
    <w:rsid w:val="6F1654F2"/>
    <w:rsid w:val="6F2B2817"/>
    <w:rsid w:val="6F5163D3"/>
    <w:rsid w:val="6F543924"/>
    <w:rsid w:val="6F5F2248"/>
    <w:rsid w:val="6F63000B"/>
    <w:rsid w:val="6F685621"/>
    <w:rsid w:val="6F6D4110"/>
    <w:rsid w:val="6F6E2A00"/>
    <w:rsid w:val="6F6F2B92"/>
    <w:rsid w:val="6F7246F2"/>
    <w:rsid w:val="6F7352F1"/>
    <w:rsid w:val="6F778766"/>
    <w:rsid w:val="6F7FEEFE"/>
    <w:rsid w:val="6F8306AD"/>
    <w:rsid w:val="6F8D2AC6"/>
    <w:rsid w:val="6F9345BE"/>
    <w:rsid w:val="6F9401C4"/>
    <w:rsid w:val="6F97810F"/>
    <w:rsid w:val="6F9FA37C"/>
    <w:rsid w:val="6FA04DBB"/>
    <w:rsid w:val="6FAA3E8C"/>
    <w:rsid w:val="6FB67AB5"/>
    <w:rsid w:val="6FB72105"/>
    <w:rsid w:val="6FBDD7E8"/>
    <w:rsid w:val="6FBF9F56"/>
    <w:rsid w:val="6FC54822"/>
    <w:rsid w:val="6FCC3E02"/>
    <w:rsid w:val="6FCF5434"/>
    <w:rsid w:val="6FCFFD4B"/>
    <w:rsid w:val="6FD7A730"/>
    <w:rsid w:val="6FDB110A"/>
    <w:rsid w:val="6FDB2297"/>
    <w:rsid w:val="6FDBCB0B"/>
    <w:rsid w:val="6FDC1B6B"/>
    <w:rsid w:val="6FDD4C52"/>
    <w:rsid w:val="6FDD7FCF"/>
    <w:rsid w:val="6FDE3B35"/>
    <w:rsid w:val="6FE60938"/>
    <w:rsid w:val="6FE65DD2"/>
    <w:rsid w:val="6FEB27C2"/>
    <w:rsid w:val="6FEBAFF7"/>
    <w:rsid w:val="6FF2BAE0"/>
    <w:rsid w:val="6FF70507"/>
    <w:rsid w:val="6FFAA413"/>
    <w:rsid w:val="6FFE02CB"/>
    <w:rsid w:val="6FFF0094"/>
    <w:rsid w:val="6FFF1509"/>
    <w:rsid w:val="6FFF2AAB"/>
    <w:rsid w:val="6FFFC128"/>
    <w:rsid w:val="700C41FF"/>
    <w:rsid w:val="701A0327"/>
    <w:rsid w:val="701C6DDB"/>
    <w:rsid w:val="70235F02"/>
    <w:rsid w:val="7035300B"/>
    <w:rsid w:val="7035646B"/>
    <w:rsid w:val="703F55A0"/>
    <w:rsid w:val="705160B5"/>
    <w:rsid w:val="70547E50"/>
    <w:rsid w:val="7055244F"/>
    <w:rsid w:val="705636CC"/>
    <w:rsid w:val="70746E68"/>
    <w:rsid w:val="70814BED"/>
    <w:rsid w:val="7082711C"/>
    <w:rsid w:val="708EF0A6"/>
    <w:rsid w:val="709A3F00"/>
    <w:rsid w:val="70AB487B"/>
    <w:rsid w:val="70BD12F1"/>
    <w:rsid w:val="70BD374B"/>
    <w:rsid w:val="70C90B2B"/>
    <w:rsid w:val="70D00B68"/>
    <w:rsid w:val="70D32F6E"/>
    <w:rsid w:val="70D67F96"/>
    <w:rsid w:val="70D8038D"/>
    <w:rsid w:val="70DD5580"/>
    <w:rsid w:val="70DF1913"/>
    <w:rsid w:val="70F16E84"/>
    <w:rsid w:val="70FA0C47"/>
    <w:rsid w:val="70FA499F"/>
    <w:rsid w:val="70FB2F0C"/>
    <w:rsid w:val="71044E9D"/>
    <w:rsid w:val="71045574"/>
    <w:rsid w:val="710D040A"/>
    <w:rsid w:val="71184E25"/>
    <w:rsid w:val="711C1A7B"/>
    <w:rsid w:val="711C268D"/>
    <w:rsid w:val="711D0B75"/>
    <w:rsid w:val="713F0742"/>
    <w:rsid w:val="71450956"/>
    <w:rsid w:val="71584AE1"/>
    <w:rsid w:val="71677DD4"/>
    <w:rsid w:val="71726E84"/>
    <w:rsid w:val="71791D68"/>
    <w:rsid w:val="717E4766"/>
    <w:rsid w:val="718B55F7"/>
    <w:rsid w:val="718D5813"/>
    <w:rsid w:val="71922E29"/>
    <w:rsid w:val="71963B10"/>
    <w:rsid w:val="719E357C"/>
    <w:rsid w:val="71A878F5"/>
    <w:rsid w:val="71AF75F9"/>
    <w:rsid w:val="71B21BE2"/>
    <w:rsid w:val="71B92164"/>
    <w:rsid w:val="71BE790F"/>
    <w:rsid w:val="71CA4371"/>
    <w:rsid w:val="71DD516B"/>
    <w:rsid w:val="71DF7A75"/>
    <w:rsid w:val="71E03B95"/>
    <w:rsid w:val="71E94D82"/>
    <w:rsid w:val="71EE0A1C"/>
    <w:rsid w:val="71F4319C"/>
    <w:rsid w:val="71F47640"/>
    <w:rsid w:val="721B2E1F"/>
    <w:rsid w:val="722577FA"/>
    <w:rsid w:val="72282AEE"/>
    <w:rsid w:val="722A3062"/>
    <w:rsid w:val="722F68CA"/>
    <w:rsid w:val="72323CC5"/>
    <w:rsid w:val="7237216F"/>
    <w:rsid w:val="723914F7"/>
    <w:rsid w:val="724F4877"/>
    <w:rsid w:val="725400DF"/>
    <w:rsid w:val="72563E57"/>
    <w:rsid w:val="72671BC0"/>
    <w:rsid w:val="726A345E"/>
    <w:rsid w:val="726E11A1"/>
    <w:rsid w:val="7270730C"/>
    <w:rsid w:val="72763829"/>
    <w:rsid w:val="7280201C"/>
    <w:rsid w:val="72826018"/>
    <w:rsid w:val="728931F6"/>
    <w:rsid w:val="72931963"/>
    <w:rsid w:val="72950DCB"/>
    <w:rsid w:val="729836BF"/>
    <w:rsid w:val="72AA0407"/>
    <w:rsid w:val="72AF5315"/>
    <w:rsid w:val="72B62B48"/>
    <w:rsid w:val="72BA0D33"/>
    <w:rsid w:val="72BB015E"/>
    <w:rsid w:val="72C15774"/>
    <w:rsid w:val="72D674C8"/>
    <w:rsid w:val="72E41463"/>
    <w:rsid w:val="72E46E49"/>
    <w:rsid w:val="72E70F53"/>
    <w:rsid w:val="72F316A6"/>
    <w:rsid w:val="72F53670"/>
    <w:rsid w:val="72FB055A"/>
    <w:rsid w:val="73087218"/>
    <w:rsid w:val="730E68A8"/>
    <w:rsid w:val="73125FD0"/>
    <w:rsid w:val="731735E6"/>
    <w:rsid w:val="731C0BFD"/>
    <w:rsid w:val="73441CC9"/>
    <w:rsid w:val="73621AF0"/>
    <w:rsid w:val="73667409"/>
    <w:rsid w:val="736C6736"/>
    <w:rsid w:val="7375655F"/>
    <w:rsid w:val="737BF93F"/>
    <w:rsid w:val="73830C7C"/>
    <w:rsid w:val="738642C8"/>
    <w:rsid w:val="73923B7B"/>
    <w:rsid w:val="7399049F"/>
    <w:rsid w:val="739A1F87"/>
    <w:rsid w:val="739B00CE"/>
    <w:rsid w:val="73AA26AC"/>
    <w:rsid w:val="73B057E9"/>
    <w:rsid w:val="73BC5B97"/>
    <w:rsid w:val="73BD51CE"/>
    <w:rsid w:val="73BE334D"/>
    <w:rsid w:val="73BFCC68"/>
    <w:rsid w:val="73C03C7E"/>
    <w:rsid w:val="73D23596"/>
    <w:rsid w:val="73E536E4"/>
    <w:rsid w:val="73E6455E"/>
    <w:rsid w:val="73E69CA3"/>
    <w:rsid w:val="73E9402F"/>
    <w:rsid w:val="73EB05BC"/>
    <w:rsid w:val="73EB0FA9"/>
    <w:rsid w:val="73ED07EB"/>
    <w:rsid w:val="74033FBE"/>
    <w:rsid w:val="740777EE"/>
    <w:rsid w:val="741F25BF"/>
    <w:rsid w:val="741F3F1C"/>
    <w:rsid w:val="74262838"/>
    <w:rsid w:val="742A10F7"/>
    <w:rsid w:val="7431692A"/>
    <w:rsid w:val="74373814"/>
    <w:rsid w:val="74392A0E"/>
    <w:rsid w:val="74393A30"/>
    <w:rsid w:val="743B3304"/>
    <w:rsid w:val="744664D4"/>
    <w:rsid w:val="744F7129"/>
    <w:rsid w:val="745006DB"/>
    <w:rsid w:val="74546174"/>
    <w:rsid w:val="74575C64"/>
    <w:rsid w:val="7463285B"/>
    <w:rsid w:val="746565D3"/>
    <w:rsid w:val="74695ADA"/>
    <w:rsid w:val="746D0255"/>
    <w:rsid w:val="7479207F"/>
    <w:rsid w:val="74896327"/>
    <w:rsid w:val="748D1686"/>
    <w:rsid w:val="748E2F8C"/>
    <w:rsid w:val="74964724"/>
    <w:rsid w:val="74977E43"/>
    <w:rsid w:val="74AC4202"/>
    <w:rsid w:val="74AF593F"/>
    <w:rsid w:val="74B45232"/>
    <w:rsid w:val="74B549A6"/>
    <w:rsid w:val="74B60BDD"/>
    <w:rsid w:val="74D379E1"/>
    <w:rsid w:val="74D85B5D"/>
    <w:rsid w:val="74E1473D"/>
    <w:rsid w:val="74E23D1C"/>
    <w:rsid w:val="74E92D60"/>
    <w:rsid w:val="750000AA"/>
    <w:rsid w:val="75061B64"/>
    <w:rsid w:val="75147553"/>
    <w:rsid w:val="752C1A4A"/>
    <w:rsid w:val="75355FA6"/>
    <w:rsid w:val="75380739"/>
    <w:rsid w:val="753A2EE2"/>
    <w:rsid w:val="75422471"/>
    <w:rsid w:val="75463CF0"/>
    <w:rsid w:val="75482A22"/>
    <w:rsid w:val="754C28F1"/>
    <w:rsid w:val="755521A4"/>
    <w:rsid w:val="755B1084"/>
    <w:rsid w:val="75622B13"/>
    <w:rsid w:val="756724D0"/>
    <w:rsid w:val="75725D98"/>
    <w:rsid w:val="7575668F"/>
    <w:rsid w:val="75774810"/>
    <w:rsid w:val="75790588"/>
    <w:rsid w:val="757D531B"/>
    <w:rsid w:val="757E5B9F"/>
    <w:rsid w:val="7583642E"/>
    <w:rsid w:val="75846F2D"/>
    <w:rsid w:val="7588152C"/>
    <w:rsid w:val="759058D2"/>
    <w:rsid w:val="759A405B"/>
    <w:rsid w:val="759D02C4"/>
    <w:rsid w:val="759D3532"/>
    <w:rsid w:val="75AD0232"/>
    <w:rsid w:val="75B8CEEA"/>
    <w:rsid w:val="75BF4638"/>
    <w:rsid w:val="75D64673"/>
    <w:rsid w:val="75DA5C0F"/>
    <w:rsid w:val="75DD01CB"/>
    <w:rsid w:val="75DD36CE"/>
    <w:rsid w:val="75E59BFA"/>
    <w:rsid w:val="75ED8B1E"/>
    <w:rsid w:val="75F25F35"/>
    <w:rsid w:val="75F75951"/>
    <w:rsid w:val="75FB557B"/>
    <w:rsid w:val="75FD59B9"/>
    <w:rsid w:val="75FE283B"/>
    <w:rsid w:val="76241601"/>
    <w:rsid w:val="762C55FB"/>
    <w:rsid w:val="762F4EE5"/>
    <w:rsid w:val="763823D0"/>
    <w:rsid w:val="764D5DFB"/>
    <w:rsid w:val="76564426"/>
    <w:rsid w:val="765C566B"/>
    <w:rsid w:val="765C57B4"/>
    <w:rsid w:val="765D02A3"/>
    <w:rsid w:val="765F0171"/>
    <w:rsid w:val="76602054"/>
    <w:rsid w:val="766703E1"/>
    <w:rsid w:val="76676633"/>
    <w:rsid w:val="766905FD"/>
    <w:rsid w:val="766F1A66"/>
    <w:rsid w:val="76723902"/>
    <w:rsid w:val="76790D64"/>
    <w:rsid w:val="767931BC"/>
    <w:rsid w:val="767D074B"/>
    <w:rsid w:val="767E0A4E"/>
    <w:rsid w:val="768947FB"/>
    <w:rsid w:val="768E1E11"/>
    <w:rsid w:val="768F37FB"/>
    <w:rsid w:val="7691279A"/>
    <w:rsid w:val="76942021"/>
    <w:rsid w:val="769467B3"/>
    <w:rsid w:val="76A519F0"/>
    <w:rsid w:val="76AA29C3"/>
    <w:rsid w:val="76AA39C5"/>
    <w:rsid w:val="76AC6B33"/>
    <w:rsid w:val="76AF2641"/>
    <w:rsid w:val="76B352E5"/>
    <w:rsid w:val="76BD4B5F"/>
    <w:rsid w:val="76C36542"/>
    <w:rsid w:val="76D108FC"/>
    <w:rsid w:val="76D6619B"/>
    <w:rsid w:val="76DFA932"/>
    <w:rsid w:val="76DFE665"/>
    <w:rsid w:val="76E45ED5"/>
    <w:rsid w:val="76F54A61"/>
    <w:rsid w:val="77043E82"/>
    <w:rsid w:val="77081940"/>
    <w:rsid w:val="770A2F46"/>
    <w:rsid w:val="770C0F88"/>
    <w:rsid w:val="770E38E2"/>
    <w:rsid w:val="771B7BFA"/>
    <w:rsid w:val="772B58B2"/>
    <w:rsid w:val="773B1D96"/>
    <w:rsid w:val="773F39AE"/>
    <w:rsid w:val="77422BFC"/>
    <w:rsid w:val="774354E0"/>
    <w:rsid w:val="77453DA3"/>
    <w:rsid w:val="77494B0D"/>
    <w:rsid w:val="774BE7B6"/>
    <w:rsid w:val="775C12B4"/>
    <w:rsid w:val="775E5C88"/>
    <w:rsid w:val="7764006E"/>
    <w:rsid w:val="7768182A"/>
    <w:rsid w:val="77690189"/>
    <w:rsid w:val="776B5CAF"/>
    <w:rsid w:val="776E579F"/>
    <w:rsid w:val="7776ADA7"/>
    <w:rsid w:val="777B6DE7"/>
    <w:rsid w:val="777ED9C6"/>
    <w:rsid w:val="778E4093"/>
    <w:rsid w:val="779BC27F"/>
    <w:rsid w:val="779BE518"/>
    <w:rsid w:val="77A14BA4"/>
    <w:rsid w:val="77A17922"/>
    <w:rsid w:val="77A66B78"/>
    <w:rsid w:val="77A75C4B"/>
    <w:rsid w:val="77A94A29"/>
    <w:rsid w:val="77A95D3A"/>
    <w:rsid w:val="77AE1662"/>
    <w:rsid w:val="77AE6169"/>
    <w:rsid w:val="77AF1E77"/>
    <w:rsid w:val="77AF4370"/>
    <w:rsid w:val="77B74E16"/>
    <w:rsid w:val="77C76D83"/>
    <w:rsid w:val="77CC7766"/>
    <w:rsid w:val="77D01FB6"/>
    <w:rsid w:val="77DE331D"/>
    <w:rsid w:val="77E398E6"/>
    <w:rsid w:val="77E6BDC5"/>
    <w:rsid w:val="77F409C5"/>
    <w:rsid w:val="77FB02A0"/>
    <w:rsid w:val="77FC2DAB"/>
    <w:rsid w:val="77FE3DA7"/>
    <w:rsid w:val="77FF5470"/>
    <w:rsid w:val="780112A0"/>
    <w:rsid w:val="780B1240"/>
    <w:rsid w:val="780D320A"/>
    <w:rsid w:val="782567A5"/>
    <w:rsid w:val="782D2F68"/>
    <w:rsid w:val="782E006B"/>
    <w:rsid w:val="78344C92"/>
    <w:rsid w:val="783B1B25"/>
    <w:rsid w:val="78411105"/>
    <w:rsid w:val="78450BF6"/>
    <w:rsid w:val="784568B5"/>
    <w:rsid w:val="78473390"/>
    <w:rsid w:val="784F32A1"/>
    <w:rsid w:val="78511348"/>
    <w:rsid w:val="7852423F"/>
    <w:rsid w:val="785901FD"/>
    <w:rsid w:val="787B31CC"/>
    <w:rsid w:val="787B63C5"/>
    <w:rsid w:val="78846BD7"/>
    <w:rsid w:val="788F3C1F"/>
    <w:rsid w:val="78923003"/>
    <w:rsid w:val="7894219D"/>
    <w:rsid w:val="78A34D73"/>
    <w:rsid w:val="78A53D8A"/>
    <w:rsid w:val="78B638A1"/>
    <w:rsid w:val="78BA1F58"/>
    <w:rsid w:val="78BF87D7"/>
    <w:rsid w:val="78BF88D6"/>
    <w:rsid w:val="78C733FB"/>
    <w:rsid w:val="78D67AA0"/>
    <w:rsid w:val="78D7301B"/>
    <w:rsid w:val="78DD498A"/>
    <w:rsid w:val="78E21FA1"/>
    <w:rsid w:val="78E528CF"/>
    <w:rsid w:val="78EA28DF"/>
    <w:rsid w:val="78F2570F"/>
    <w:rsid w:val="78F8252B"/>
    <w:rsid w:val="78F8388C"/>
    <w:rsid w:val="78FB12B4"/>
    <w:rsid w:val="78FEF210"/>
    <w:rsid w:val="79020895"/>
    <w:rsid w:val="7904460D"/>
    <w:rsid w:val="79163CD7"/>
    <w:rsid w:val="79246A5D"/>
    <w:rsid w:val="792C3B64"/>
    <w:rsid w:val="7936053E"/>
    <w:rsid w:val="793F4A83"/>
    <w:rsid w:val="79425135"/>
    <w:rsid w:val="79436427"/>
    <w:rsid w:val="79444A09"/>
    <w:rsid w:val="795B11E6"/>
    <w:rsid w:val="796450AB"/>
    <w:rsid w:val="79695C58"/>
    <w:rsid w:val="7973758A"/>
    <w:rsid w:val="79738439"/>
    <w:rsid w:val="79773858"/>
    <w:rsid w:val="79786DA9"/>
    <w:rsid w:val="797FB258"/>
    <w:rsid w:val="798627ED"/>
    <w:rsid w:val="798901E8"/>
    <w:rsid w:val="798E7446"/>
    <w:rsid w:val="79921C19"/>
    <w:rsid w:val="79977A55"/>
    <w:rsid w:val="799B65F3"/>
    <w:rsid w:val="799D05BD"/>
    <w:rsid w:val="79B778D1"/>
    <w:rsid w:val="79B96B8F"/>
    <w:rsid w:val="79D1617C"/>
    <w:rsid w:val="79D33FDF"/>
    <w:rsid w:val="79D833A4"/>
    <w:rsid w:val="79E005EE"/>
    <w:rsid w:val="79FA85D3"/>
    <w:rsid w:val="79FB34DC"/>
    <w:rsid w:val="79FE72AE"/>
    <w:rsid w:val="7A08012D"/>
    <w:rsid w:val="7A0E5017"/>
    <w:rsid w:val="7A13262E"/>
    <w:rsid w:val="7A2465E9"/>
    <w:rsid w:val="7A287E87"/>
    <w:rsid w:val="7A293BFF"/>
    <w:rsid w:val="7A2B5BC9"/>
    <w:rsid w:val="7A344A7E"/>
    <w:rsid w:val="7A396538"/>
    <w:rsid w:val="7A3B7CAF"/>
    <w:rsid w:val="7A3F3423"/>
    <w:rsid w:val="7A401675"/>
    <w:rsid w:val="7A6510DB"/>
    <w:rsid w:val="7A69CBB7"/>
    <w:rsid w:val="7A6D4434"/>
    <w:rsid w:val="7A7524D8"/>
    <w:rsid w:val="7A774564"/>
    <w:rsid w:val="7A7A445B"/>
    <w:rsid w:val="7A7B4B54"/>
    <w:rsid w:val="7A7B67CE"/>
    <w:rsid w:val="7A7E219D"/>
    <w:rsid w:val="7A810E50"/>
    <w:rsid w:val="7A85177D"/>
    <w:rsid w:val="7A88301C"/>
    <w:rsid w:val="7A922676"/>
    <w:rsid w:val="7A950461"/>
    <w:rsid w:val="7A98414B"/>
    <w:rsid w:val="7AA03EC1"/>
    <w:rsid w:val="7AAA2F92"/>
    <w:rsid w:val="7AAF436F"/>
    <w:rsid w:val="7AB83901"/>
    <w:rsid w:val="7ABC1261"/>
    <w:rsid w:val="7ACD0A2E"/>
    <w:rsid w:val="7AD5AF19"/>
    <w:rsid w:val="7ADC6261"/>
    <w:rsid w:val="7ADC6EC3"/>
    <w:rsid w:val="7AE73BD4"/>
    <w:rsid w:val="7AEF72F4"/>
    <w:rsid w:val="7AF36362"/>
    <w:rsid w:val="7AFC22C7"/>
    <w:rsid w:val="7AFEA2FD"/>
    <w:rsid w:val="7B087CB8"/>
    <w:rsid w:val="7B0A57DF"/>
    <w:rsid w:val="7B107017"/>
    <w:rsid w:val="7B112842"/>
    <w:rsid w:val="7B116B6D"/>
    <w:rsid w:val="7B152B01"/>
    <w:rsid w:val="7B160A06"/>
    <w:rsid w:val="7B193C74"/>
    <w:rsid w:val="7B22521E"/>
    <w:rsid w:val="7B2ECD09"/>
    <w:rsid w:val="7B58479C"/>
    <w:rsid w:val="7B661E49"/>
    <w:rsid w:val="7B664CBC"/>
    <w:rsid w:val="7B67294E"/>
    <w:rsid w:val="7B6C0849"/>
    <w:rsid w:val="7B6F438F"/>
    <w:rsid w:val="7B731CD9"/>
    <w:rsid w:val="7B7974B6"/>
    <w:rsid w:val="7B7F50ED"/>
    <w:rsid w:val="7B7F8916"/>
    <w:rsid w:val="7B881E48"/>
    <w:rsid w:val="7B910C26"/>
    <w:rsid w:val="7BA07EF1"/>
    <w:rsid w:val="7BAB431E"/>
    <w:rsid w:val="7BAC4AE8"/>
    <w:rsid w:val="7BB758F2"/>
    <w:rsid w:val="7BBD3CE1"/>
    <w:rsid w:val="7BBDC2AF"/>
    <w:rsid w:val="7BBEA059"/>
    <w:rsid w:val="7BBEBC99"/>
    <w:rsid w:val="7BBFED3E"/>
    <w:rsid w:val="7BC9569A"/>
    <w:rsid w:val="7BCE7867"/>
    <w:rsid w:val="7BCF6E26"/>
    <w:rsid w:val="7BD61B65"/>
    <w:rsid w:val="7BDB6BB2"/>
    <w:rsid w:val="7BDE02CC"/>
    <w:rsid w:val="7BE5798B"/>
    <w:rsid w:val="7BEC31E9"/>
    <w:rsid w:val="7BF34DE3"/>
    <w:rsid w:val="7BF3E43F"/>
    <w:rsid w:val="7BF7101E"/>
    <w:rsid w:val="7BF73603"/>
    <w:rsid w:val="7BFBC1B6"/>
    <w:rsid w:val="7C031D81"/>
    <w:rsid w:val="7C056250"/>
    <w:rsid w:val="7C091F3A"/>
    <w:rsid w:val="7C0B67FF"/>
    <w:rsid w:val="7C142300"/>
    <w:rsid w:val="7C156B31"/>
    <w:rsid w:val="7C20286D"/>
    <w:rsid w:val="7C366302"/>
    <w:rsid w:val="7C3D08BA"/>
    <w:rsid w:val="7C496298"/>
    <w:rsid w:val="7C556F2D"/>
    <w:rsid w:val="7C572CA5"/>
    <w:rsid w:val="7C574A54"/>
    <w:rsid w:val="7C5C703D"/>
    <w:rsid w:val="7C647170"/>
    <w:rsid w:val="7C66180B"/>
    <w:rsid w:val="7C716A88"/>
    <w:rsid w:val="7C77B493"/>
    <w:rsid w:val="7C7F954D"/>
    <w:rsid w:val="7C8141C6"/>
    <w:rsid w:val="7C8518AA"/>
    <w:rsid w:val="7C8748D9"/>
    <w:rsid w:val="7C8778FD"/>
    <w:rsid w:val="7C8F243F"/>
    <w:rsid w:val="7C980F0B"/>
    <w:rsid w:val="7C9A0DE4"/>
    <w:rsid w:val="7C9B6BCB"/>
    <w:rsid w:val="7C9C2DAE"/>
    <w:rsid w:val="7CB04CE6"/>
    <w:rsid w:val="7CB225D2"/>
    <w:rsid w:val="7CB77BE8"/>
    <w:rsid w:val="7CB933A5"/>
    <w:rsid w:val="7CC9327A"/>
    <w:rsid w:val="7CCFEF6F"/>
    <w:rsid w:val="7CD67CB3"/>
    <w:rsid w:val="7CD94CBA"/>
    <w:rsid w:val="7CE51BC3"/>
    <w:rsid w:val="7CEC7892"/>
    <w:rsid w:val="7CF46746"/>
    <w:rsid w:val="7CF7CD8C"/>
    <w:rsid w:val="7CFB2C27"/>
    <w:rsid w:val="7D0821F2"/>
    <w:rsid w:val="7D0A66E9"/>
    <w:rsid w:val="7D112885"/>
    <w:rsid w:val="7D11554A"/>
    <w:rsid w:val="7D133070"/>
    <w:rsid w:val="7D1F4E52"/>
    <w:rsid w:val="7D2C6D56"/>
    <w:rsid w:val="7D2C704B"/>
    <w:rsid w:val="7D2E7EAA"/>
    <w:rsid w:val="7D312BE0"/>
    <w:rsid w:val="7D343C95"/>
    <w:rsid w:val="7D380D29"/>
    <w:rsid w:val="7D3B00B0"/>
    <w:rsid w:val="7D3B6123"/>
    <w:rsid w:val="7D3E6C4C"/>
    <w:rsid w:val="7D3F20B7"/>
    <w:rsid w:val="7D42543C"/>
    <w:rsid w:val="7D4A280A"/>
    <w:rsid w:val="7D4E22FA"/>
    <w:rsid w:val="7D572754"/>
    <w:rsid w:val="7D583F48"/>
    <w:rsid w:val="7D603DDC"/>
    <w:rsid w:val="7D651C73"/>
    <w:rsid w:val="7D6E64F9"/>
    <w:rsid w:val="7D6F8EF5"/>
    <w:rsid w:val="7D783492"/>
    <w:rsid w:val="7D7DBAE4"/>
    <w:rsid w:val="7D870181"/>
    <w:rsid w:val="7D8E59F6"/>
    <w:rsid w:val="7D8F021D"/>
    <w:rsid w:val="7D8F6F4B"/>
    <w:rsid w:val="7D9046C1"/>
    <w:rsid w:val="7D9341B1"/>
    <w:rsid w:val="7D957F29"/>
    <w:rsid w:val="7D97E873"/>
    <w:rsid w:val="7D985324"/>
    <w:rsid w:val="7DA0242A"/>
    <w:rsid w:val="7DA22646"/>
    <w:rsid w:val="7DA646A3"/>
    <w:rsid w:val="7DA7BE5D"/>
    <w:rsid w:val="7DAA5057"/>
    <w:rsid w:val="7DAE6807"/>
    <w:rsid w:val="7DB13CF9"/>
    <w:rsid w:val="7DB72DA8"/>
    <w:rsid w:val="7DB83C18"/>
    <w:rsid w:val="7DBA5196"/>
    <w:rsid w:val="7DBBAC04"/>
    <w:rsid w:val="7DC15CF3"/>
    <w:rsid w:val="7DC46320"/>
    <w:rsid w:val="7DC549F9"/>
    <w:rsid w:val="7DCD708E"/>
    <w:rsid w:val="7DD5F9B8"/>
    <w:rsid w:val="7DD7AA1D"/>
    <w:rsid w:val="7DDD327C"/>
    <w:rsid w:val="7DDD805A"/>
    <w:rsid w:val="7DDF6B22"/>
    <w:rsid w:val="7DE234D9"/>
    <w:rsid w:val="7DE95B7F"/>
    <w:rsid w:val="7DEF058F"/>
    <w:rsid w:val="7DF52776"/>
    <w:rsid w:val="7DF94C03"/>
    <w:rsid w:val="7DFA4105"/>
    <w:rsid w:val="7DFAA546"/>
    <w:rsid w:val="7DFB03A0"/>
    <w:rsid w:val="7DFB58B2"/>
    <w:rsid w:val="7DFC78BE"/>
    <w:rsid w:val="7DFEDDEF"/>
    <w:rsid w:val="7DFFAEBF"/>
    <w:rsid w:val="7E0230E5"/>
    <w:rsid w:val="7E0550E8"/>
    <w:rsid w:val="7E1E4E17"/>
    <w:rsid w:val="7E2117BD"/>
    <w:rsid w:val="7E352332"/>
    <w:rsid w:val="7E35A2E5"/>
    <w:rsid w:val="7E3F1507"/>
    <w:rsid w:val="7E3F39F1"/>
    <w:rsid w:val="7E402DC1"/>
    <w:rsid w:val="7E417769"/>
    <w:rsid w:val="7E4D25B2"/>
    <w:rsid w:val="7E4F4EC8"/>
    <w:rsid w:val="7E665422"/>
    <w:rsid w:val="7E670C96"/>
    <w:rsid w:val="7E6D0694"/>
    <w:rsid w:val="7E793201"/>
    <w:rsid w:val="7E7D8849"/>
    <w:rsid w:val="7E7F87FE"/>
    <w:rsid w:val="7E885398"/>
    <w:rsid w:val="7E8A3715"/>
    <w:rsid w:val="7E971A7F"/>
    <w:rsid w:val="7E9F0385"/>
    <w:rsid w:val="7EA1262B"/>
    <w:rsid w:val="7EA321D2"/>
    <w:rsid w:val="7EA63A70"/>
    <w:rsid w:val="7EA877A1"/>
    <w:rsid w:val="7EBA8E1F"/>
    <w:rsid w:val="7EBB6B9E"/>
    <w:rsid w:val="7EBE59BF"/>
    <w:rsid w:val="7EC108AA"/>
    <w:rsid w:val="7EC40767"/>
    <w:rsid w:val="7EC8171B"/>
    <w:rsid w:val="7EC85B10"/>
    <w:rsid w:val="7EC860DC"/>
    <w:rsid w:val="7ECD1C3A"/>
    <w:rsid w:val="7ECF93F1"/>
    <w:rsid w:val="7ECFA1EF"/>
    <w:rsid w:val="7ED607F9"/>
    <w:rsid w:val="7ED7B611"/>
    <w:rsid w:val="7EDE320A"/>
    <w:rsid w:val="7EDFD38B"/>
    <w:rsid w:val="7EE57EDD"/>
    <w:rsid w:val="7EEB2A2B"/>
    <w:rsid w:val="7EF0D801"/>
    <w:rsid w:val="7EF565A3"/>
    <w:rsid w:val="7EFD11CC"/>
    <w:rsid w:val="7F01514B"/>
    <w:rsid w:val="7F101A04"/>
    <w:rsid w:val="7F126204"/>
    <w:rsid w:val="7F1B3CED"/>
    <w:rsid w:val="7F1ED9E5"/>
    <w:rsid w:val="7F271055"/>
    <w:rsid w:val="7F2826D7"/>
    <w:rsid w:val="7F2C1A2F"/>
    <w:rsid w:val="7F2F02EA"/>
    <w:rsid w:val="7F31CE63"/>
    <w:rsid w:val="7F3E1258"/>
    <w:rsid w:val="7F3FAA87"/>
    <w:rsid w:val="7F414CF5"/>
    <w:rsid w:val="7F547970"/>
    <w:rsid w:val="7F55A646"/>
    <w:rsid w:val="7F5E259D"/>
    <w:rsid w:val="7F678594"/>
    <w:rsid w:val="7F6851CA"/>
    <w:rsid w:val="7F6A37A6"/>
    <w:rsid w:val="7F6F220C"/>
    <w:rsid w:val="7F6FFBB7"/>
    <w:rsid w:val="7F77CFA5"/>
    <w:rsid w:val="7F77DD10"/>
    <w:rsid w:val="7F7A7F19"/>
    <w:rsid w:val="7F7B3BC5"/>
    <w:rsid w:val="7F7BCAAC"/>
    <w:rsid w:val="7F7DF35B"/>
    <w:rsid w:val="7F7EFD6E"/>
    <w:rsid w:val="7F7F2C3F"/>
    <w:rsid w:val="7F7F935C"/>
    <w:rsid w:val="7F7FD918"/>
    <w:rsid w:val="7F8518D8"/>
    <w:rsid w:val="7F8738A2"/>
    <w:rsid w:val="7F8F15CA"/>
    <w:rsid w:val="7F90B7A4"/>
    <w:rsid w:val="7F9754F4"/>
    <w:rsid w:val="7F9F3136"/>
    <w:rsid w:val="7F9FFD1D"/>
    <w:rsid w:val="7FA50B03"/>
    <w:rsid w:val="7FA51F7A"/>
    <w:rsid w:val="7FA54678"/>
    <w:rsid w:val="7FA774A6"/>
    <w:rsid w:val="7FAA57E2"/>
    <w:rsid w:val="7FB80236"/>
    <w:rsid w:val="7FB921BD"/>
    <w:rsid w:val="7FBB1616"/>
    <w:rsid w:val="7FBB79EF"/>
    <w:rsid w:val="7FBE43DF"/>
    <w:rsid w:val="7FBF467A"/>
    <w:rsid w:val="7FBFA6E0"/>
    <w:rsid w:val="7FCD8727"/>
    <w:rsid w:val="7FD05249"/>
    <w:rsid w:val="7FDB811C"/>
    <w:rsid w:val="7FDBF2EB"/>
    <w:rsid w:val="7FDE273B"/>
    <w:rsid w:val="7FDE8443"/>
    <w:rsid w:val="7FDF101F"/>
    <w:rsid w:val="7FDF50FB"/>
    <w:rsid w:val="7FDF562B"/>
    <w:rsid w:val="7FE54296"/>
    <w:rsid w:val="7FE578B8"/>
    <w:rsid w:val="7FE72DDE"/>
    <w:rsid w:val="7FEA3E31"/>
    <w:rsid w:val="7FEBCDBE"/>
    <w:rsid w:val="7FEFB6AC"/>
    <w:rsid w:val="7FF249A8"/>
    <w:rsid w:val="7FF29625"/>
    <w:rsid w:val="7FF4AFE1"/>
    <w:rsid w:val="7FF562E8"/>
    <w:rsid w:val="7FF56A5D"/>
    <w:rsid w:val="7FF614FC"/>
    <w:rsid w:val="7FF67083"/>
    <w:rsid w:val="7FF73593"/>
    <w:rsid w:val="7FF770D8"/>
    <w:rsid w:val="7FF83817"/>
    <w:rsid w:val="7FFA0E83"/>
    <w:rsid w:val="7FFB9FB4"/>
    <w:rsid w:val="7FFC446C"/>
    <w:rsid w:val="7FFD4BF0"/>
    <w:rsid w:val="7FFDB987"/>
    <w:rsid w:val="7FFE0271"/>
    <w:rsid w:val="7FFE2810"/>
    <w:rsid w:val="7FFED0E2"/>
    <w:rsid w:val="7FFF1942"/>
    <w:rsid w:val="7FFF8763"/>
    <w:rsid w:val="7FFFA67A"/>
    <w:rsid w:val="87EFCED8"/>
    <w:rsid w:val="8B5EA33B"/>
    <w:rsid w:val="8DA7791E"/>
    <w:rsid w:val="917C17DF"/>
    <w:rsid w:val="91FF7DCD"/>
    <w:rsid w:val="939AAA91"/>
    <w:rsid w:val="93D55B35"/>
    <w:rsid w:val="95BBD1F0"/>
    <w:rsid w:val="97CC61BE"/>
    <w:rsid w:val="97FF337F"/>
    <w:rsid w:val="986EB109"/>
    <w:rsid w:val="9A3E5EE0"/>
    <w:rsid w:val="9B7B54E0"/>
    <w:rsid w:val="9BE9700A"/>
    <w:rsid w:val="9D7F8F5F"/>
    <w:rsid w:val="9D9F8969"/>
    <w:rsid w:val="9DFB0911"/>
    <w:rsid w:val="9EA5BC45"/>
    <w:rsid w:val="9F5FB933"/>
    <w:rsid w:val="9F7EB8A7"/>
    <w:rsid w:val="9F9183B4"/>
    <w:rsid w:val="9FCF50F9"/>
    <w:rsid w:val="9FF3C255"/>
    <w:rsid w:val="9FF794B0"/>
    <w:rsid w:val="9FFF80DD"/>
    <w:rsid w:val="A177D50A"/>
    <w:rsid w:val="A3A3F98A"/>
    <w:rsid w:val="A3BD3CBC"/>
    <w:rsid w:val="A4FF290F"/>
    <w:rsid w:val="A6FB5BCF"/>
    <w:rsid w:val="A7A3904C"/>
    <w:rsid w:val="A7AB958C"/>
    <w:rsid w:val="A7BF9999"/>
    <w:rsid w:val="A7C410E6"/>
    <w:rsid w:val="A7FFFBFE"/>
    <w:rsid w:val="A87E027A"/>
    <w:rsid w:val="AB55AB07"/>
    <w:rsid w:val="AC6F60C8"/>
    <w:rsid w:val="AC7A9660"/>
    <w:rsid w:val="ACED9617"/>
    <w:rsid w:val="AD63F46B"/>
    <w:rsid w:val="ADA673BB"/>
    <w:rsid w:val="ADC22E8A"/>
    <w:rsid w:val="ADFB42E4"/>
    <w:rsid w:val="AEDDAD44"/>
    <w:rsid w:val="AEFB16B6"/>
    <w:rsid w:val="AF6B7A56"/>
    <w:rsid w:val="AFBD6FF6"/>
    <w:rsid w:val="AFCF267E"/>
    <w:rsid w:val="AFF7A5F7"/>
    <w:rsid w:val="AFFB5CB5"/>
    <w:rsid w:val="AFFD8CC1"/>
    <w:rsid w:val="B1DF68BA"/>
    <w:rsid w:val="B2BD049D"/>
    <w:rsid w:val="B2E75DE0"/>
    <w:rsid w:val="B35F9277"/>
    <w:rsid w:val="B3785793"/>
    <w:rsid w:val="B3FED2AD"/>
    <w:rsid w:val="B3FF9C92"/>
    <w:rsid w:val="B4E36EFF"/>
    <w:rsid w:val="B5AB10C3"/>
    <w:rsid w:val="B5CBC1A5"/>
    <w:rsid w:val="B5DB84D8"/>
    <w:rsid w:val="B5FDE720"/>
    <w:rsid w:val="B6C7BCCC"/>
    <w:rsid w:val="B6CD987D"/>
    <w:rsid w:val="B6EFB7AF"/>
    <w:rsid w:val="B6F73969"/>
    <w:rsid w:val="B73B75B7"/>
    <w:rsid w:val="B7637AF8"/>
    <w:rsid w:val="B799291A"/>
    <w:rsid w:val="B7BF09DF"/>
    <w:rsid w:val="B7DE631F"/>
    <w:rsid w:val="B7EF3BFC"/>
    <w:rsid w:val="B7FBD890"/>
    <w:rsid w:val="B7FEB8BB"/>
    <w:rsid w:val="B817132B"/>
    <w:rsid w:val="B87FFC61"/>
    <w:rsid w:val="B8F77245"/>
    <w:rsid w:val="B8FDE9DA"/>
    <w:rsid w:val="BA4F1D56"/>
    <w:rsid w:val="BAB5BAB0"/>
    <w:rsid w:val="BB4BB96D"/>
    <w:rsid w:val="BB73FA84"/>
    <w:rsid w:val="BB7BF3FC"/>
    <w:rsid w:val="BBB7E366"/>
    <w:rsid w:val="BBDFEEA3"/>
    <w:rsid w:val="BDF7D850"/>
    <w:rsid w:val="BDFF0585"/>
    <w:rsid w:val="BE57E5E7"/>
    <w:rsid w:val="BE7EE6DE"/>
    <w:rsid w:val="BE9D9951"/>
    <w:rsid w:val="BEAD63E0"/>
    <w:rsid w:val="BEE79F6E"/>
    <w:rsid w:val="BEEA7B66"/>
    <w:rsid w:val="BEEF6966"/>
    <w:rsid w:val="BEFFA243"/>
    <w:rsid w:val="BEFFBC32"/>
    <w:rsid w:val="BF6D363F"/>
    <w:rsid w:val="BF93079E"/>
    <w:rsid w:val="BF9B0B70"/>
    <w:rsid w:val="BF9BBA2E"/>
    <w:rsid w:val="BF9BBCAF"/>
    <w:rsid w:val="BF9DB243"/>
    <w:rsid w:val="BFA6B7E9"/>
    <w:rsid w:val="BFBFD3D3"/>
    <w:rsid w:val="BFDF3B4A"/>
    <w:rsid w:val="BFECF95E"/>
    <w:rsid w:val="BFF985AA"/>
    <w:rsid w:val="BFF9B70F"/>
    <w:rsid w:val="BFFABCB1"/>
    <w:rsid w:val="BFFB709E"/>
    <w:rsid w:val="BFFD1B78"/>
    <w:rsid w:val="BFFF2DB2"/>
    <w:rsid w:val="BFFF72B0"/>
    <w:rsid w:val="C2B61663"/>
    <w:rsid w:val="C30E6B5D"/>
    <w:rsid w:val="C31F9776"/>
    <w:rsid w:val="C5FDB260"/>
    <w:rsid w:val="C6FFDCD0"/>
    <w:rsid w:val="C8F16630"/>
    <w:rsid w:val="C9FE82A2"/>
    <w:rsid w:val="CACF4036"/>
    <w:rsid w:val="CEF5EF56"/>
    <w:rsid w:val="CF7FF42F"/>
    <w:rsid w:val="CFE70E95"/>
    <w:rsid w:val="CFF99DDD"/>
    <w:rsid w:val="CFFCCC06"/>
    <w:rsid w:val="CFFF891C"/>
    <w:rsid w:val="D1D9D7C2"/>
    <w:rsid w:val="D1FA8D1A"/>
    <w:rsid w:val="D27FE750"/>
    <w:rsid w:val="D3DB31C0"/>
    <w:rsid w:val="D4C985E0"/>
    <w:rsid w:val="D4F3F15A"/>
    <w:rsid w:val="D5D1367F"/>
    <w:rsid w:val="D5FA219D"/>
    <w:rsid w:val="D5FDCE90"/>
    <w:rsid w:val="D6FF16BC"/>
    <w:rsid w:val="D6FFBD46"/>
    <w:rsid w:val="D77B3BA3"/>
    <w:rsid w:val="D7A7EC7B"/>
    <w:rsid w:val="D7BDCB1F"/>
    <w:rsid w:val="D7F71119"/>
    <w:rsid w:val="D7F9BB0D"/>
    <w:rsid w:val="D7FF64E3"/>
    <w:rsid w:val="D8FF459A"/>
    <w:rsid w:val="D9BDBB7C"/>
    <w:rsid w:val="D9DFE29B"/>
    <w:rsid w:val="D9FDB0FB"/>
    <w:rsid w:val="DAA7DACE"/>
    <w:rsid w:val="DAFE0BF9"/>
    <w:rsid w:val="DB2EE178"/>
    <w:rsid w:val="DB7B947D"/>
    <w:rsid w:val="DBBF5852"/>
    <w:rsid w:val="DBD71490"/>
    <w:rsid w:val="DBDF5F46"/>
    <w:rsid w:val="DBFB2C43"/>
    <w:rsid w:val="DBFE0961"/>
    <w:rsid w:val="DBFE3871"/>
    <w:rsid w:val="DBFE9DE2"/>
    <w:rsid w:val="DC3DB49E"/>
    <w:rsid w:val="DCDF4CF0"/>
    <w:rsid w:val="DD26A520"/>
    <w:rsid w:val="DD3FC805"/>
    <w:rsid w:val="DD7DC5DC"/>
    <w:rsid w:val="DD99528C"/>
    <w:rsid w:val="DDA71251"/>
    <w:rsid w:val="DDEB9C3D"/>
    <w:rsid w:val="DDF7809B"/>
    <w:rsid w:val="DDFE7D72"/>
    <w:rsid w:val="DDFF6D8C"/>
    <w:rsid w:val="DE3F7299"/>
    <w:rsid w:val="DE4A334A"/>
    <w:rsid w:val="DEAFB662"/>
    <w:rsid w:val="DEFB6B4F"/>
    <w:rsid w:val="DF1E0290"/>
    <w:rsid w:val="DF37B304"/>
    <w:rsid w:val="DF4279D9"/>
    <w:rsid w:val="DF4B9F89"/>
    <w:rsid w:val="DF5F7BA3"/>
    <w:rsid w:val="DF5F93AB"/>
    <w:rsid w:val="DF7DB8D3"/>
    <w:rsid w:val="DFAF1B15"/>
    <w:rsid w:val="DFB678FA"/>
    <w:rsid w:val="DFB7B466"/>
    <w:rsid w:val="DFBFC149"/>
    <w:rsid w:val="DFCD6683"/>
    <w:rsid w:val="DFDB1EA1"/>
    <w:rsid w:val="DFDB3916"/>
    <w:rsid w:val="DFDD2C44"/>
    <w:rsid w:val="DFDEF9A0"/>
    <w:rsid w:val="DFE7863C"/>
    <w:rsid w:val="DFE7BA77"/>
    <w:rsid w:val="DFEF32E7"/>
    <w:rsid w:val="DFEF8FA5"/>
    <w:rsid w:val="DFFB3A84"/>
    <w:rsid w:val="DFFDBAC0"/>
    <w:rsid w:val="DFFF568E"/>
    <w:rsid w:val="DFFF6B56"/>
    <w:rsid w:val="DFFF959C"/>
    <w:rsid w:val="E1DF9455"/>
    <w:rsid w:val="E37BE6C7"/>
    <w:rsid w:val="E37E8D20"/>
    <w:rsid w:val="E3F95DF9"/>
    <w:rsid w:val="E3FBC589"/>
    <w:rsid w:val="E3FECFF6"/>
    <w:rsid w:val="E45F3C5C"/>
    <w:rsid w:val="E4FE2FC3"/>
    <w:rsid w:val="E5FD8FFB"/>
    <w:rsid w:val="E6F77D2E"/>
    <w:rsid w:val="E6FEA624"/>
    <w:rsid w:val="E77BCC73"/>
    <w:rsid w:val="E7A6F2D4"/>
    <w:rsid w:val="E7ADB4B2"/>
    <w:rsid w:val="E7BE4E87"/>
    <w:rsid w:val="E7BFC40D"/>
    <w:rsid w:val="E7CA6A4E"/>
    <w:rsid w:val="E7D18545"/>
    <w:rsid w:val="E7DFB239"/>
    <w:rsid w:val="E7EFAE4E"/>
    <w:rsid w:val="E7FD84AE"/>
    <w:rsid w:val="E8D3C40B"/>
    <w:rsid w:val="E8D9AFA7"/>
    <w:rsid w:val="E937F4BC"/>
    <w:rsid w:val="E9DEAB3F"/>
    <w:rsid w:val="E9E704CD"/>
    <w:rsid w:val="E9FF2F48"/>
    <w:rsid w:val="E9FFC32F"/>
    <w:rsid w:val="EAB7C019"/>
    <w:rsid w:val="EAF411FA"/>
    <w:rsid w:val="EB3DC9A6"/>
    <w:rsid w:val="EB6375B0"/>
    <w:rsid w:val="EBBD5775"/>
    <w:rsid w:val="EBBF68D9"/>
    <w:rsid w:val="EBDFB807"/>
    <w:rsid w:val="EBFE9A2E"/>
    <w:rsid w:val="EBFEA5E7"/>
    <w:rsid w:val="EC6F234B"/>
    <w:rsid w:val="EC7ADE4A"/>
    <w:rsid w:val="ECCE9D7E"/>
    <w:rsid w:val="ECCFA065"/>
    <w:rsid w:val="ED65164A"/>
    <w:rsid w:val="ED770E45"/>
    <w:rsid w:val="EDA0F844"/>
    <w:rsid w:val="EDD71244"/>
    <w:rsid w:val="EDDE77D4"/>
    <w:rsid w:val="EDDF81E0"/>
    <w:rsid w:val="EDFB573C"/>
    <w:rsid w:val="EE7A8117"/>
    <w:rsid w:val="EEBDE53A"/>
    <w:rsid w:val="EED7C57E"/>
    <w:rsid w:val="EEDF4E07"/>
    <w:rsid w:val="EEF68F89"/>
    <w:rsid w:val="EEFB5CD3"/>
    <w:rsid w:val="EEFF61CE"/>
    <w:rsid w:val="EF5DFBD7"/>
    <w:rsid w:val="EF8F6B7D"/>
    <w:rsid w:val="EFA3AC1C"/>
    <w:rsid w:val="EFAFBA00"/>
    <w:rsid w:val="EFBF7343"/>
    <w:rsid w:val="EFC512BB"/>
    <w:rsid w:val="EFD7C6C7"/>
    <w:rsid w:val="EFD7E6AF"/>
    <w:rsid w:val="EFDBCAED"/>
    <w:rsid w:val="EFDF14BD"/>
    <w:rsid w:val="EFED4B2E"/>
    <w:rsid w:val="EFEFA440"/>
    <w:rsid w:val="EFF3A4F4"/>
    <w:rsid w:val="EFF4C8B8"/>
    <w:rsid w:val="EFF54E30"/>
    <w:rsid w:val="EFF9370A"/>
    <w:rsid w:val="EFF9E392"/>
    <w:rsid w:val="EFFBC648"/>
    <w:rsid w:val="EFFC456D"/>
    <w:rsid w:val="EFFD4552"/>
    <w:rsid w:val="EFFE624D"/>
    <w:rsid w:val="EFFECA5F"/>
    <w:rsid w:val="EFFF0BBF"/>
    <w:rsid w:val="EFFF3808"/>
    <w:rsid w:val="EFFF46BF"/>
    <w:rsid w:val="EFFFFF0C"/>
    <w:rsid w:val="F0F41F22"/>
    <w:rsid w:val="F22D3752"/>
    <w:rsid w:val="F27281C9"/>
    <w:rsid w:val="F2EF0551"/>
    <w:rsid w:val="F37409FC"/>
    <w:rsid w:val="F375DEAD"/>
    <w:rsid w:val="F38FB9C8"/>
    <w:rsid w:val="F3E7002D"/>
    <w:rsid w:val="F3EE9487"/>
    <w:rsid w:val="F3FF112C"/>
    <w:rsid w:val="F3FF8C00"/>
    <w:rsid w:val="F4FB1BC8"/>
    <w:rsid w:val="F4FBF3D9"/>
    <w:rsid w:val="F53FE5A7"/>
    <w:rsid w:val="F5638303"/>
    <w:rsid w:val="F5775563"/>
    <w:rsid w:val="F5DBC1A4"/>
    <w:rsid w:val="F5DBFF7B"/>
    <w:rsid w:val="F65E8F48"/>
    <w:rsid w:val="F6778B65"/>
    <w:rsid w:val="F6ABC436"/>
    <w:rsid w:val="F6B840E4"/>
    <w:rsid w:val="F6DFAEFC"/>
    <w:rsid w:val="F6F73264"/>
    <w:rsid w:val="F6F7FAC9"/>
    <w:rsid w:val="F6FF136D"/>
    <w:rsid w:val="F717B2F2"/>
    <w:rsid w:val="F73F2702"/>
    <w:rsid w:val="F75B29B2"/>
    <w:rsid w:val="F76E2A70"/>
    <w:rsid w:val="F7791B98"/>
    <w:rsid w:val="F77D3F2D"/>
    <w:rsid w:val="F7B68C00"/>
    <w:rsid w:val="F7BF0B0A"/>
    <w:rsid w:val="F7DBD684"/>
    <w:rsid w:val="F7DD5C96"/>
    <w:rsid w:val="F7DF6761"/>
    <w:rsid w:val="F7E91BE9"/>
    <w:rsid w:val="F7EFA78F"/>
    <w:rsid w:val="F7F3159A"/>
    <w:rsid w:val="F7F7F6BF"/>
    <w:rsid w:val="F7FAB8E0"/>
    <w:rsid w:val="F7FC7A7A"/>
    <w:rsid w:val="F7FF1F58"/>
    <w:rsid w:val="F7FF2631"/>
    <w:rsid w:val="F7FF26D9"/>
    <w:rsid w:val="F8D43548"/>
    <w:rsid w:val="F9B90547"/>
    <w:rsid w:val="F9BD40AD"/>
    <w:rsid w:val="F9BF2804"/>
    <w:rsid w:val="F9EEC43A"/>
    <w:rsid w:val="F9F60423"/>
    <w:rsid w:val="FA7E91A4"/>
    <w:rsid w:val="FA9E00A3"/>
    <w:rsid w:val="FAC73F2B"/>
    <w:rsid w:val="FACF69AF"/>
    <w:rsid w:val="FAFFF28A"/>
    <w:rsid w:val="FB2EF379"/>
    <w:rsid w:val="FB6F503B"/>
    <w:rsid w:val="FBB40D07"/>
    <w:rsid w:val="FBBAF2E7"/>
    <w:rsid w:val="FBBB176C"/>
    <w:rsid w:val="FBBD6296"/>
    <w:rsid w:val="FBBE53D5"/>
    <w:rsid w:val="FBBF13F4"/>
    <w:rsid w:val="FBBF9140"/>
    <w:rsid w:val="FBDB0F2F"/>
    <w:rsid w:val="FBDDAD58"/>
    <w:rsid w:val="FBDF8A13"/>
    <w:rsid w:val="FBE5A6D5"/>
    <w:rsid w:val="FBEB12FB"/>
    <w:rsid w:val="FBEBF034"/>
    <w:rsid w:val="FBF2E03E"/>
    <w:rsid w:val="FBF76897"/>
    <w:rsid w:val="FBF979B5"/>
    <w:rsid w:val="FBFB69AA"/>
    <w:rsid w:val="FBFE387D"/>
    <w:rsid w:val="FBFF44F0"/>
    <w:rsid w:val="FC3960E8"/>
    <w:rsid w:val="FC3A7945"/>
    <w:rsid w:val="FC56B178"/>
    <w:rsid w:val="FC7F64EE"/>
    <w:rsid w:val="FC9EE35D"/>
    <w:rsid w:val="FCAF0E96"/>
    <w:rsid w:val="FCD7AA4A"/>
    <w:rsid w:val="FCF32154"/>
    <w:rsid w:val="FCF79565"/>
    <w:rsid w:val="FCF985AC"/>
    <w:rsid w:val="FCFF2A56"/>
    <w:rsid w:val="FCFF2F7A"/>
    <w:rsid w:val="FCFFB9BD"/>
    <w:rsid w:val="FCFFE36C"/>
    <w:rsid w:val="FD1BD16F"/>
    <w:rsid w:val="FD4A1BB4"/>
    <w:rsid w:val="FD5FEA46"/>
    <w:rsid w:val="FD679952"/>
    <w:rsid w:val="FD775DD7"/>
    <w:rsid w:val="FD7FB138"/>
    <w:rsid w:val="FDB7092F"/>
    <w:rsid w:val="FDBDF9E2"/>
    <w:rsid w:val="FDBFA6DD"/>
    <w:rsid w:val="FDC9AD63"/>
    <w:rsid w:val="FDD78459"/>
    <w:rsid w:val="FDE122B9"/>
    <w:rsid w:val="FDEC19E1"/>
    <w:rsid w:val="FDF42B64"/>
    <w:rsid w:val="FDFA870A"/>
    <w:rsid w:val="FDFADFA3"/>
    <w:rsid w:val="FDFE2F57"/>
    <w:rsid w:val="FDFF221B"/>
    <w:rsid w:val="FE39FBDE"/>
    <w:rsid w:val="FE7F76FE"/>
    <w:rsid w:val="FE8F89B0"/>
    <w:rsid w:val="FE9DC5C6"/>
    <w:rsid w:val="FE9FC6D3"/>
    <w:rsid w:val="FEB6D913"/>
    <w:rsid w:val="FEBFED54"/>
    <w:rsid w:val="FEC7F051"/>
    <w:rsid w:val="FEE74F55"/>
    <w:rsid w:val="FEE7E008"/>
    <w:rsid w:val="FEEA1BA2"/>
    <w:rsid w:val="FEF510FD"/>
    <w:rsid w:val="FEF97C9D"/>
    <w:rsid w:val="FEFD4891"/>
    <w:rsid w:val="FEFFD354"/>
    <w:rsid w:val="FF02EA07"/>
    <w:rsid w:val="FF19C391"/>
    <w:rsid w:val="FF3E9D96"/>
    <w:rsid w:val="FF571451"/>
    <w:rsid w:val="FF575602"/>
    <w:rsid w:val="FF57EFF8"/>
    <w:rsid w:val="FF5ACF42"/>
    <w:rsid w:val="FF5D9732"/>
    <w:rsid w:val="FF5DC321"/>
    <w:rsid w:val="FF63400F"/>
    <w:rsid w:val="FF7B19A4"/>
    <w:rsid w:val="FF7B3340"/>
    <w:rsid w:val="FF7B4CA3"/>
    <w:rsid w:val="FF7BE513"/>
    <w:rsid w:val="FF7C1544"/>
    <w:rsid w:val="FF7F96B7"/>
    <w:rsid w:val="FF7FF246"/>
    <w:rsid w:val="FF8E4F1A"/>
    <w:rsid w:val="FF8F9602"/>
    <w:rsid w:val="FF8FF68A"/>
    <w:rsid w:val="FF9BF515"/>
    <w:rsid w:val="FF9E75AE"/>
    <w:rsid w:val="FF9F8F18"/>
    <w:rsid w:val="FFA74EF6"/>
    <w:rsid w:val="FFAFD9DB"/>
    <w:rsid w:val="FFB75BDD"/>
    <w:rsid w:val="FFB7C6A4"/>
    <w:rsid w:val="FFBB091E"/>
    <w:rsid w:val="FFBB69A5"/>
    <w:rsid w:val="FFBD84B5"/>
    <w:rsid w:val="FFBE5030"/>
    <w:rsid w:val="FFBF31B5"/>
    <w:rsid w:val="FFCF5148"/>
    <w:rsid w:val="FFCF83D4"/>
    <w:rsid w:val="FFD71B2A"/>
    <w:rsid w:val="FFD7726C"/>
    <w:rsid w:val="FFDABDC1"/>
    <w:rsid w:val="FFDC430F"/>
    <w:rsid w:val="FFDF1419"/>
    <w:rsid w:val="FFDF183C"/>
    <w:rsid w:val="FFDF50C0"/>
    <w:rsid w:val="FFDF8173"/>
    <w:rsid w:val="FFDF8710"/>
    <w:rsid w:val="FFDFE4C5"/>
    <w:rsid w:val="FFDFF437"/>
    <w:rsid w:val="FFE3E53E"/>
    <w:rsid w:val="FFE68ABF"/>
    <w:rsid w:val="FFE9CD90"/>
    <w:rsid w:val="FFEB9EC9"/>
    <w:rsid w:val="FFEBBDA6"/>
    <w:rsid w:val="FFED2009"/>
    <w:rsid w:val="FFEE6173"/>
    <w:rsid w:val="FFEF04D1"/>
    <w:rsid w:val="FFEFB915"/>
    <w:rsid w:val="FFF19889"/>
    <w:rsid w:val="FFF59C87"/>
    <w:rsid w:val="FFF74783"/>
    <w:rsid w:val="FFF7E815"/>
    <w:rsid w:val="FFFB572C"/>
    <w:rsid w:val="FFFB6830"/>
    <w:rsid w:val="FFFB6860"/>
    <w:rsid w:val="FFFB90F1"/>
    <w:rsid w:val="FFFBF682"/>
    <w:rsid w:val="FFFCFFDB"/>
    <w:rsid w:val="FFFD65D5"/>
    <w:rsid w:val="FFFD68C9"/>
    <w:rsid w:val="FFFDA560"/>
    <w:rsid w:val="FFFDE5F1"/>
    <w:rsid w:val="FFFEA8EC"/>
    <w:rsid w:val="FFFEFE0A"/>
    <w:rsid w:val="FFFF010E"/>
    <w:rsid w:val="FFFF56BF"/>
    <w:rsid w:val="FFFF8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before="149"/>
      <w:ind w:left="907"/>
      <w:outlineLvl w:val="0"/>
    </w:pPr>
    <w:rPr>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Body Text"/>
    <w:basedOn w:val="1"/>
    <w:qFormat/>
    <w:uiPriority w:val="0"/>
    <w:pPr>
      <w:spacing w:after="120" w:afterLines="0" w:afterAutospacing="0"/>
    </w:pPr>
  </w:style>
  <w:style w:type="paragraph" w:styleId="6">
    <w:name w:val="toc 3"/>
    <w:basedOn w:val="1"/>
    <w:next w:val="1"/>
    <w:qFormat/>
    <w:uiPriority w:val="0"/>
    <w:pPr>
      <w:ind w:left="840" w:leftChars="400"/>
    </w:pPr>
  </w:style>
  <w:style w:type="paragraph" w:styleId="7">
    <w:name w:val="Balloon Text"/>
    <w:basedOn w:val="1"/>
    <w:link w:val="19"/>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4"/>
    <w:basedOn w:val="1"/>
    <w:next w:val="1"/>
    <w:qFormat/>
    <w:uiPriority w:val="0"/>
    <w:pPr>
      <w:ind w:left="1260" w:leftChars="600"/>
    </w:pPr>
  </w:style>
  <w:style w:type="paragraph" w:styleId="12">
    <w:name w:val="toc 2"/>
    <w:basedOn w:val="1"/>
    <w:next w:val="1"/>
    <w:qFormat/>
    <w:uiPriority w:val="0"/>
    <w:pPr>
      <w:ind w:left="420" w:leftChars="200"/>
    </w:p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4">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000FF"/>
      <w:u w:val="single"/>
    </w:rPr>
  </w:style>
  <w:style w:type="character" w:customStyle="1" w:styleId="19">
    <w:name w:val="批注框文本 字符"/>
    <w:basedOn w:val="17"/>
    <w:link w:val="7"/>
    <w:qFormat/>
    <w:uiPriority w:val="0"/>
    <w:rPr>
      <w:rFonts w:asciiTheme="minorHAnsi" w:hAnsiTheme="minorHAnsi" w:eastAsiaTheme="minorEastAsia" w:cstheme="minorBidi"/>
      <w:kern w:val="2"/>
      <w:sz w:val="18"/>
      <w:szCs w:val="18"/>
    </w:rPr>
  </w:style>
  <w:style w:type="paragraph" w:customStyle="1" w:styleId="20">
    <w:name w:val="正文_0"/>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
    <w:name w:val="Table Paragraph"/>
    <w:basedOn w:val="1"/>
    <w:qFormat/>
    <w:uiPriority w:val="0"/>
    <w:rPr>
      <w:rFonts w:ascii="Calibri" w:hAnsi="Calibri" w:eastAsia="宋体" w:cs="Times New Roman"/>
      <w:szCs w:val="22"/>
    </w:rPr>
  </w:style>
  <w:style w:type="paragraph" w:customStyle="1" w:styleId="22">
    <w:name w:val="仿宋_GB2312"/>
    <w:basedOn w:val="1"/>
    <w:qFormat/>
    <w:uiPriority w:val="0"/>
    <w:pPr>
      <w:keepNext w:val="0"/>
      <w:keepLines w:val="0"/>
      <w:spacing w:line="560" w:lineRule="exact"/>
      <w:ind w:firstLine="640" w:firstLineChars="200"/>
    </w:pPr>
    <w:rPr>
      <w:rFonts w:hint="eastAsia" w:ascii="Arial" w:hAnsi="Arial" w:eastAsia="仿宋_GB2312"/>
      <w:kern w:val="44"/>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75</Pages>
  <Words>15676</Words>
  <Characters>16469</Characters>
  <Lines>178</Lines>
  <Paragraphs>50</Paragraphs>
  <TotalTime>7</TotalTime>
  <ScaleCrop>false</ScaleCrop>
  <LinksUpToDate>false</LinksUpToDate>
  <CharactersWithSpaces>16497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2023-09-19T19:58:00Z</dcterms:created>
  <dc:creator>❄️</dc:creator>
  <cp:lastModifiedBy>黎俊</cp:lastModifiedBy>
  <cp:lastPrinted>2026-05-24T09:34:00Z</cp:lastPrinted>
  <dcterms:modified xsi:type="dcterms:W3CDTF">2026-07-02T07:22:15Z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FEBD920F6C0C41DE8AF516FEF637E426_13</vt:lpwstr>
  </property>
  <property fmtid="{D5CDD505-2E9C-101B-9397-08002B2CF9AE}" pid="4" name="KSOTemplateDocerSaveRecord">
    <vt:lpwstr>eyJoZGlkIjoiNmNmN2NhZDlhYzY0YWQ4MDhlNGRkY2U2MDA0MjIzNjAiLCJ1c2VySWQiOiIyMjc0Nzc0NSJ9</vt:lpwstr>
  </property>
</Properties>
</file>