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72"/>
          <w:szCs w:val="7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8"/>
        <w:ind w:firstLine="420"/>
        <w:rPr>
          <w:rFonts w:hint="eastAsia" w:ascii="宋体" w:hAnsi="宋体" w:cs="宋体"/>
        </w:rPr>
      </w:pPr>
    </w:p>
    <w:p>
      <w:pPr>
        <w:pStyle w:val="28"/>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招标编号：QH2026082</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28"/>
        <w:ind w:firstLine="420"/>
        <w:rPr>
          <w:rFonts w:hint="eastAsia" w:ascii="宋体" w:hAnsi="宋体" w:cs="宋体"/>
        </w:rPr>
      </w:pPr>
    </w:p>
    <w:p>
      <w:pPr>
        <w:pStyle w:val="28"/>
        <w:ind w:firstLine="420"/>
        <w:rPr>
          <w:rFonts w:hint="eastAsia" w:ascii="宋体" w:hAnsi="宋体" w:cs="宋体"/>
        </w:rPr>
      </w:pPr>
    </w:p>
    <w:p>
      <w:pPr>
        <w:ind w:right="-319" w:rightChars="-152"/>
        <w:rPr>
          <w:rFonts w:hint="eastAsia" w:ascii="宋体" w:hAnsi="宋体" w:eastAsia="宋体" w:cs="宋体"/>
          <w:b/>
          <w:sz w:val="36"/>
          <w:szCs w:val="36"/>
          <w:lang w:eastAsia="zh-CN"/>
        </w:rPr>
      </w:pPr>
      <w:r>
        <w:rPr>
          <w:rFonts w:hint="eastAsia" w:ascii="宋体" w:hAnsi="宋体" w:cs="宋体"/>
          <w:b/>
          <w:sz w:val="36"/>
          <w:szCs w:val="36"/>
        </w:rPr>
        <w:t>招标项目：</w:t>
      </w:r>
      <w:r>
        <w:rPr>
          <w:rFonts w:hint="eastAsia" w:ascii="宋体" w:hAnsi="宋体" w:cs="宋体"/>
          <w:b/>
          <w:sz w:val="36"/>
          <w:szCs w:val="36"/>
          <w:lang w:eastAsia="zh-CN"/>
        </w:rPr>
        <w:t>2026年前海创意短视频拍摄制作及推广合作项目</w:t>
      </w:r>
    </w:p>
    <w:p>
      <w:pPr>
        <w:ind w:firstLine="3264" w:firstLineChars="739"/>
        <w:rPr>
          <w:rFonts w:hint="eastAsia" w:ascii="宋体" w:hAnsi="宋体" w:cs="宋体"/>
          <w:b/>
          <w:sz w:val="44"/>
        </w:rPr>
      </w:pPr>
    </w:p>
    <w:p>
      <w:pPr>
        <w:pStyle w:val="28"/>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w:t>
      </w:r>
      <w:r>
        <w:rPr>
          <w:rFonts w:hint="eastAsia" w:ascii="宋体" w:hAnsi="宋体" w:cs="宋体"/>
          <w:b/>
          <w:bCs/>
          <w:sz w:val="36"/>
          <w:szCs w:val="36"/>
          <w:lang w:val="en-US" w:eastAsia="zh-CN"/>
        </w:rPr>
        <w:t>7</w:t>
      </w:r>
      <w:r>
        <w:rPr>
          <w:rFonts w:hint="eastAsia" w:ascii="宋体" w:hAnsi="宋体" w:cs="宋体"/>
          <w:b/>
          <w:bCs/>
          <w:sz w:val="36"/>
          <w:szCs w:val="36"/>
        </w:rPr>
        <w:t>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jc w:val="center"/>
              <w:rPr>
                <w:rFonts w:hint="eastAsia" w:ascii="宋体" w:hAnsi="宋体" w:cs="宋体"/>
                <w:b/>
                <w:bCs/>
                <w:sz w:val="24"/>
              </w:rPr>
            </w:pPr>
            <w:r>
              <w:rPr>
                <w:rFonts w:hint="eastAsia" w:ascii="宋体" w:hAnsi="宋体" w:cs="宋体"/>
                <w:b/>
                <w:bCs/>
                <w:sz w:val="24"/>
              </w:rPr>
              <w:t>序号</w:t>
            </w:r>
          </w:p>
        </w:tc>
        <w:tc>
          <w:tcPr>
            <w:tcW w:w="8610" w:type="dxa"/>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jc w:val="center"/>
              <w:rPr>
                <w:rFonts w:hint="eastAsia" w:ascii="宋体" w:hAnsi="宋体" w:cs="宋体"/>
                <w:sz w:val="24"/>
              </w:rPr>
            </w:pPr>
            <w:r>
              <w:rPr>
                <w:rFonts w:hint="eastAsia" w:ascii="宋体" w:hAnsi="宋体" w:cs="宋体"/>
                <w:sz w:val="24"/>
              </w:rPr>
              <w:t>1</w:t>
            </w:r>
          </w:p>
        </w:tc>
        <w:tc>
          <w:tcPr>
            <w:tcW w:w="8610" w:type="dxa"/>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jc w:val="center"/>
              <w:rPr>
                <w:rFonts w:hint="eastAsia" w:ascii="宋体" w:hAnsi="宋体" w:cs="宋体"/>
                <w:sz w:val="24"/>
              </w:rPr>
            </w:pPr>
            <w:r>
              <w:rPr>
                <w:rFonts w:hint="eastAsia" w:ascii="宋体" w:hAnsi="宋体" w:cs="宋体"/>
                <w:sz w:val="24"/>
              </w:rPr>
              <w:t>2</w:t>
            </w:r>
          </w:p>
        </w:tc>
        <w:tc>
          <w:tcPr>
            <w:tcW w:w="8610" w:type="dxa"/>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jc w:val="center"/>
              <w:rPr>
                <w:rFonts w:hint="eastAsia" w:ascii="宋体" w:hAnsi="宋体" w:cs="宋体"/>
                <w:sz w:val="24"/>
              </w:rPr>
            </w:pPr>
            <w:r>
              <w:rPr>
                <w:rFonts w:hint="eastAsia" w:ascii="宋体" w:hAnsi="宋体" w:cs="宋体"/>
                <w:sz w:val="24"/>
              </w:rPr>
              <w:t>3</w:t>
            </w:r>
          </w:p>
        </w:tc>
        <w:tc>
          <w:tcPr>
            <w:tcW w:w="8610" w:type="dxa"/>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jc w:val="center"/>
              <w:rPr>
                <w:rFonts w:hint="eastAsia" w:ascii="宋体" w:hAnsi="宋体" w:cs="宋体"/>
                <w:sz w:val="24"/>
              </w:rPr>
            </w:pPr>
            <w:r>
              <w:rPr>
                <w:rFonts w:hint="eastAsia" w:ascii="宋体" w:hAnsi="宋体" w:cs="宋体"/>
                <w:sz w:val="24"/>
              </w:rPr>
              <w:t>4</w:t>
            </w:r>
          </w:p>
        </w:tc>
        <w:tc>
          <w:tcPr>
            <w:tcW w:w="8610" w:type="dxa"/>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jc w:val="center"/>
              <w:rPr>
                <w:rFonts w:hint="eastAsia" w:ascii="宋体" w:hAnsi="宋体" w:cs="宋体"/>
                <w:sz w:val="24"/>
              </w:rPr>
            </w:pPr>
            <w:r>
              <w:rPr>
                <w:rFonts w:hint="eastAsia" w:ascii="宋体" w:hAnsi="宋体" w:cs="宋体"/>
                <w:sz w:val="24"/>
              </w:rPr>
              <w:t>5</w:t>
            </w:r>
          </w:p>
        </w:tc>
        <w:tc>
          <w:tcPr>
            <w:tcW w:w="8610" w:type="dxa"/>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ind w:firstLine="480" w:firstLineChars="200"/>
        <w:jc w:val="center"/>
        <w:rPr>
          <w:b/>
          <w:bCs/>
          <w:sz w:val="32"/>
          <w:szCs w:val="40"/>
        </w:rPr>
      </w:pPr>
      <w:r>
        <w:rPr>
          <w:rFonts w:hint="eastAsia" w:ascii="宋体" w:hAnsi="宋体" w:cs="宋体"/>
          <w:sz w:val="24"/>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10</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13</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eastAsia="宋体" w:cs="宋体"/>
          <w:b/>
          <w:bCs/>
          <w:sz w:val="24"/>
          <w:lang w:eastAsia="zh-CN"/>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28</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br w:type="page"/>
      </w: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第一章</w:t>
      </w:r>
      <w:bookmarkStart w:id="7" w:name="_Toc28255"/>
      <w:r>
        <w:rPr>
          <w:rFonts w:hint="eastAsia" w:ascii="宋体" w:hAnsi="宋体" w:cs="宋体"/>
          <w:b/>
          <w:bCs/>
          <w:color w:val="auto"/>
          <w:kern w:val="2"/>
          <w:sz w:val="24"/>
          <w:szCs w:val="24"/>
          <w:lang w:val="en-US" w:eastAsia="zh-CN" w:bidi="ar-SA"/>
        </w:rPr>
        <w:t xml:space="preserve"> </w:t>
      </w:r>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ascii="宋体" w:hAnsi="宋体" w:cs="宋体"/>
          <w:sz w:val="24"/>
          <w:u w:val="single"/>
        </w:rPr>
        <w:t>深圳国际招标咨询有限公司（以下简称采购代理机构）受深圳市前海深港现代服务业合作区管理局委托就</w:t>
      </w:r>
      <w:r>
        <w:rPr>
          <w:rFonts w:hint="eastAsia" w:ascii="宋体" w:hAnsi="宋体" w:cs="宋体"/>
          <w:sz w:val="24"/>
          <w:u w:val="single"/>
          <w:lang w:eastAsia="zh-CN"/>
        </w:rPr>
        <w:t>2026年前海创意短视频拍摄制作及推广合作项目</w:t>
      </w:r>
      <w:r>
        <w:rPr>
          <w:rFonts w:hint="eastAsia" w:ascii="宋体" w:hAnsi="宋体" w:cs="宋体"/>
          <w:sz w:val="24"/>
        </w:rPr>
        <w:t>（招标编号：QH2026082）采用公开征集供应商简易招标方式采购，欢迎符合投标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eastAsia="宋体" w:cs="宋体"/>
                <w:sz w:val="24"/>
                <w:lang w:eastAsia="zh-CN"/>
              </w:rPr>
            </w:pPr>
            <w:r>
              <w:rPr>
                <w:rFonts w:hint="eastAsia" w:ascii="宋体" w:hAnsi="宋体" w:cs="宋体"/>
                <w:sz w:val="24"/>
                <w:lang w:eastAsia="zh-CN"/>
              </w:rPr>
              <w:t>2026年前海创意短视频拍摄制作及推广合作项目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为提升前海</w:t>
            </w:r>
            <w:r>
              <w:rPr>
                <w:rFonts w:hint="eastAsia" w:ascii="宋体" w:hAnsi="宋体" w:cs="宋体"/>
                <w:sz w:val="24"/>
                <w:lang w:val="en-US" w:eastAsia="zh-CN"/>
              </w:rPr>
              <w:t>国际化形象网络传播，拟开展本项目</w:t>
            </w:r>
            <w:r>
              <w:rPr>
                <w:rFonts w:hint="eastAsia" w:ascii="宋体" w:hAnsi="宋体" w:cs="宋体"/>
                <w:sz w:val="24"/>
              </w:rPr>
              <w:t>。具体内容详见用户需求书。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lang w:val="en-US" w:eastAsia="zh-CN"/>
              </w:rPr>
              <w:t>470</w:t>
            </w:r>
            <w:r>
              <w:rPr>
                <w:rFonts w:hint="eastAsia" w:ascii="宋体" w:hAnsi="宋体" w:cs="宋体"/>
                <w:sz w:val="24"/>
              </w:rPr>
              <w:t>,000.00（人民币</w:t>
            </w:r>
            <w:r>
              <w:rPr>
                <w:rFonts w:hint="eastAsia" w:ascii="宋体" w:hAnsi="宋体" w:cs="宋体"/>
                <w:sz w:val="24"/>
                <w:lang w:val="en-US" w:eastAsia="zh-CN"/>
              </w:rPr>
              <w:t>肆拾柒万</w:t>
            </w:r>
            <w:r>
              <w:rPr>
                <w:rFonts w:hint="eastAsia" w:ascii="宋体" w:hAnsi="宋体" w:cs="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将投标文件（一式五份，正本1份，副本4份，附电子版，电子版是以光盘、U盘或硬盘等移动存储介质提交的加盖公章的PDF电子投标文件）密封并在2026年</w:t>
            </w:r>
            <w:r>
              <w:rPr>
                <w:rFonts w:hint="eastAsia" w:ascii="宋体" w:hAnsi="宋体" w:cs="宋体"/>
                <w:kern w:val="0"/>
                <w:sz w:val="24"/>
                <w:lang w:val="en-US" w:eastAsia="zh-CN" w:bidi="ar"/>
              </w:rPr>
              <w:t>7</w:t>
            </w:r>
            <w:r>
              <w:rPr>
                <w:rFonts w:hint="eastAsia" w:ascii="宋体" w:hAnsi="宋体" w:cs="宋体"/>
                <w:kern w:val="0"/>
                <w:sz w:val="24"/>
                <w:lang w:bidi="ar"/>
              </w:rPr>
              <w:t>月</w:t>
            </w:r>
            <w:r>
              <w:rPr>
                <w:rFonts w:hint="eastAsia" w:ascii="宋体" w:hAnsi="宋体" w:cs="宋体"/>
                <w:kern w:val="0"/>
                <w:sz w:val="24"/>
                <w:lang w:val="en-US" w:eastAsia="zh-CN" w:bidi="ar"/>
              </w:rPr>
              <w:t>13</w:t>
            </w:r>
            <w:r>
              <w:rPr>
                <w:rFonts w:hint="eastAsia" w:ascii="宋体" w:hAnsi="宋体" w:cs="宋体"/>
                <w:kern w:val="0"/>
                <w:sz w:val="24"/>
                <w:lang w:bidi="ar"/>
              </w:rPr>
              <w:t>日上午</w:t>
            </w:r>
            <w:r>
              <w:rPr>
                <w:rFonts w:hint="eastAsia" w:ascii="宋体" w:hAnsi="宋体" w:cs="宋体"/>
                <w:kern w:val="0"/>
                <w:sz w:val="24"/>
                <w:lang w:val="en-US" w:eastAsia="zh-CN" w:bidi="ar"/>
              </w:rPr>
              <w:t>10:00</w:t>
            </w:r>
            <w:r>
              <w:rPr>
                <w:rFonts w:hint="eastAsia" w:ascii="宋体" w:hAnsi="宋体" w:cs="宋体"/>
                <w:kern w:val="0"/>
                <w:sz w:val="24"/>
                <w:lang w:bidi="ar"/>
              </w:rPr>
              <w:t>时（北京时间）前送达（邮寄或现场递交）至深圳市前海深港现代服务业合作区桂湾五路123号前海大厦T1栋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w:t>
            </w:r>
            <w:r>
              <w:rPr>
                <w:rFonts w:hint="eastAsia" w:ascii="宋体" w:hAnsi="宋体" w:cs="宋体"/>
                <w:kern w:val="0"/>
                <w:sz w:val="24"/>
                <w:lang w:eastAsia="zh-Hans" w:bidi="ar"/>
              </w:rPr>
              <w:t>黎工</w:t>
            </w:r>
            <w:r>
              <w:rPr>
                <w:rFonts w:hint="eastAsia" w:ascii="宋体" w:hAnsi="宋体" w:cs="宋体"/>
                <w:kern w:val="0"/>
                <w:sz w:val="24"/>
                <w:lang w:bidi="ar"/>
              </w:rPr>
              <w:t xml:space="preserve">   联系电话：</w:t>
            </w:r>
            <w:r>
              <w:rPr>
                <w:rFonts w:ascii="宋体" w:hAnsi="宋体" w:cs="宋体"/>
                <w:kern w:val="0"/>
                <w:sz w:val="24"/>
                <w:lang w:bidi="ar"/>
              </w:rPr>
              <w:t>0755-88105105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kern w:val="0"/>
                <w:sz w:val="24"/>
              </w:rPr>
            </w:pPr>
            <w:r>
              <w:rPr>
                <w:rFonts w:ascii="宋体" w:hAnsi="宋体" w:cs="宋体"/>
                <w:kern w:val="0"/>
                <w:sz w:val="24"/>
              </w:rPr>
              <w:t>1.</w:t>
            </w:r>
            <w:bookmarkStart w:id="8" w:name="_Hlk72162904"/>
            <w:r>
              <w:rPr>
                <w:rFonts w:hint="eastAsia" w:ascii="宋体" w:hAnsi="宋体" w:cs="宋体"/>
                <w:color w:val="000000" w:themeColor="text1"/>
                <w:kern w:val="0"/>
                <w:sz w:val="24"/>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bookmarkEnd w:id="8"/>
          </w:p>
          <w:p>
            <w:pPr>
              <w:spacing w:line="360" w:lineRule="auto"/>
              <w:rPr>
                <w:rFonts w:hint="eastAsia" w:ascii="宋体" w:hAnsi="宋体" w:cs="宋体"/>
                <w:kern w:val="0"/>
                <w:sz w:val="24"/>
              </w:rPr>
            </w:pPr>
            <w:r>
              <w:rPr>
                <w:rFonts w:ascii="宋体" w:hAnsi="宋体" w:cs="宋体"/>
                <w:kern w:val="0"/>
                <w:sz w:val="24"/>
              </w:rPr>
              <w:t>2.本项目不接受联合体投标，不接受投标人选用进口产品参与投标；</w:t>
            </w:r>
          </w:p>
          <w:p>
            <w:pPr>
              <w:spacing w:line="360" w:lineRule="auto"/>
              <w:rPr>
                <w:rFonts w:hint="eastAsia" w:ascii="宋体" w:hAnsi="宋体" w:cs="宋体"/>
                <w:kern w:val="0"/>
                <w:sz w:val="24"/>
              </w:rPr>
            </w:pPr>
            <w:r>
              <w:rPr>
                <w:rFonts w:hint="eastAsia" w:ascii="宋体" w:hAnsi="宋体" w:cs="宋体"/>
                <w:kern w:val="0"/>
                <w:sz w:val="24"/>
                <w:lang w:val="en-US" w:eastAsia="zh-CN"/>
              </w:rPr>
              <w:t>3</w:t>
            </w:r>
            <w:r>
              <w:rPr>
                <w:rFonts w:ascii="宋体" w:hAnsi="宋体" w:cs="宋体"/>
                <w:kern w:val="0"/>
                <w:sz w:val="24"/>
              </w:rPr>
              <w:t>.参与本项目政府采购活动时不存在被有关部门禁止参与政府采购活动且在有效期内的情况</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lang w:val="en-US" w:eastAsia="zh-CN"/>
              </w:rPr>
              <w:t>4</w:t>
            </w:r>
            <w:r>
              <w:rPr>
                <w:rFonts w:ascii="宋体" w:hAnsi="宋体" w:cs="宋体"/>
                <w:kern w:val="0"/>
                <w:sz w:val="24"/>
              </w:rPr>
              <w:t>.具备《中华人民共和国政府采购法》第二十二条第一款的条件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lang w:val="en-US" w:eastAsia="zh-CN"/>
              </w:rPr>
              <w:t>5</w:t>
            </w:r>
            <w:r>
              <w:rPr>
                <w:rFonts w:ascii="宋体" w:hAnsi="宋体" w:cs="宋体"/>
                <w:kern w:val="0"/>
                <w:sz w:val="24"/>
              </w:rPr>
              <w:t>.未被列入失信被执行人、重大税收违法案件当事人名单（重大税收违法失信主体）、政府采购严重违法失信行为记录名单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lang w:val="en-US" w:eastAsia="zh-CN"/>
              </w:rPr>
              <w:t>6</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lang w:val="en-US" w:eastAsia="zh-CN"/>
              </w:rPr>
              <w:t>7</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lang w:val="en-US" w:eastAsia="zh-CN"/>
              </w:rPr>
              <w:t>8</w:t>
            </w:r>
            <w:r>
              <w:rPr>
                <w:rFonts w:ascii="宋体" w:hAnsi="宋体" w:cs="宋体"/>
                <w:kern w:val="0"/>
                <w:sz w:val="24"/>
              </w:rPr>
              <w:t>.落实政府采购政策需满足的资格要求：本项目不属于专门面向</w:t>
            </w:r>
            <w:r>
              <w:rPr>
                <w:rFonts w:hint="eastAsia" w:ascii="宋体" w:hAnsi="宋体" w:cs="宋体"/>
                <w:kern w:val="0"/>
                <w:sz w:val="24"/>
              </w:rPr>
              <w:t>中小企业</w:t>
            </w:r>
            <w:r>
              <w:rPr>
                <w:rFonts w:ascii="宋体" w:hAnsi="宋体" w:cs="宋体"/>
                <w:kern w:val="0"/>
                <w:sz w:val="24"/>
              </w:rPr>
              <w:t>采购</w:t>
            </w:r>
            <w:r>
              <w:rPr>
                <w:rFonts w:hint="eastAsia" w:ascii="宋体" w:hAnsi="宋体" w:cs="宋体"/>
                <w:kern w:val="0"/>
                <w:sz w:val="24"/>
              </w:rPr>
              <w:t>的</w:t>
            </w:r>
            <w:r>
              <w:rPr>
                <w:rFonts w:ascii="宋体" w:hAnsi="宋体" w:cs="宋体"/>
                <w:kern w:val="0"/>
                <w:sz w:val="24"/>
              </w:rPr>
              <w:t>项目，本项目采购标的对应的中小企业划分标准所属行业为：</w:t>
            </w:r>
            <w:r>
              <w:rPr>
                <w:rFonts w:hint="eastAsia" w:ascii="宋体" w:hAnsi="宋体" w:cs="宋体"/>
                <w:kern w:val="0"/>
                <w:sz w:val="24"/>
                <w:lang w:val="en-US" w:eastAsia="zh-CN"/>
              </w:rPr>
              <w:t>其他未列明行业</w:t>
            </w:r>
            <w:r>
              <w:rPr>
                <w:rFonts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注：（1）“信用中国”（www.creditchina.gov.cn，查询“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spacing w:line="360" w:lineRule="auto"/>
              <w:rPr>
                <w:rFonts w:hint="eastAsia" w:ascii="宋体" w:hAnsi="宋体" w:cs="宋体"/>
                <w:kern w:val="0"/>
                <w:sz w:val="24"/>
                <w:szCs w:val="20"/>
              </w:rPr>
            </w:pPr>
            <w:r>
              <w:rPr>
                <w:rFonts w:ascii="宋体" w:hAnsi="宋体" w:cs="宋体"/>
                <w:kern w:val="0"/>
                <w:sz w:val="24"/>
                <w:szCs w:val="20"/>
              </w:rPr>
              <w:t>1.本次投标为总价包干，投标报价总价作为中标单位与采购单位</w:t>
            </w:r>
            <w:r>
              <w:rPr>
                <w:rFonts w:hint="eastAsia" w:ascii="宋体" w:hAnsi="宋体" w:cs="宋体"/>
                <w:kern w:val="0"/>
                <w:sz w:val="24"/>
                <w:szCs w:val="20"/>
                <w:lang w:eastAsia="zh-CN"/>
              </w:rPr>
              <w:t>签订</w:t>
            </w:r>
            <w:r>
              <w:rPr>
                <w:rFonts w:ascii="宋体" w:hAnsi="宋体" w:cs="宋体"/>
                <w:kern w:val="0"/>
                <w:sz w:val="24"/>
                <w:szCs w:val="20"/>
              </w:rPr>
              <w:t>的合同金额。参加单位的报价不可高于限价，否则参加单位的投标文件视同无效。项目服务费包括项目实施过程中软件开发、影音视频摄制剪辑、宣推物料设计制作、有关调研、打印、人员车辆、资料、税费等一切费用。</w:t>
            </w:r>
          </w:p>
          <w:p>
            <w:pPr>
              <w:spacing w:line="360" w:lineRule="auto"/>
              <w:rPr>
                <w:rFonts w:hint="eastAsia" w:ascii="宋体" w:hAnsi="宋体" w:cs="宋体"/>
                <w:kern w:val="0"/>
                <w:sz w:val="24"/>
                <w:szCs w:val="20"/>
              </w:rPr>
            </w:pPr>
            <w:r>
              <w:rPr>
                <w:rFonts w:ascii="宋体" w:hAnsi="宋体" w:cs="宋体"/>
                <w:kern w:val="0"/>
                <w:sz w:val="24"/>
                <w:szCs w:val="20"/>
              </w:rPr>
              <w:t>2.评标时，评标委员会认为投标人的报价明显</w:t>
            </w:r>
            <w:r>
              <w:rPr>
                <w:rFonts w:hint="eastAsia" w:ascii="宋体" w:hAnsi="宋体" w:cs="宋体"/>
                <w:color w:val="000000" w:themeColor="text1"/>
                <w:sz w:val="24"/>
                <w14:textFill>
                  <w14:solidFill>
                    <w14:schemeClr w14:val="tx1"/>
                  </w14:solidFill>
                </w14:textFill>
              </w:rPr>
              <w:t>异常低价</w:t>
            </w:r>
            <w:r>
              <w:rPr>
                <w:rFonts w:ascii="宋体" w:hAnsi="宋体" w:cs="宋体"/>
                <w:kern w:val="0"/>
                <w:sz w:val="24"/>
                <w:szCs w:val="20"/>
              </w:rPr>
              <w:t>，有可能影响产品质量或者不能诚信履约的，应当要求其在评标现场合理的时间内提供书面说明，必要时提交相关证明材料；投标人不能证明其报价合理性的，评标委员会应当将其作为无效投标处理。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kern w:val="0"/>
                <w:sz w:val="24"/>
                <w:szCs w:val="20"/>
              </w:rPr>
            </w:pPr>
            <w:r>
              <w:rPr>
                <w:rFonts w:ascii="宋体" w:hAnsi="宋体" w:cs="宋体"/>
                <w:kern w:val="0"/>
                <w:sz w:val="24"/>
                <w:szCs w:val="20"/>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hint="eastAsia" w:ascii="宋体" w:hAnsi="宋体" w:cs="宋体"/>
                <w:kern w:val="0"/>
                <w:sz w:val="24"/>
                <w:szCs w:val="20"/>
              </w:rPr>
            </w:pPr>
            <w:r>
              <w:rPr>
                <w:rFonts w:ascii="宋体" w:hAnsi="宋体" w:cs="宋体"/>
                <w:kern w:val="0"/>
                <w:sz w:val="24"/>
                <w:szCs w:val="20"/>
              </w:rPr>
              <w:t>4.投标人应充分了解项目的位置、情况、道路及任何其他足以影响投标报价的情况，任何因忽视或误解项目情况而导致的索赔或服务期限延长申请将不获批准。</w:t>
            </w:r>
          </w:p>
          <w:p>
            <w:pPr>
              <w:spacing w:line="360" w:lineRule="auto"/>
              <w:rPr>
                <w:rFonts w:hint="eastAsia" w:ascii="宋体" w:hAnsi="宋体" w:cs="宋体"/>
                <w:kern w:val="0"/>
                <w:sz w:val="24"/>
                <w:szCs w:val="20"/>
              </w:rPr>
            </w:pPr>
            <w:r>
              <w:rPr>
                <w:rFonts w:ascii="宋体" w:hAnsi="宋体" w:cs="宋体"/>
                <w:kern w:val="0"/>
                <w:sz w:val="24"/>
                <w:szCs w:val="20"/>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联  系  人：黎工 </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话：0755-88105105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cs="宋体"/>
                <w:kern w:val="0"/>
                <w:sz w:val="24"/>
              </w:rPr>
            </w:pPr>
            <w:r>
              <w:rPr>
                <w:rFonts w:hint="eastAsia" w:ascii="宋体" w:hAnsi="宋体" w:cs="宋体"/>
                <w:kern w:val="0"/>
                <w:sz w:val="24"/>
              </w:rPr>
              <w:t>名      称：深圳国际招标咨询有限公司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eastAsia="宋体" w:cs="宋体"/>
                <w:kern w:val="0"/>
                <w:sz w:val="24"/>
                <w:lang w:eastAsia="zh-CN"/>
              </w:rPr>
            </w:pPr>
            <w:r>
              <w:rPr>
                <w:rFonts w:hint="eastAsia" w:ascii="宋体" w:hAnsi="宋体" w:cs="宋体"/>
                <w:kern w:val="0"/>
                <w:sz w:val="24"/>
              </w:rPr>
              <w:t>联  系  人：曹茜、</w:t>
            </w:r>
            <w:r>
              <w:rPr>
                <w:rFonts w:hint="eastAsia" w:ascii="宋体" w:hAnsi="宋体" w:cs="宋体"/>
                <w:kern w:val="0"/>
                <w:sz w:val="24"/>
                <w:lang w:eastAsia="zh-CN"/>
              </w:rPr>
              <w:t>黎子帅</w:t>
            </w:r>
          </w:p>
          <w:p>
            <w:pPr>
              <w:spacing w:line="360" w:lineRule="auto"/>
              <w:rPr>
                <w:rFonts w:hint="eastAsia" w:ascii="宋体" w:hAnsi="宋体" w:cs="宋体"/>
                <w:kern w:val="0"/>
                <w:sz w:val="24"/>
              </w:rPr>
            </w:pPr>
            <w:r>
              <w:rPr>
                <w:rFonts w:hint="eastAsia" w:ascii="宋体" w:hAnsi="宋体" w:cs="宋体"/>
                <w:kern w:val="0"/>
                <w:sz w:val="24"/>
              </w:rPr>
              <w:t>电      话：18599127733、13018597667</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深圳国际招标咨询有限公司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日</w:t>
      </w:r>
    </w:p>
    <w:p>
      <w:pPr>
        <w:numPr>
          <w:ilvl w:val="-1"/>
          <w:numId w:val="0"/>
        </w:numPr>
        <w:spacing w:line="240" w:lineRule="auto"/>
        <w:jc w:val="left"/>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br w:type="page"/>
      </w: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第二章</w:t>
      </w:r>
      <w:r>
        <w:rPr>
          <w:rFonts w:hint="eastAsia" w:ascii="宋体" w:hAnsi="宋体" w:cs="宋体"/>
          <w:b/>
          <w:bCs/>
          <w:sz w:val="24"/>
        </w:rPr>
        <w:t xml:space="preserve"> </w:t>
      </w:r>
      <w:bookmarkStart w:id="9" w:name="_Toc16734"/>
      <w:r>
        <w:rPr>
          <w:rFonts w:hint="eastAsia" w:ascii="宋体" w:hAnsi="宋体" w:cs="宋体"/>
          <w:b/>
          <w:bCs/>
          <w:sz w:val="24"/>
        </w:rPr>
        <w:t>投标须知</w:t>
      </w:r>
      <w:bookmarkEnd w:id="9"/>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u w:val="single"/>
          <w:lang w:eastAsia="zh-CN"/>
        </w:rPr>
        <w:t>2026年前海创意短视频拍摄制作及推广合作项目</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深圳国际招标咨询有限公司受深圳市前海深港现代服务业合作区管理局委托以简易招标方式组织采购。</w:t>
      </w:r>
    </w:p>
    <w:p>
      <w:pPr>
        <w:spacing w:line="360" w:lineRule="auto"/>
        <w:ind w:firstLine="482" w:firstLineChars="200"/>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360" w:lineRule="auto"/>
        <w:ind w:firstLine="482" w:firstLineChars="200"/>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numPr>
          <w:ilvl w:val="255"/>
          <w:numId w:val="0"/>
        </w:numPr>
        <w:spacing w:line="360" w:lineRule="auto"/>
        <w:ind w:firstLine="482" w:firstLineChars="200"/>
        <w:rPr>
          <w:rFonts w:hint="eastAsia" w:ascii="宋体" w:hAnsi="宋体" w:cs="宋体"/>
          <w:sz w:val="24"/>
        </w:rPr>
      </w:pPr>
      <w:r>
        <w:rPr>
          <w:rFonts w:hint="eastAsia" w:ascii="宋体" w:hAnsi="宋体" w:cs="宋体"/>
          <w:b/>
          <w:bCs/>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2"/>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2"/>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2"/>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8"/>
        <w:numPr>
          <w:ilvl w:val="1"/>
          <w:numId w:val="3"/>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8"/>
        <w:numPr>
          <w:ilvl w:val="1"/>
          <w:numId w:val="3"/>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3"/>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4"/>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4"/>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numPr>
          <w:ilvl w:val="-1"/>
          <w:numId w:val="0"/>
        </w:numPr>
        <w:spacing w:line="240" w:lineRule="auto"/>
        <w:jc w:val="left"/>
        <w:outlineLvl w:val="9"/>
        <w:rPr>
          <w:rFonts w:hint="eastAsia" w:ascii="宋体" w:hAnsi="宋体" w:cs="宋体"/>
          <w:b/>
          <w:bCs/>
          <w:sz w:val="24"/>
        </w:rPr>
      </w:pPr>
      <w:r>
        <w:rPr>
          <w:rFonts w:hint="eastAsia" w:ascii="宋体" w:hAnsi="宋体" w:cs="宋体"/>
          <w:b/>
          <w:bCs/>
          <w:sz w:val="24"/>
        </w:rPr>
        <w:br w:type="page"/>
      </w: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第三章</w:t>
      </w:r>
      <w:r>
        <w:rPr>
          <w:rFonts w:hint="eastAsia" w:ascii="宋体" w:hAnsi="宋体" w:cs="宋体"/>
          <w:b/>
          <w:bCs/>
          <w:sz w:val="24"/>
        </w:rPr>
        <w:t xml:space="preserve"> </w:t>
      </w:r>
      <w:bookmarkStart w:id="10" w:name="_Toc18857"/>
      <w:r>
        <w:rPr>
          <w:rFonts w:hint="eastAsia" w:ascii="宋体" w:hAnsi="宋体" w:cs="宋体"/>
          <w:b/>
          <w:bCs/>
          <w:sz w:val="24"/>
        </w:rPr>
        <w:t>评标程序</w:t>
      </w:r>
      <w:bookmarkEnd w:id="10"/>
    </w:p>
    <w:p>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四、投标截止时间：2026年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日上午</w:t>
      </w:r>
      <w:r>
        <w:rPr>
          <w:rFonts w:hint="eastAsia" w:ascii="宋体" w:hAnsi="宋体" w:cs="宋体"/>
          <w:sz w:val="24"/>
          <w:lang w:val="en-US" w:eastAsia="zh-CN"/>
        </w:rPr>
        <w:t>10:00</w:t>
      </w:r>
      <w:r>
        <w:rPr>
          <w:rFonts w:hint="eastAsia" w:ascii="宋体" w:hAnsi="宋体" w:cs="宋体"/>
          <w:sz w:val="24"/>
        </w:rPr>
        <w:t>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五、投标文件的递交。投标单位应将投标文件正本和副本密封，并标明项目编号、招标项目名称及“正本”或“副本”，采购单位业务处室工作人员接收投标单位递交的投标文件，投标单位应在2026年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日上午</w:t>
      </w:r>
      <w:r>
        <w:rPr>
          <w:rFonts w:hint="eastAsia" w:ascii="宋体" w:hAnsi="宋体" w:cs="宋体"/>
          <w:sz w:val="24"/>
          <w:lang w:val="en-US" w:eastAsia="zh-CN"/>
        </w:rPr>
        <w:t>10:00</w:t>
      </w:r>
      <w:r>
        <w:rPr>
          <w:rFonts w:hint="eastAsia" w:ascii="宋体" w:hAnsi="宋体" w:cs="宋体"/>
          <w:sz w:val="24"/>
        </w:rPr>
        <w:t>时（北京时间）前送达（现场递交或邮寄至前海大厦T1栋2505室）。截标后不再接收任何投标文件。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5.2原则上成交价应为最初报价的95%。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numPr>
          <w:ilvl w:val="255"/>
          <w:numId w:val="0"/>
        </w:numPr>
        <w:jc w:val="left"/>
        <w:rPr>
          <w:rFonts w:hint="eastAsia" w:ascii="宋体" w:hAnsi="宋体" w:cs="宋体"/>
          <w:b/>
          <w:bCs/>
          <w:sz w:val="24"/>
        </w:rPr>
      </w:pPr>
      <w:r>
        <w:rPr>
          <w:rFonts w:hint="eastAsia" w:ascii="宋体" w:hAnsi="宋体" w:cs="宋体"/>
          <w:b/>
          <w:bCs/>
          <w:sz w:val="24"/>
        </w:rPr>
        <w:br w:type="page"/>
      </w:r>
    </w:p>
    <w:p>
      <w:pPr>
        <w:numPr>
          <w:ilvl w:val="0"/>
          <w:numId w:val="0"/>
        </w:numPr>
        <w:spacing w:line="440" w:lineRule="exact"/>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第四章</w:t>
      </w:r>
      <w:r>
        <w:rPr>
          <w:rFonts w:hint="eastAsia" w:ascii="宋体" w:hAnsi="宋体" w:cs="宋体"/>
          <w:b/>
          <w:bCs/>
          <w:sz w:val="24"/>
        </w:rPr>
        <w:t xml:space="preserve"> </w:t>
      </w:r>
      <w:bookmarkStart w:id="11" w:name="_Toc27704"/>
      <w:r>
        <w:rPr>
          <w:rFonts w:hint="eastAsia" w:ascii="宋体" w:hAnsi="宋体" w:cs="宋体"/>
          <w:b/>
          <w:bCs/>
          <w:sz w:val="24"/>
        </w:rPr>
        <w:t>合同格式及合同条款</w:t>
      </w:r>
      <w:bookmarkEnd w:id="11"/>
    </w:p>
    <w:p>
      <w:pPr>
        <w:spacing w:line="440" w:lineRule="exact"/>
        <w:ind w:firstLine="470" w:firstLineChars="196"/>
        <w:jc w:val="center"/>
        <w:rPr>
          <w:rFonts w:hint="eastAsia" w:ascii="宋体" w:hAnsi="宋体" w:cs="宋体"/>
          <w:sz w:val="24"/>
        </w:rPr>
      </w:pPr>
      <w:bookmarkStart w:id="12" w:name="_Toc73521592"/>
      <w:bookmarkStart w:id="13" w:name="_Toc100052414"/>
      <w:bookmarkStart w:id="14" w:name="_Toc101074886"/>
      <w:bookmarkStart w:id="15" w:name="_Toc73517685"/>
      <w:bookmarkStart w:id="16" w:name="_Toc73518163"/>
      <w:bookmarkStart w:id="17" w:name="_Toc84303603"/>
      <w:bookmarkStart w:id="18" w:name="_Toc73521680"/>
    </w:p>
    <w:bookmarkEnd w:id="12"/>
    <w:bookmarkEnd w:id="13"/>
    <w:bookmarkEnd w:id="14"/>
    <w:bookmarkEnd w:id="15"/>
    <w:bookmarkEnd w:id="16"/>
    <w:bookmarkEnd w:id="17"/>
    <w:bookmarkEnd w:id="18"/>
    <w:p>
      <w:pPr>
        <w:pStyle w:val="28"/>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合同编号（甲方）：           </w:t>
      </w:r>
    </w:p>
    <w:p>
      <w:pPr>
        <w:pStyle w:val="28"/>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合同编号（乙方）：            </w:t>
      </w:r>
    </w:p>
    <w:p>
      <w:pPr>
        <w:pStyle w:val="28"/>
        <w:spacing w:line="440" w:lineRule="exact"/>
        <w:ind w:left="1470" w:right="1470" w:firstLine="482"/>
        <w:jc w:val="center"/>
        <w:rPr>
          <w:rFonts w:hint="eastAsia" w:ascii="宋体" w:hAnsi="宋体" w:cs="宋体"/>
          <w:b/>
          <w:sz w:val="24"/>
          <w:szCs w:val="24"/>
        </w:rPr>
      </w:pP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440" w:lineRule="exact"/>
        <w:jc w:val="center"/>
        <w:outlineLvl w:val="1"/>
        <w:rPr>
          <w:rFonts w:hint="eastAsia" w:ascii="宋体" w:hAnsi="宋体" w:eastAsia="宋体" w:cs="宋体"/>
          <w:b/>
          <w:sz w:val="24"/>
          <w:lang w:eastAsia="zh-CN"/>
        </w:rPr>
      </w:pPr>
      <w:r>
        <w:rPr>
          <w:rFonts w:hint="eastAsia" w:ascii="宋体" w:hAnsi="宋体" w:cs="宋体"/>
          <w:sz w:val="24"/>
          <w:u w:val="single"/>
          <w:lang w:eastAsia="zh-CN"/>
        </w:rPr>
        <w:t>2026年前海创意短视频拍摄制作及推广合作项目</w:t>
      </w:r>
    </w:p>
    <w:p>
      <w:pPr>
        <w:spacing w:line="440" w:lineRule="exact"/>
        <w:jc w:val="center"/>
        <w:outlineLvl w:val="1"/>
        <w:rPr>
          <w:rFonts w:hint="eastAsia" w:ascii="宋体" w:hAnsi="宋体" w:cs="宋体"/>
          <w:b/>
          <w:sz w:val="24"/>
        </w:rPr>
      </w:pPr>
      <w:r>
        <w:rPr>
          <w:rFonts w:hint="eastAsia" w:ascii="宋体" w:hAnsi="宋体" w:cs="宋体"/>
          <w:b/>
          <w:sz w:val="24"/>
        </w:rPr>
        <w:t>委托合同</w:t>
      </w:r>
    </w:p>
    <w:p>
      <w:pPr>
        <w:spacing w:line="440" w:lineRule="exact"/>
        <w:rPr>
          <w:rFonts w:hint="eastAsia" w:ascii="宋体" w:hAnsi="宋体" w:cs="宋体"/>
          <w:sz w:val="24"/>
        </w:rPr>
      </w:pPr>
      <w:r>
        <w:rPr>
          <w:rFonts w:hint="eastAsia" w:ascii="宋体" w:hAnsi="宋体" w:cs="宋体"/>
          <w:sz w:val="24"/>
        </w:rPr>
        <w:t xml:space="preserve"> </w:t>
      </w:r>
    </w:p>
    <w:p>
      <w:pPr>
        <w:pStyle w:val="28"/>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pStyle w:val="28"/>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ind w:firstLine="480" w:firstLineChars="200"/>
        <w:rPr>
          <w:rFonts w:hint="eastAsia" w:ascii="宋体" w:hAnsi="宋体" w:eastAsia="宋体" w:cs="宋体"/>
          <w:sz w:val="24"/>
          <w:u w:val="single"/>
          <w:lang w:eastAsia="zh-CN"/>
        </w:rPr>
      </w:pPr>
      <w:r>
        <w:rPr>
          <w:rFonts w:hint="eastAsia" w:ascii="宋体" w:hAnsi="宋体" w:cs="宋体"/>
          <w:sz w:val="24"/>
        </w:rPr>
        <w:t>项目名称：</w:t>
      </w:r>
      <w:r>
        <w:rPr>
          <w:rFonts w:hint="eastAsia" w:ascii="宋体" w:hAnsi="宋体" w:cs="宋体"/>
          <w:sz w:val="24"/>
          <w:lang w:eastAsia="zh-CN"/>
        </w:rPr>
        <w:t>2026年前海创意短视频拍摄制作及推广合作项目</w:t>
      </w:r>
    </w:p>
    <w:p>
      <w:pPr>
        <w:spacing w:line="440" w:lineRule="exact"/>
        <w:ind w:firstLine="480" w:firstLineChars="2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服务类</w:t>
      </w:r>
    </w:p>
    <w:p>
      <w:pPr>
        <w:spacing w:line="440" w:lineRule="exact"/>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深圳市前海深港现代服务业合作区管理局</w:t>
      </w:r>
    </w:p>
    <w:p>
      <w:pPr>
        <w:spacing w:line="440" w:lineRule="exact"/>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rPr>
          <w:rFonts w:hint="eastAsia" w:ascii="宋体" w:hAnsi="宋体" w:cs="宋体"/>
          <w:sz w:val="24"/>
        </w:rPr>
      </w:pPr>
      <w:r>
        <w:rPr>
          <w:rFonts w:hint="eastAsia" w:ascii="宋体" w:hAnsi="宋体" w:cs="宋体"/>
          <w:sz w:val="24"/>
        </w:rPr>
        <w:t xml:space="preserve"> </w:t>
      </w:r>
    </w:p>
    <w:p>
      <w:pPr>
        <w:pStyle w:val="6"/>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xml:space="preserve"> </w:t>
      </w:r>
    </w:p>
    <w:p>
      <w:pPr>
        <w:spacing w:line="440" w:lineRule="exact"/>
        <w:jc w:val="center"/>
        <w:rPr>
          <w:rFonts w:hint="eastAsia" w:ascii="宋体" w:hAnsi="宋体" w:cs="宋体"/>
          <w:sz w:val="24"/>
        </w:rPr>
      </w:pPr>
      <w:r>
        <w:rPr>
          <w:rFonts w:hint="eastAsia" w:ascii="宋体" w:hAnsi="宋体" w:cs="宋体"/>
          <w:sz w:val="24"/>
        </w:rPr>
        <w:t>二〇二六年  月</w:t>
      </w:r>
    </w:p>
    <w:p>
      <w:pPr>
        <w:spacing w:line="440" w:lineRule="exact"/>
        <w:jc w:val="center"/>
        <w:rPr>
          <w:rFonts w:hint="eastAsia" w:ascii="宋体" w:hAnsi="宋体" w:cs="宋体"/>
          <w:sz w:val="24"/>
        </w:rPr>
      </w:pPr>
      <w:r>
        <w:rPr>
          <w:rFonts w:hint="eastAsia" w:ascii="宋体" w:hAnsi="宋体" w:cs="宋体"/>
          <w:sz w:val="24"/>
        </w:rPr>
        <w:t>本合同共    页（不含封面）</w:t>
      </w:r>
    </w:p>
    <w:p>
      <w:pPr>
        <w:spacing w:line="440" w:lineRule="exac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440" w:lineRule="exact"/>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深圳市南山区南山街道桂湾五路123号前海大厦T1栋</w:t>
      </w:r>
    </w:p>
    <w:p>
      <w:pPr>
        <w:spacing w:line="440" w:lineRule="exact"/>
        <w:rPr>
          <w:rFonts w:hint="eastAsia" w:ascii="宋体" w:hAnsi="宋体" w:eastAsia="宋体" w:cs="宋体"/>
          <w:b/>
          <w:bCs/>
          <w:sz w:val="24"/>
          <w:lang w:val="en-US" w:eastAsia="zh-CN"/>
        </w:rPr>
      </w:pPr>
      <w:r>
        <w:rPr>
          <w:rFonts w:hint="eastAsia" w:ascii="宋体" w:hAnsi="宋体" w:cs="宋体"/>
          <w:b/>
          <w:bCs/>
          <w:sz w:val="24"/>
        </w:rPr>
        <w:t>法定代表人：</w:t>
      </w:r>
      <w:r>
        <w:rPr>
          <w:rFonts w:hint="eastAsia" w:ascii="宋体" w:hAnsi="宋体" w:cs="宋体"/>
          <w:b/>
          <w:bCs/>
          <w:sz w:val="24"/>
          <w:lang w:val="en-US" w:eastAsia="zh-CN"/>
        </w:rPr>
        <w:t>王守睿</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rPr>
          <w:rFonts w:hint="eastAsia" w:ascii="宋体" w:hAnsi="宋体" w:cs="宋体"/>
          <w:b/>
          <w:bCs/>
          <w:sz w:val="24"/>
        </w:rPr>
      </w:pPr>
      <w:r>
        <w:rPr>
          <w:rFonts w:hint="eastAsia" w:ascii="宋体" w:hAnsi="宋体" w:cs="宋体"/>
          <w:b/>
          <w:bCs/>
          <w:sz w:val="24"/>
        </w:rPr>
        <w:t>乙方：</w:t>
      </w:r>
    </w:p>
    <w:p>
      <w:pPr>
        <w:spacing w:line="440" w:lineRule="exact"/>
        <w:rPr>
          <w:rFonts w:hint="eastAsia" w:ascii="宋体" w:hAnsi="宋体" w:cs="宋体"/>
          <w:b/>
          <w:bCs/>
          <w:sz w:val="24"/>
        </w:rPr>
      </w:pPr>
      <w:r>
        <w:rPr>
          <w:rFonts w:hint="eastAsia" w:ascii="宋体" w:hAnsi="宋体" w:cs="宋体"/>
          <w:b/>
          <w:bCs/>
          <w:sz w:val="24"/>
        </w:rPr>
        <w:t>地址：</w:t>
      </w:r>
    </w:p>
    <w:p>
      <w:pPr>
        <w:spacing w:line="440" w:lineRule="exact"/>
        <w:rPr>
          <w:rFonts w:hint="eastAsia" w:ascii="宋体" w:hAnsi="宋体" w:cs="宋体"/>
          <w:b/>
          <w:bCs/>
          <w:sz w:val="24"/>
        </w:rPr>
      </w:pPr>
      <w:r>
        <w:rPr>
          <w:rFonts w:hint="eastAsia" w:ascii="宋体" w:hAnsi="宋体" w:cs="宋体"/>
          <w:b/>
          <w:bCs/>
          <w:sz w:val="24"/>
        </w:rPr>
        <w:t>法定代表人：</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ind w:firstLine="480" w:firstLineChars="200"/>
        <w:rPr>
          <w:rFonts w:hint="eastAsia" w:ascii="宋体" w:hAnsi="宋体" w:cs="宋体"/>
          <w:sz w:val="24"/>
        </w:rPr>
      </w:pPr>
      <w:r>
        <w:rPr>
          <w:rFonts w:hint="eastAsia" w:ascii="宋体" w:hAnsi="宋体" w:cs="宋体"/>
          <w:sz w:val="24"/>
        </w:rPr>
        <w:t>以下甲方和乙方合称“双方”。</w:t>
      </w:r>
    </w:p>
    <w:p>
      <w:pPr>
        <w:spacing w:line="440" w:lineRule="exact"/>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QH2026082】招标项目的中标结果，由【***】单位（以下简称乙方）为中标人。按照《中华人民共和国民法典》和《深圳经济特区政府采购条例》，经深圳市前海深港现代服务业合作区管理局（以下简称甲方）和【***】单位（以下简称乙方）协商，就甲方委托乙方共同承担</w:t>
      </w:r>
      <w:r>
        <w:rPr>
          <w:rFonts w:hint="eastAsia" w:ascii="宋体" w:hAnsi="宋体" w:cs="宋体"/>
          <w:sz w:val="24"/>
          <w:lang w:eastAsia="zh-CN"/>
        </w:rPr>
        <w:t>2026年前海创意短视频拍摄制作及推广合作项目</w:t>
      </w:r>
      <w:r>
        <w:rPr>
          <w:rFonts w:hint="eastAsia" w:ascii="宋体" w:hAnsi="宋体" w:cs="宋体"/>
          <w:sz w:val="24"/>
        </w:rPr>
        <w:t>（以下简称本项目），达成以下合同条款：</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第一条 项目研究内容</w:t>
      </w:r>
    </w:p>
    <w:p>
      <w:pPr>
        <w:spacing w:line="440" w:lineRule="exact"/>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2026年前海创意短视频拍摄制作及推广合作项目</w:t>
      </w:r>
    </w:p>
    <w:p>
      <w:pPr>
        <w:adjustRightInd w:val="0"/>
        <w:snapToGrid w:val="0"/>
        <w:spacing w:line="440" w:lineRule="exact"/>
        <w:ind w:firstLine="480" w:firstLineChars="200"/>
        <w:jc w:val="left"/>
        <w:rPr>
          <w:rFonts w:hint="eastAsia" w:ascii="宋体" w:hAnsi="宋体" w:cs="宋体"/>
          <w:color w:val="000000"/>
          <w:sz w:val="24"/>
        </w:rPr>
      </w:pPr>
      <w:r>
        <w:rPr>
          <w:rFonts w:hint="eastAsia" w:ascii="宋体" w:hAnsi="宋体" w:cs="宋体"/>
          <w:sz w:val="24"/>
        </w:rPr>
        <w:t>服务要求：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w:t>
      </w:r>
      <w:r>
        <w:rPr>
          <w:rFonts w:hint="eastAsia" w:ascii="宋体" w:hAnsi="宋体" w:cs="宋体"/>
          <w:color w:val="000000"/>
          <w:sz w:val="24"/>
          <w:lang w:val="en-US" w:eastAsia="zh-CN"/>
        </w:rPr>
        <w:t>系列短片主题</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拍摄制作主题为 “前海，让世界和你在一起”的系列短片一条，并可以拆分为至少三个独立的方向，可以独立包装宣传使用，方向为前海人才、前海环境、前海未来等，短视频时长不超过3分钟</w:t>
      </w:r>
      <w:r>
        <w:rPr>
          <w:rFonts w:hint="eastAsia" w:ascii="宋体" w:hAnsi="宋体" w:cs="宋体"/>
          <w:color w:val="000000"/>
          <w:sz w:val="24"/>
        </w:rPr>
        <w:t>。</w:t>
      </w:r>
    </w:p>
    <w:p>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（二）</w:t>
      </w:r>
      <w:r>
        <w:rPr>
          <w:rFonts w:hint="eastAsia" w:ascii="宋体" w:hAnsi="宋体" w:cs="宋体"/>
          <w:color w:val="000000"/>
          <w:sz w:val="24"/>
          <w:lang w:val="en-US" w:eastAsia="zh-CN"/>
        </w:rPr>
        <w:t>内容制作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策划内容独具创新，时尚潮流，紧扣前海核心特色，聚焦前海城市、人文、科技、人才等， 主题简洁鲜明、具备情感共鸣。脚本内容、镜头语言、叙事节奏贴合海外受众审美与观看习惯，兼顾短视频平台传播（抖音、小红书、视频号）、海外媒体平台与线下展播双重场景，适配竖屏/横屏两种呈现形式</w:t>
      </w:r>
      <w:r>
        <w:rPr>
          <w:rFonts w:hint="eastAsia" w:ascii="宋体" w:hAnsi="宋体" w:cs="宋体"/>
          <w:color w:val="000000"/>
          <w:sz w:val="24"/>
        </w:rPr>
        <w:t>。</w:t>
      </w:r>
    </w:p>
    <w:p>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（三）</w:t>
      </w:r>
      <w:r>
        <w:rPr>
          <w:rFonts w:hint="eastAsia" w:ascii="宋体" w:hAnsi="宋体" w:cs="宋体"/>
          <w:color w:val="000000"/>
          <w:sz w:val="24"/>
          <w:lang w:val="en-US" w:eastAsia="zh-CN"/>
        </w:rPr>
        <w:t>拍摄要求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所有场景需要实地拍摄，拍摄团队需配备高清摄影设备、航拍设备、稳定器、收音设备等专业器材，确保画面质感；航拍镜头需全面覆盖区域标志性场景，视角丰富、构图精美。严格按照审核通过的脚本完成全场景实地拍摄</w:t>
      </w:r>
      <w:r>
        <w:rPr>
          <w:rFonts w:hint="eastAsia" w:ascii="宋体" w:hAnsi="宋体" w:cs="宋体"/>
          <w:color w:val="000000"/>
          <w:sz w:val="24"/>
        </w:rPr>
        <w:t>。</w:t>
      </w:r>
    </w:p>
    <w:p>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四</w:t>
      </w:r>
      <w:r>
        <w:rPr>
          <w:rFonts w:hint="eastAsia" w:ascii="宋体" w:hAnsi="宋体" w:cs="宋体"/>
          <w:color w:val="000000"/>
          <w:sz w:val="24"/>
        </w:rPr>
        <w:t>）</w:t>
      </w:r>
      <w:r>
        <w:rPr>
          <w:rFonts w:hint="eastAsia" w:ascii="宋体" w:hAnsi="宋体" w:cs="宋体"/>
          <w:color w:val="000000"/>
          <w:sz w:val="24"/>
          <w:lang w:val="en-US" w:eastAsia="zh-CN"/>
        </w:rPr>
        <w:t>宣传要求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乙方</w:t>
      </w:r>
      <w:r>
        <w:rPr>
          <w:rFonts w:hint="eastAsia" w:ascii="宋体" w:hAnsi="宋体" w:cs="宋体"/>
          <w:color w:val="000000"/>
          <w:sz w:val="24"/>
        </w:rPr>
        <w:t>必须按照</w:t>
      </w:r>
      <w:r>
        <w:rPr>
          <w:rFonts w:hint="eastAsia" w:ascii="宋体" w:hAnsi="宋体" w:cs="宋体"/>
          <w:color w:val="000000"/>
          <w:sz w:val="24"/>
          <w:lang w:val="en-US" w:eastAsia="zh-CN"/>
        </w:rPr>
        <w:t>甲方</w:t>
      </w:r>
      <w:r>
        <w:rPr>
          <w:rFonts w:hint="eastAsia" w:ascii="宋体" w:hAnsi="宋体" w:cs="宋体"/>
          <w:color w:val="000000"/>
          <w:sz w:val="24"/>
        </w:rPr>
        <w:t>的要求提供相应的营销方案以及达人传播的资源支持。</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乙方</w:t>
      </w:r>
      <w:r>
        <w:rPr>
          <w:rFonts w:hint="eastAsia" w:ascii="宋体" w:hAnsi="宋体" w:cs="宋体"/>
          <w:color w:val="000000"/>
          <w:sz w:val="24"/>
        </w:rPr>
        <w:t>须制作且在</w:t>
      </w:r>
      <w:r>
        <w:rPr>
          <w:rFonts w:hint="eastAsia" w:ascii="宋体" w:hAnsi="宋体" w:cs="宋体"/>
          <w:color w:val="000000"/>
          <w:sz w:val="24"/>
          <w:lang w:val="en-US" w:eastAsia="zh-CN"/>
        </w:rPr>
        <w:t>海内外</w:t>
      </w:r>
      <w:r>
        <w:rPr>
          <w:rFonts w:hint="eastAsia" w:ascii="宋体" w:hAnsi="宋体" w:cs="宋体"/>
          <w:color w:val="000000"/>
          <w:sz w:val="24"/>
        </w:rPr>
        <w:t>网络平台发布主视频</w:t>
      </w:r>
      <w:r>
        <w:rPr>
          <w:rFonts w:hint="eastAsia" w:ascii="宋体" w:hAnsi="宋体" w:cs="宋体"/>
          <w:color w:val="000000"/>
          <w:sz w:val="24"/>
          <w:lang w:eastAsia="zh-CN"/>
        </w:rPr>
        <w:t>，</w:t>
      </w:r>
      <w:r>
        <w:rPr>
          <w:rFonts w:hint="eastAsia" w:ascii="宋体" w:hAnsi="宋体" w:cs="宋体"/>
          <w:color w:val="000000"/>
          <w:sz w:val="24"/>
        </w:rPr>
        <w:t>需至少有</w:t>
      </w:r>
      <w:r>
        <w:rPr>
          <w:rFonts w:hint="eastAsia" w:ascii="宋体" w:hAnsi="宋体" w:cs="宋体"/>
          <w:color w:val="000000"/>
          <w:sz w:val="24"/>
          <w:lang w:val="en-US" w:eastAsia="zh-CN"/>
        </w:rPr>
        <w:t>2</w:t>
      </w:r>
      <w:r>
        <w:rPr>
          <w:rFonts w:hint="eastAsia" w:ascii="宋体" w:hAnsi="宋体" w:cs="宋体"/>
          <w:color w:val="000000"/>
          <w:sz w:val="24"/>
        </w:rPr>
        <w:t>位单平台1000w粉以上达人出镜，</w:t>
      </w:r>
      <w:r>
        <w:rPr>
          <w:rFonts w:hint="eastAsia" w:ascii="宋体" w:hAnsi="宋体" w:cs="宋体"/>
          <w:color w:val="000000"/>
          <w:sz w:val="24"/>
          <w:lang w:val="en-US" w:eastAsia="zh-CN"/>
        </w:rPr>
        <w:t>1</w:t>
      </w:r>
      <w:r>
        <w:rPr>
          <w:rFonts w:hint="eastAsia" w:ascii="宋体" w:hAnsi="宋体" w:cs="宋体"/>
          <w:color w:val="000000"/>
          <w:sz w:val="24"/>
        </w:rPr>
        <w:t>位</w:t>
      </w:r>
      <w:r>
        <w:rPr>
          <w:rFonts w:hint="eastAsia" w:ascii="宋体" w:hAnsi="宋体" w:cs="宋体"/>
          <w:color w:val="000000"/>
          <w:sz w:val="24"/>
          <w:lang w:val="en-US" w:eastAsia="zh-CN"/>
        </w:rPr>
        <w:t>1</w:t>
      </w:r>
      <w:r>
        <w:rPr>
          <w:rFonts w:hint="eastAsia" w:ascii="宋体" w:hAnsi="宋体" w:cs="宋体"/>
          <w:color w:val="000000"/>
          <w:sz w:val="24"/>
        </w:rPr>
        <w:t>00w粉丝以上达人出镜。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3、网络达人视频要求：</w:t>
      </w:r>
      <w:r>
        <w:rPr>
          <w:rFonts w:hint="eastAsia" w:ascii="宋体" w:hAnsi="宋体" w:cs="宋体"/>
          <w:color w:val="000000"/>
          <w:sz w:val="24"/>
          <w:lang w:val="en-US" w:eastAsia="zh-CN"/>
        </w:rPr>
        <w:t>乙方</w:t>
      </w:r>
      <w:r>
        <w:rPr>
          <w:rFonts w:hint="eastAsia" w:ascii="宋体" w:hAnsi="宋体" w:cs="宋体"/>
          <w:color w:val="000000"/>
          <w:sz w:val="24"/>
        </w:rPr>
        <w:t>选择（</w:t>
      </w:r>
      <w:r>
        <w:rPr>
          <w:rFonts w:hint="eastAsia" w:ascii="宋体" w:hAnsi="宋体" w:cs="宋体"/>
          <w:color w:val="000000"/>
          <w:sz w:val="24"/>
          <w:lang w:eastAsia="zh-CN"/>
        </w:rPr>
        <w:t>乙方</w:t>
      </w:r>
      <w:r>
        <w:rPr>
          <w:rFonts w:hint="eastAsia" w:ascii="宋体" w:hAnsi="宋体" w:cs="宋体"/>
          <w:color w:val="000000"/>
          <w:sz w:val="24"/>
        </w:rPr>
        <w:t>提供给</w:t>
      </w:r>
      <w:r>
        <w:rPr>
          <w:rFonts w:hint="eastAsia" w:ascii="宋体" w:hAnsi="宋体" w:cs="宋体"/>
          <w:color w:val="000000"/>
          <w:sz w:val="24"/>
          <w:lang w:val="en-US" w:eastAsia="zh-CN"/>
        </w:rPr>
        <w:t>甲方</w:t>
      </w:r>
      <w:r>
        <w:rPr>
          <w:rFonts w:hint="eastAsia" w:ascii="宋体" w:hAnsi="宋体" w:cs="宋体"/>
          <w:color w:val="000000"/>
          <w:sz w:val="24"/>
        </w:rPr>
        <w:t>选择、确认）的</w:t>
      </w:r>
      <w:r>
        <w:rPr>
          <w:rFonts w:hint="eastAsia" w:ascii="宋体" w:hAnsi="宋体" w:cs="宋体"/>
          <w:color w:val="000000"/>
          <w:sz w:val="24"/>
          <w:lang w:val="en-US" w:eastAsia="zh-CN"/>
        </w:rPr>
        <w:t>3</w:t>
      </w:r>
      <w:r>
        <w:rPr>
          <w:rFonts w:hint="eastAsia" w:ascii="宋体" w:hAnsi="宋体" w:cs="宋体"/>
          <w:color w:val="000000"/>
          <w:sz w:val="24"/>
        </w:rPr>
        <w:t>位网络达人真人出镜短视频传播4 条，每条时长不得低于 30s，视频分辨率不低于 1920*1080，达人需选择文化、文旅、非遗、国风单平台 50w粉丝以上类型达人。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4、营销号传播要求：</w:t>
      </w:r>
      <w:r>
        <w:rPr>
          <w:rFonts w:hint="eastAsia" w:ascii="宋体" w:hAnsi="宋体" w:cs="宋体"/>
          <w:color w:val="000000"/>
          <w:sz w:val="24"/>
          <w:lang w:val="en-US" w:eastAsia="zh-CN"/>
        </w:rPr>
        <w:t>乙方</w:t>
      </w:r>
      <w:r>
        <w:rPr>
          <w:rFonts w:hint="eastAsia" w:ascii="宋体" w:hAnsi="宋体" w:cs="宋体"/>
          <w:color w:val="000000"/>
          <w:sz w:val="24"/>
        </w:rPr>
        <w:t>选择（</w:t>
      </w:r>
      <w:r>
        <w:rPr>
          <w:rFonts w:hint="eastAsia" w:ascii="宋体" w:hAnsi="宋体" w:cs="宋体"/>
          <w:color w:val="000000"/>
          <w:sz w:val="24"/>
          <w:lang w:eastAsia="zh-CN"/>
        </w:rPr>
        <w:t>乙方</w:t>
      </w:r>
      <w:r>
        <w:rPr>
          <w:rFonts w:hint="eastAsia" w:ascii="宋体" w:hAnsi="宋体" w:cs="宋体"/>
          <w:color w:val="000000"/>
          <w:sz w:val="24"/>
        </w:rPr>
        <w:t>提供给</w:t>
      </w:r>
      <w:r>
        <w:rPr>
          <w:rFonts w:hint="eastAsia" w:ascii="宋体" w:hAnsi="宋体" w:cs="宋体"/>
          <w:color w:val="000000"/>
          <w:sz w:val="24"/>
          <w:lang w:val="en-US" w:eastAsia="zh-CN"/>
        </w:rPr>
        <w:t>甲方</w:t>
      </w:r>
      <w:r>
        <w:rPr>
          <w:rFonts w:hint="eastAsia" w:ascii="宋体" w:hAnsi="宋体" w:cs="宋体"/>
          <w:color w:val="000000"/>
          <w:sz w:val="24"/>
        </w:rPr>
        <w:t xml:space="preserve">选择、确认） 的营销号短视频传播 15 条（每条时长不得低于 30s）。全网新媒体话题营销累计（含主视频传播及网络达人视频传播）不得低于 </w:t>
      </w:r>
      <w:r>
        <w:rPr>
          <w:rFonts w:hint="eastAsia" w:ascii="宋体" w:hAnsi="宋体" w:cs="宋体"/>
          <w:color w:val="000000"/>
          <w:sz w:val="24"/>
          <w:lang w:val="en-US" w:eastAsia="zh-CN"/>
        </w:rPr>
        <w:t>2</w:t>
      </w:r>
      <w:r>
        <w:rPr>
          <w:rFonts w:hint="eastAsia" w:ascii="宋体" w:hAnsi="宋体" w:cs="宋体"/>
          <w:color w:val="000000"/>
          <w:sz w:val="24"/>
        </w:rPr>
        <w:t>000 万播放量。</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 xml:space="preserve">第二条  服务期限 </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本项目服务期限自合同签订之日起至2026年12月1日前完成所有工作。本项目不属于长期服务项目。</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第三条  甲方的义务</w:t>
      </w:r>
    </w:p>
    <w:p>
      <w:pPr>
        <w:spacing w:line="440" w:lineRule="exact"/>
        <w:ind w:firstLine="480" w:firstLineChars="200"/>
        <w:rPr>
          <w:rFonts w:hint="eastAsia" w:ascii="宋体" w:hAnsi="宋体" w:cs="宋体"/>
          <w:sz w:val="24"/>
        </w:rPr>
      </w:pPr>
      <w:r>
        <w:rPr>
          <w:rFonts w:hint="eastAsia" w:ascii="宋体" w:hAnsi="宋体" w:cs="宋体"/>
          <w:sz w:val="24"/>
        </w:rPr>
        <w:t>1.负责与本项目有关的第三方的协调，提供开展项目服务工作的外部条件。</w:t>
      </w:r>
    </w:p>
    <w:p>
      <w:pPr>
        <w:spacing w:line="440" w:lineRule="exact"/>
        <w:ind w:firstLine="480" w:firstLineChars="200"/>
        <w:rPr>
          <w:rFonts w:hint="eastAsia" w:ascii="宋体" w:hAnsi="宋体" w:cs="宋体"/>
          <w:sz w:val="24"/>
        </w:rPr>
      </w:pPr>
      <w:r>
        <w:rPr>
          <w:rFonts w:hint="eastAsia" w:ascii="宋体" w:hAnsi="宋体" w:cs="宋体"/>
          <w:sz w:val="24"/>
        </w:rPr>
        <w:t>2.向乙方提供与本项目服务工作有关的资料。</w:t>
      </w:r>
    </w:p>
    <w:p>
      <w:pPr>
        <w:spacing w:line="440" w:lineRule="exact"/>
        <w:ind w:firstLine="480" w:firstLineChars="200"/>
        <w:rPr>
          <w:rFonts w:hint="eastAsia" w:ascii="宋体" w:hAnsi="宋体" w:cs="宋体"/>
          <w:sz w:val="24"/>
        </w:rPr>
      </w:pPr>
      <w:r>
        <w:rPr>
          <w:rFonts w:hint="eastAsia" w:ascii="宋体" w:hAnsi="宋体" w:cs="宋体"/>
          <w:sz w:val="24"/>
        </w:rPr>
        <w:t>3.负责组织有关专家对项目成果的评审。</w:t>
      </w:r>
    </w:p>
    <w:p>
      <w:pPr>
        <w:spacing w:line="440" w:lineRule="exact"/>
        <w:ind w:firstLine="480" w:firstLineChars="200"/>
        <w:rPr>
          <w:rFonts w:hint="eastAsia" w:ascii="宋体" w:hAnsi="宋体" w:cs="宋体"/>
          <w:sz w:val="24"/>
        </w:rPr>
      </w:pPr>
      <w:r>
        <w:rPr>
          <w:rFonts w:hint="eastAsia" w:ascii="宋体" w:hAnsi="宋体" w:cs="宋体"/>
          <w:sz w:val="24"/>
        </w:rPr>
        <w:t>4.根据合同的条款按时支付合同价款。</w:t>
      </w:r>
    </w:p>
    <w:p>
      <w:pPr>
        <w:spacing w:line="440" w:lineRule="exact"/>
        <w:ind w:firstLine="480" w:firstLineChars="200"/>
        <w:rPr>
          <w:rFonts w:hint="eastAsia" w:ascii="宋体" w:hAnsi="宋体" w:cs="宋体"/>
          <w:sz w:val="24"/>
        </w:rPr>
      </w:pPr>
      <w:r>
        <w:rPr>
          <w:rFonts w:hint="eastAsia" w:ascii="宋体" w:hAnsi="宋体" w:cs="宋体"/>
          <w:sz w:val="24"/>
        </w:rPr>
        <w:t xml:space="preserve">5.甲方指定项目联系人： </w:t>
      </w:r>
    </w:p>
    <w:p>
      <w:pPr>
        <w:spacing w:line="440" w:lineRule="exact"/>
        <w:ind w:firstLine="480" w:firstLineChars="200"/>
        <w:rPr>
          <w:rFonts w:hint="eastAsia" w:ascii="宋体" w:hAnsi="宋体" w:cs="宋体"/>
          <w:sz w:val="24"/>
          <w:lang w:eastAsia="zh-Hans"/>
        </w:rPr>
      </w:pPr>
      <w:r>
        <w:rPr>
          <w:rFonts w:hint="eastAsia" w:ascii="宋体" w:hAnsi="宋体" w:cs="宋体"/>
          <w:sz w:val="24"/>
        </w:rPr>
        <w:t>联系人：</w:t>
      </w:r>
      <w:r>
        <w:rPr>
          <w:rFonts w:hint="eastAsia" w:ascii="宋体" w:hAnsi="宋体" w:cs="宋体"/>
          <w:sz w:val="24"/>
          <w:lang w:eastAsia="zh-Hans"/>
        </w:rPr>
        <w:t>黎工</w:t>
      </w:r>
    </w:p>
    <w:p>
      <w:pPr>
        <w:spacing w:line="440" w:lineRule="exact"/>
        <w:ind w:firstLine="480" w:firstLineChars="200"/>
        <w:rPr>
          <w:rFonts w:hint="eastAsia" w:ascii="宋体" w:hAnsi="宋体" w:cs="宋体"/>
          <w:sz w:val="24"/>
        </w:rPr>
      </w:pPr>
      <w:r>
        <w:rPr>
          <w:rFonts w:hint="eastAsia" w:ascii="宋体" w:hAnsi="宋体" w:cs="宋体"/>
          <w:sz w:val="24"/>
        </w:rPr>
        <w:t>联系电话：0755-88105105</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第四条 乙方的义务</w:t>
      </w:r>
    </w:p>
    <w:p>
      <w:pPr>
        <w:spacing w:line="440" w:lineRule="exact"/>
        <w:ind w:firstLine="480" w:firstLineChars="200"/>
        <w:rPr>
          <w:rFonts w:hint="eastAsia" w:ascii="宋体" w:hAnsi="宋体" w:cs="宋体"/>
          <w:sz w:val="24"/>
        </w:rPr>
      </w:pPr>
      <w:r>
        <w:rPr>
          <w:rFonts w:hint="eastAsia" w:ascii="宋体" w:hAnsi="宋体" w:cs="宋体"/>
          <w:sz w:val="24"/>
        </w:rPr>
        <w:t>1.应按照【QH2026082】号招标文件、乙方投标文件以及本合同的要求按期完成本项目服务工作。</w:t>
      </w:r>
    </w:p>
    <w:p>
      <w:pPr>
        <w:spacing w:line="440" w:lineRule="exact"/>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2.在履行合同期间或合同规定期限内，不得泄露与本合同规定业务活动有关的保密资料。</w:t>
      </w:r>
    </w:p>
    <w:p>
      <w:pPr>
        <w:spacing w:line="440" w:lineRule="exact"/>
        <w:ind w:firstLine="480" w:firstLineChars="200"/>
        <w:rPr>
          <w:rFonts w:hint="eastAsia" w:ascii="宋体" w:hAnsi="宋体" w:cs="宋体"/>
          <w:sz w:val="24"/>
        </w:rPr>
      </w:pPr>
      <w:r>
        <w:rPr>
          <w:rFonts w:hint="eastAsia" w:ascii="宋体" w:hAnsi="宋体" w:cs="宋体"/>
          <w:sz w:val="24"/>
        </w:rPr>
        <w:t>3.乙方应按国家、省及深圳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440" w:lineRule="exact"/>
        <w:ind w:firstLine="480" w:firstLineChars="200"/>
        <w:rPr>
          <w:rFonts w:hint="eastAsia" w:ascii="宋体" w:hAnsi="宋体" w:cs="宋体"/>
          <w:sz w:val="24"/>
        </w:rPr>
      </w:pPr>
      <w:r>
        <w:rPr>
          <w:rFonts w:hint="eastAsia" w:ascii="宋体" w:hAnsi="宋体" w:cs="宋体"/>
          <w:sz w:val="24"/>
        </w:rPr>
        <w:t>4.对甲方提出的合理的额外服务，不应予以拒绝。</w:t>
      </w:r>
    </w:p>
    <w:p>
      <w:pPr>
        <w:spacing w:line="440" w:lineRule="exact"/>
        <w:ind w:firstLine="480" w:firstLineChars="200"/>
        <w:rPr>
          <w:rFonts w:hint="eastAsia" w:ascii="宋体" w:hAnsi="宋体" w:cs="宋体"/>
          <w:sz w:val="24"/>
        </w:rPr>
      </w:pPr>
      <w:r>
        <w:rPr>
          <w:rFonts w:hint="eastAsia" w:ascii="宋体" w:hAnsi="宋体" w:cs="宋体"/>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sz w:val="24"/>
          <w:lang w:eastAsia="zh-CN"/>
        </w:rPr>
        <w:t>账</w:t>
      </w:r>
      <w:r>
        <w:rPr>
          <w:rFonts w:hint="eastAsia" w:ascii="宋体" w:hAnsi="宋体" w:cs="宋体"/>
          <w:sz w:val="24"/>
        </w:rPr>
        <w:t>资料交给甲方。</w:t>
      </w:r>
    </w:p>
    <w:p>
      <w:pPr>
        <w:spacing w:line="440" w:lineRule="exact"/>
        <w:ind w:firstLine="480" w:firstLineChars="200"/>
        <w:rPr>
          <w:rFonts w:hint="eastAsia" w:ascii="宋体" w:hAnsi="宋体" w:cs="宋体"/>
          <w:sz w:val="24"/>
        </w:rPr>
      </w:pPr>
      <w:r>
        <w:rPr>
          <w:rFonts w:hint="eastAsia" w:ascii="宋体" w:hAnsi="宋体" w:cs="宋体"/>
          <w:sz w:val="24"/>
        </w:rPr>
        <w:t>6.乙方应采取必要措施配合专家评审会及甲方验收人员的工作</w:t>
      </w:r>
      <w:r>
        <w:rPr>
          <w:rFonts w:hint="eastAsia" w:ascii="宋体" w:hAnsi="宋体" w:cs="宋体"/>
          <w:sz w:val="24"/>
          <w:lang w:eastAsia="zh-CN"/>
        </w:rPr>
        <w:t>，</w:t>
      </w:r>
      <w:r>
        <w:rPr>
          <w:rFonts w:hint="eastAsia" w:ascii="宋体" w:hAnsi="宋体" w:cs="宋体"/>
          <w:sz w:val="24"/>
        </w:rPr>
        <w:t>对于评审验收过程中发现的问题，乙方应在发现问题之日起3天内进行改正，以符合甲方的需要。</w:t>
      </w:r>
    </w:p>
    <w:p>
      <w:pPr>
        <w:spacing w:line="440" w:lineRule="exact"/>
        <w:ind w:firstLine="480" w:firstLineChars="200"/>
        <w:rPr>
          <w:rFonts w:hint="eastAsia" w:ascii="宋体" w:hAnsi="宋体" w:cs="宋体"/>
          <w:sz w:val="24"/>
        </w:rPr>
      </w:pPr>
      <w:r>
        <w:rPr>
          <w:rFonts w:hint="eastAsia" w:ascii="宋体" w:hAnsi="宋体" w:cs="宋体"/>
          <w:sz w:val="24"/>
        </w:rPr>
        <w:t>7.如乙方提供的研究意见等成果文件不符合本合同要求，必须在甲方提出要求后3天内无条件修改，其费用由乙方自行承担。修改期间，甲方付款时间相应顺延。</w:t>
      </w:r>
    </w:p>
    <w:p>
      <w:pPr>
        <w:spacing w:line="440" w:lineRule="exact"/>
        <w:ind w:firstLine="480" w:firstLineChars="200"/>
        <w:rPr>
          <w:rFonts w:hint="eastAsia" w:ascii="宋体" w:hAnsi="宋体" w:cs="宋体"/>
          <w:sz w:val="24"/>
        </w:rPr>
      </w:pPr>
      <w:r>
        <w:rPr>
          <w:rFonts w:hint="eastAsia" w:ascii="宋体" w:hAnsi="宋体" w:cs="宋体"/>
          <w:sz w:val="24"/>
        </w:rPr>
        <w:t>8.乙方应独立完成本项目。未经甲方书面在先同意，乙方不得向任何第三方全部或部分转让本项目。</w:t>
      </w:r>
    </w:p>
    <w:p>
      <w:pPr>
        <w:spacing w:line="440" w:lineRule="exact"/>
        <w:ind w:firstLine="480" w:firstLineChars="200"/>
        <w:rPr>
          <w:rFonts w:hint="eastAsia" w:ascii="宋体" w:hAnsi="宋体" w:cs="宋体"/>
          <w:sz w:val="24"/>
        </w:rPr>
      </w:pPr>
      <w:r>
        <w:rPr>
          <w:rFonts w:hint="eastAsia" w:ascii="宋体" w:hAnsi="宋体" w:cs="宋体"/>
          <w:sz w:val="24"/>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440" w:lineRule="exact"/>
        <w:ind w:firstLine="480" w:firstLineChars="200"/>
        <w:rPr>
          <w:rFonts w:hint="eastAsia" w:ascii="宋体" w:hAnsi="宋体" w:cs="宋体"/>
          <w:sz w:val="24"/>
        </w:rPr>
      </w:pPr>
      <w:r>
        <w:rPr>
          <w:rFonts w:hint="eastAsia" w:ascii="宋体" w:hAnsi="宋体" w:cs="宋体"/>
          <w:sz w:val="24"/>
        </w:rPr>
        <w:t>10.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440" w:lineRule="exact"/>
        <w:ind w:firstLine="480" w:firstLineChars="200"/>
        <w:rPr>
          <w:rFonts w:hint="eastAsia" w:ascii="宋体" w:hAnsi="宋体" w:cs="宋体"/>
          <w:sz w:val="24"/>
        </w:rPr>
      </w:pPr>
      <w:r>
        <w:rPr>
          <w:rFonts w:hint="eastAsia" w:ascii="宋体" w:hAnsi="宋体" w:cs="宋体"/>
          <w:sz w:val="24"/>
        </w:rPr>
        <w:t>11.乙方有维护甲方声誉的义务，乙方不能以甲方名义从事与本项目无关的任何事务，否则甲方有权追究其相关责任。</w:t>
      </w:r>
    </w:p>
    <w:p>
      <w:pPr>
        <w:spacing w:line="440" w:lineRule="exact"/>
        <w:ind w:firstLine="480" w:firstLineChars="200"/>
        <w:rPr>
          <w:rFonts w:hint="eastAsia" w:ascii="宋体" w:hAnsi="宋体" w:cs="宋体"/>
          <w:sz w:val="24"/>
        </w:rPr>
      </w:pPr>
      <w:r>
        <w:rPr>
          <w:rFonts w:hint="eastAsia" w:ascii="宋体" w:hAnsi="宋体" w:cs="宋体"/>
          <w:sz w:val="24"/>
        </w:rPr>
        <w:t>12.本合同期满或提前解除、终止后，乙方应将甲方的档案资料、信息数据等交还甲方，并应销毁或删除所有备份。</w:t>
      </w:r>
    </w:p>
    <w:p>
      <w:pPr>
        <w:spacing w:line="440" w:lineRule="exact"/>
        <w:ind w:firstLine="480" w:firstLineChars="200"/>
        <w:rPr>
          <w:rFonts w:hint="eastAsia" w:ascii="宋体" w:hAnsi="宋体" w:cs="宋体"/>
          <w:sz w:val="24"/>
        </w:rPr>
      </w:pPr>
      <w:r>
        <w:rPr>
          <w:rFonts w:hint="eastAsia" w:ascii="宋体" w:hAnsi="宋体" w:cs="宋体"/>
          <w:sz w:val="24"/>
        </w:rPr>
        <w:t>13.乙方在完成本项目过程中，不得损害其他任何第三方的知识产权等合法权益，否则由此造成的相关责任应当由乙方自行承担，与甲方无关。</w:t>
      </w:r>
    </w:p>
    <w:p>
      <w:pPr>
        <w:spacing w:line="440" w:lineRule="exact"/>
        <w:ind w:firstLine="480" w:firstLineChars="200"/>
        <w:rPr>
          <w:rFonts w:hint="eastAsia" w:ascii="宋体" w:hAnsi="宋体" w:cs="宋体"/>
          <w:sz w:val="24"/>
        </w:rPr>
      </w:pPr>
      <w:r>
        <w:rPr>
          <w:rFonts w:hint="eastAsia" w:ascii="宋体" w:hAnsi="宋体" w:cs="宋体"/>
          <w:sz w:val="24"/>
        </w:rPr>
        <w:t>14.乙方指定项目联系人</w:t>
      </w:r>
    </w:p>
    <w:p>
      <w:pPr>
        <w:spacing w:line="440" w:lineRule="exact"/>
        <w:ind w:firstLine="480" w:firstLineChars="200"/>
        <w:rPr>
          <w:rFonts w:hint="eastAsia" w:ascii="宋体" w:hAnsi="宋体" w:cs="宋体"/>
          <w:sz w:val="24"/>
        </w:rPr>
      </w:pPr>
      <w:r>
        <w:rPr>
          <w:rFonts w:hint="eastAsia" w:ascii="宋体" w:hAnsi="宋体" w:cs="宋体"/>
          <w:sz w:val="24"/>
        </w:rPr>
        <w:t xml:space="preserve">乙方： </w:t>
      </w:r>
    </w:p>
    <w:p>
      <w:pPr>
        <w:spacing w:line="440" w:lineRule="exact"/>
        <w:ind w:firstLine="480" w:firstLineChars="200"/>
        <w:rPr>
          <w:rFonts w:hint="eastAsia" w:ascii="宋体" w:hAnsi="宋体" w:cs="宋体"/>
          <w:sz w:val="24"/>
        </w:rPr>
      </w:pPr>
      <w:r>
        <w:rPr>
          <w:rFonts w:hint="eastAsia" w:ascii="宋体" w:hAnsi="宋体" w:cs="宋体"/>
          <w:sz w:val="24"/>
        </w:rPr>
        <w:t xml:space="preserve">姓名： </w:t>
      </w:r>
    </w:p>
    <w:p>
      <w:pPr>
        <w:spacing w:line="440" w:lineRule="exact"/>
        <w:ind w:firstLine="480" w:firstLineChars="200"/>
        <w:rPr>
          <w:rFonts w:hint="eastAsia" w:ascii="宋体" w:hAnsi="宋体" w:cs="宋体"/>
          <w:sz w:val="24"/>
        </w:rPr>
      </w:pPr>
      <w:r>
        <w:rPr>
          <w:rFonts w:hint="eastAsia" w:ascii="宋体" w:hAnsi="宋体" w:cs="宋体"/>
          <w:sz w:val="24"/>
        </w:rPr>
        <w:t xml:space="preserve">联系方式： </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第五条  甲方的权利</w:t>
      </w:r>
    </w:p>
    <w:p>
      <w:pPr>
        <w:pStyle w:val="10"/>
        <w:snapToGrid w:val="0"/>
        <w:spacing w:line="440" w:lineRule="exact"/>
        <w:ind w:firstLine="480" w:firstLineChars="200"/>
        <w:rPr>
          <w:rFonts w:hint="eastAsia" w:hAnsi="宋体" w:cs="宋体"/>
          <w:sz w:val="24"/>
        </w:rPr>
      </w:pPr>
      <w:r>
        <w:rPr>
          <w:rFonts w:hint="eastAsia" w:hAnsi="宋体" w:cs="宋体"/>
          <w:sz w:val="24"/>
        </w:rPr>
        <w:t>1.甲方对研究过程的决策、控制、实施等环节实行全面管理，协调和监督研究工作开展，控制研究工作过程，进行研究成果验收。</w:t>
      </w:r>
    </w:p>
    <w:p>
      <w:pPr>
        <w:pStyle w:val="10"/>
        <w:snapToGrid w:val="0"/>
        <w:spacing w:line="440" w:lineRule="exact"/>
        <w:ind w:firstLine="480" w:firstLineChars="200"/>
        <w:rPr>
          <w:rFonts w:hint="eastAsia" w:hAnsi="宋体" w:cs="宋体"/>
          <w:sz w:val="24"/>
        </w:rPr>
      </w:pPr>
      <w:r>
        <w:rPr>
          <w:rFonts w:hint="eastAsia" w:hAnsi="宋体" w:cs="宋体"/>
          <w:sz w:val="24"/>
        </w:rPr>
        <w:t>2.检查乙方研究人员到位情况，如因人力、能力不足致使研究工作不能按计划完成时，有权要求乙方增加或替换相应的技术人员，直至甲方认可，乙方不得拒绝。</w:t>
      </w:r>
    </w:p>
    <w:p>
      <w:pPr>
        <w:pStyle w:val="10"/>
        <w:snapToGrid w:val="0"/>
        <w:spacing w:line="440" w:lineRule="exact"/>
        <w:ind w:firstLine="480" w:firstLineChars="200"/>
        <w:rPr>
          <w:rFonts w:hint="eastAsia" w:hAnsi="宋体" w:cs="宋体"/>
          <w:sz w:val="24"/>
        </w:rPr>
      </w:pPr>
      <w:r>
        <w:rPr>
          <w:rFonts w:hint="eastAsia" w:hAnsi="宋体" w:cs="宋体"/>
          <w:sz w:val="24"/>
        </w:rPr>
        <w:t>3.甲方有权向乙方询问项目工作进展及相关情况，并要求乙方在指定时间内做出答复。</w:t>
      </w:r>
    </w:p>
    <w:p>
      <w:pPr>
        <w:pStyle w:val="10"/>
        <w:snapToGrid w:val="0"/>
        <w:spacing w:line="440" w:lineRule="exact"/>
        <w:ind w:firstLine="480" w:firstLineChars="200"/>
        <w:rPr>
          <w:rFonts w:hint="eastAsia" w:hAnsi="宋体" w:cs="宋体"/>
          <w:sz w:val="24"/>
        </w:rPr>
      </w:pPr>
      <w:r>
        <w:rPr>
          <w:rFonts w:hint="eastAsia" w:hAnsi="宋体" w:cs="宋体"/>
          <w:sz w:val="24"/>
        </w:rPr>
        <w:t>4.甲方有权对乙方提交的阶段性成果、最终成果送审稿等相关工作文件进行审核并提出修改意见。</w:t>
      </w:r>
    </w:p>
    <w:p>
      <w:pPr>
        <w:pStyle w:val="10"/>
        <w:snapToGrid w:val="0"/>
        <w:spacing w:line="440" w:lineRule="exact"/>
        <w:ind w:firstLine="480" w:firstLineChars="200"/>
        <w:rPr>
          <w:rFonts w:hint="eastAsia" w:hAnsi="宋体" w:cs="宋体"/>
          <w:sz w:val="24"/>
        </w:rPr>
      </w:pPr>
      <w:r>
        <w:rPr>
          <w:rFonts w:hint="eastAsia" w:hAnsi="宋体" w:cs="宋体"/>
          <w:sz w:val="24"/>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负。</w:t>
      </w:r>
    </w:p>
    <w:p>
      <w:pPr>
        <w:pStyle w:val="10"/>
        <w:snapToGrid w:val="0"/>
        <w:spacing w:line="440" w:lineRule="exact"/>
        <w:ind w:firstLine="480" w:firstLineChars="200"/>
        <w:rPr>
          <w:rFonts w:hint="eastAsia" w:hAnsi="宋体" w:cs="宋体"/>
          <w:sz w:val="24"/>
        </w:rPr>
      </w:pPr>
      <w:r>
        <w:rPr>
          <w:rFonts w:hint="eastAsia" w:hAnsi="宋体" w:cs="宋体"/>
          <w:sz w:val="24"/>
        </w:rPr>
        <w:t>6.甲方对乙方在委托权限范围内完成委托事项有指导、监督权利。</w:t>
      </w:r>
    </w:p>
    <w:p>
      <w:pPr>
        <w:pStyle w:val="10"/>
        <w:snapToGrid w:val="0"/>
        <w:spacing w:line="440" w:lineRule="exact"/>
        <w:ind w:firstLine="480" w:firstLineChars="200"/>
        <w:rPr>
          <w:rFonts w:hint="eastAsia" w:hAnsi="宋体" w:cs="宋体"/>
          <w:sz w:val="24"/>
        </w:rPr>
      </w:pPr>
      <w:r>
        <w:rPr>
          <w:rFonts w:hint="eastAsia" w:hAnsi="宋体" w:cs="宋体"/>
          <w:sz w:val="24"/>
        </w:rPr>
        <w:t>7.甲方有权要求乙方全面履行合同。甲方不接受部分履行，如本合同项下部分成果文件未能按时交付则视为整体延误。</w:t>
      </w:r>
    </w:p>
    <w:p>
      <w:pPr>
        <w:pStyle w:val="10"/>
        <w:snapToGrid w:val="0"/>
        <w:spacing w:line="440" w:lineRule="exact"/>
        <w:ind w:firstLine="480" w:firstLineChars="200"/>
        <w:rPr>
          <w:rFonts w:hint="eastAsia" w:hAnsi="宋体" w:cs="宋体"/>
          <w:sz w:val="24"/>
        </w:rPr>
      </w:pPr>
      <w:r>
        <w:rPr>
          <w:rFonts w:hint="eastAsia" w:hAnsi="宋体" w:cs="宋体"/>
          <w:sz w:val="24"/>
        </w:rPr>
        <w:t>8.如乙方所提供的项目成果不符合本合同的要求，甲方有权要求乙方重新执行相应的工作服务，由此产生的全部费用由乙方自行承担，同时，甲方的付款时间相应顺延。</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第六条  乙方的权利</w:t>
      </w:r>
    </w:p>
    <w:p>
      <w:pPr>
        <w:spacing w:line="440" w:lineRule="exact"/>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spacing w:line="440" w:lineRule="exact"/>
        <w:ind w:firstLine="480" w:firstLineChars="200"/>
        <w:rPr>
          <w:rFonts w:hint="eastAsia" w:ascii="宋体" w:hAnsi="宋体" w:cs="宋体"/>
          <w:sz w:val="24"/>
        </w:rPr>
      </w:pPr>
      <w:r>
        <w:rPr>
          <w:rFonts w:hint="eastAsia" w:ascii="宋体" w:hAnsi="宋体" w:cs="宋体"/>
          <w:sz w:val="24"/>
        </w:rPr>
        <w:t>2.乙方在本项目服务过程中，有权对第三方提出与本咨询服务业务有关的问题进行核对或查问。</w:t>
      </w:r>
    </w:p>
    <w:p>
      <w:pPr>
        <w:spacing w:line="440" w:lineRule="exact"/>
        <w:ind w:firstLine="480" w:firstLineChars="200"/>
        <w:rPr>
          <w:rFonts w:hint="eastAsia" w:ascii="宋体" w:hAnsi="宋体" w:cs="宋体"/>
          <w:sz w:val="24"/>
        </w:rPr>
      </w:pPr>
      <w:r>
        <w:rPr>
          <w:rFonts w:hint="eastAsia" w:ascii="宋体" w:hAnsi="宋体" w:cs="宋体"/>
          <w:sz w:val="24"/>
        </w:rPr>
        <w:t>3.乙方在本项目服务过程中，有到现场勘察并要求甲方协调的权利。</w:t>
      </w:r>
    </w:p>
    <w:p>
      <w:pPr>
        <w:spacing w:line="440" w:lineRule="exact"/>
        <w:ind w:firstLine="480" w:firstLineChars="200"/>
        <w:rPr>
          <w:rFonts w:hint="eastAsia" w:ascii="宋体" w:hAnsi="宋体" w:cs="宋体"/>
          <w:sz w:val="24"/>
        </w:rPr>
      </w:pPr>
      <w:r>
        <w:rPr>
          <w:rFonts w:hint="eastAsia" w:ascii="宋体" w:hAnsi="宋体" w:cs="宋体"/>
          <w:sz w:val="24"/>
        </w:rPr>
        <w:t>4.根据合同约定收取相应的合同价款。</w:t>
      </w:r>
    </w:p>
    <w:p>
      <w:pPr>
        <w:spacing w:line="440" w:lineRule="exact"/>
        <w:ind w:firstLine="480" w:firstLineChars="200"/>
        <w:rPr>
          <w:rFonts w:hint="eastAsia" w:ascii="宋体" w:hAnsi="宋体" w:cs="宋体"/>
          <w:sz w:val="24"/>
        </w:rPr>
      </w:pPr>
      <w:r>
        <w:rPr>
          <w:rFonts w:hint="eastAsia" w:ascii="宋体" w:hAnsi="宋体" w:cs="宋体"/>
          <w:sz w:val="24"/>
        </w:rPr>
        <w:t>5.乙方就本协议项下全部义务无条件对甲方承担连带责任。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第七条  成果权属与知识产权</w:t>
      </w:r>
    </w:p>
    <w:p>
      <w:pPr>
        <w:widowControl/>
        <w:spacing w:line="440" w:lineRule="exact"/>
        <w:ind w:firstLine="480" w:firstLineChars="200"/>
        <w:rPr>
          <w:rFonts w:hint="eastAsia"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widowControl/>
        <w:spacing w:line="440" w:lineRule="exact"/>
        <w:ind w:firstLine="480" w:firstLineChars="200"/>
        <w:rPr>
          <w:rFonts w:hint="eastAsia" w:ascii="宋体" w:hAnsi="宋体" w:cs="宋体"/>
          <w:sz w:val="24"/>
        </w:rPr>
      </w:pPr>
      <w:r>
        <w:rPr>
          <w:rFonts w:hint="eastAsia" w:ascii="宋体" w:hAnsi="宋体" w:cs="宋体"/>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440" w:lineRule="exact"/>
        <w:ind w:firstLine="480" w:firstLineChars="200"/>
        <w:rPr>
          <w:rFonts w:hint="eastAsia" w:ascii="宋体" w:hAnsi="宋体" w:cs="宋体"/>
          <w:sz w:val="24"/>
        </w:rPr>
      </w:pPr>
      <w:r>
        <w:rPr>
          <w:rFonts w:hint="eastAsia" w:ascii="宋体" w:hAnsi="宋体" w:cs="宋体"/>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440" w:lineRule="exact"/>
        <w:ind w:firstLine="480" w:firstLineChars="200"/>
        <w:rPr>
          <w:rFonts w:hint="eastAsia" w:ascii="宋体" w:hAnsi="宋体" w:cs="宋体"/>
          <w:sz w:val="24"/>
        </w:rPr>
      </w:pPr>
      <w:r>
        <w:rPr>
          <w:rFonts w:hint="eastAsia" w:ascii="宋体" w:hAnsi="宋体" w:cs="宋体"/>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widowControl/>
        <w:spacing w:line="440" w:lineRule="exact"/>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第八条  保密条款</w:t>
      </w:r>
    </w:p>
    <w:p>
      <w:pPr>
        <w:widowControl/>
        <w:spacing w:line="440" w:lineRule="exact"/>
        <w:ind w:firstLine="480" w:firstLineChars="200"/>
        <w:rPr>
          <w:rFonts w:hint="eastAsia" w:ascii="宋体" w:hAnsi="宋体" w:cs="宋体"/>
          <w:sz w:val="24"/>
        </w:rPr>
      </w:pPr>
      <w:bookmarkStart w:id="19" w:name="_Toc216520223"/>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widowControl/>
        <w:spacing w:line="440" w:lineRule="exact"/>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440" w:lineRule="exact"/>
        <w:ind w:firstLine="480" w:firstLineChars="200"/>
        <w:rPr>
          <w:rFonts w:hint="eastAsia" w:ascii="宋体" w:hAnsi="宋体" w:cs="宋体"/>
          <w:sz w:val="24"/>
        </w:rPr>
      </w:pPr>
      <w:r>
        <w:rPr>
          <w:rFonts w:hint="eastAsia" w:ascii="宋体" w:hAnsi="宋体" w:cs="宋体"/>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440" w:lineRule="exact"/>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widowControl/>
        <w:spacing w:line="440" w:lineRule="exact"/>
        <w:ind w:firstLine="480" w:firstLineChars="200"/>
        <w:rPr>
          <w:rFonts w:hint="eastAsia" w:ascii="宋体" w:hAnsi="宋体" w:cs="宋体"/>
          <w:sz w:val="24"/>
        </w:rPr>
      </w:pPr>
      <w:r>
        <w:rPr>
          <w:rFonts w:hint="eastAsia" w:ascii="宋体" w:hAnsi="宋体" w:cs="宋体"/>
          <w:sz w:val="24"/>
        </w:rPr>
        <w:t>5.上述保密义务不适用以下情况：</w:t>
      </w:r>
    </w:p>
    <w:p>
      <w:pPr>
        <w:widowControl/>
        <w:spacing w:line="440" w:lineRule="exact"/>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440" w:lineRule="exact"/>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440" w:lineRule="exact"/>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440" w:lineRule="exact"/>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440" w:lineRule="exact"/>
        <w:ind w:firstLine="480" w:firstLineChars="200"/>
        <w:rPr>
          <w:rFonts w:hint="eastAsia" w:ascii="宋体" w:hAnsi="宋体" w:cs="宋体"/>
          <w:sz w:val="24"/>
        </w:rPr>
      </w:pPr>
      <w:r>
        <w:rPr>
          <w:rFonts w:hint="eastAsia" w:ascii="宋体" w:hAnsi="宋体" w:cs="宋体"/>
          <w:sz w:val="24"/>
        </w:rPr>
        <w:t>7. 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widowControl/>
        <w:spacing w:line="440" w:lineRule="exact"/>
        <w:ind w:firstLine="480" w:firstLineChars="20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8.无论本合同或本合同其他条款是否有效，本保密条款始终约束双方。国家秘密的保密期限由国家有关部门确定，工作秘密的保密期限由甲方确定。</w:t>
      </w:r>
    </w:p>
    <w:bookmarkEnd w:id="19"/>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第九条  验收方式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本项目验收标准为：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w:t>
      </w:r>
      <w:r>
        <w:rPr>
          <w:rFonts w:hint="eastAsia" w:ascii="宋体" w:hAnsi="宋体" w:cs="宋体"/>
          <w:color w:val="000000"/>
          <w:sz w:val="24"/>
          <w:lang w:val="en-US" w:eastAsia="zh-CN"/>
        </w:rPr>
        <w:t>系列短片主题</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拍摄制作主题为 “前海，让世界和你在一起”的系列短片一条，并可以拆分为至少三个独立的方向，可以独立包装宣传使用，方向为前海人才、前海环境、前海未来等，短视频时长不超过3分钟</w:t>
      </w:r>
      <w:r>
        <w:rPr>
          <w:rFonts w:hint="eastAsia" w:ascii="宋体" w:hAnsi="宋体" w:cs="宋体"/>
          <w:color w:val="000000"/>
          <w:sz w:val="24"/>
        </w:rPr>
        <w:t>。</w:t>
      </w:r>
    </w:p>
    <w:p>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（二）</w:t>
      </w:r>
      <w:r>
        <w:rPr>
          <w:rFonts w:hint="eastAsia" w:ascii="宋体" w:hAnsi="宋体" w:cs="宋体"/>
          <w:color w:val="000000"/>
          <w:sz w:val="24"/>
          <w:lang w:val="en-US" w:eastAsia="zh-CN"/>
        </w:rPr>
        <w:t>内容制作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策划内容独具创新，时尚潮流，紧扣前海核心特色，聚焦前海城市、人文、科技、人才等， 主题简洁鲜明、具备情感共鸣。脚本内容、镜头语言、叙事节奏贴合海外受众审美与观看习惯，兼顾短视频平台传播（抖音、小红书、视频号）、海外媒体平台与线下展播双重场景，适配竖屏/横屏两种呈现形式</w:t>
      </w:r>
      <w:r>
        <w:rPr>
          <w:rFonts w:hint="eastAsia" w:ascii="宋体" w:hAnsi="宋体" w:cs="宋体"/>
          <w:color w:val="000000"/>
          <w:sz w:val="24"/>
        </w:rPr>
        <w:t>。</w:t>
      </w:r>
    </w:p>
    <w:p>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（三）</w:t>
      </w:r>
      <w:r>
        <w:rPr>
          <w:rFonts w:hint="eastAsia" w:ascii="宋体" w:hAnsi="宋体" w:cs="宋体"/>
          <w:color w:val="000000"/>
          <w:sz w:val="24"/>
          <w:lang w:val="en-US" w:eastAsia="zh-CN"/>
        </w:rPr>
        <w:t>拍摄要求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所有场景需要实地拍摄，拍摄团队需配备高清摄影设备、航拍设备、稳定器、收音设备等专业器材，确保画面质感；航拍镜头需全面覆盖区域标志性场景，视角丰富、构图精美。严格按照审核通过的脚本完成全场景实地拍摄</w:t>
      </w:r>
      <w:r>
        <w:rPr>
          <w:rFonts w:hint="eastAsia" w:ascii="宋体" w:hAnsi="宋体" w:cs="宋体"/>
          <w:color w:val="000000"/>
          <w:sz w:val="24"/>
        </w:rPr>
        <w:t>。</w:t>
      </w:r>
    </w:p>
    <w:p>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四</w:t>
      </w:r>
      <w:r>
        <w:rPr>
          <w:rFonts w:hint="eastAsia" w:ascii="宋体" w:hAnsi="宋体" w:cs="宋体"/>
          <w:color w:val="000000"/>
          <w:sz w:val="24"/>
        </w:rPr>
        <w:t>）</w:t>
      </w:r>
      <w:r>
        <w:rPr>
          <w:rFonts w:hint="eastAsia" w:ascii="宋体" w:hAnsi="宋体" w:cs="宋体"/>
          <w:color w:val="000000"/>
          <w:sz w:val="24"/>
          <w:lang w:val="en-US" w:eastAsia="zh-CN"/>
        </w:rPr>
        <w:t>宣传要求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乙方</w:t>
      </w:r>
      <w:r>
        <w:rPr>
          <w:rFonts w:hint="eastAsia" w:ascii="宋体" w:hAnsi="宋体" w:cs="宋体"/>
          <w:color w:val="000000"/>
          <w:sz w:val="24"/>
        </w:rPr>
        <w:t>必须按照</w:t>
      </w:r>
      <w:r>
        <w:rPr>
          <w:rFonts w:hint="eastAsia" w:ascii="宋体" w:hAnsi="宋体" w:cs="宋体"/>
          <w:color w:val="000000"/>
          <w:sz w:val="24"/>
          <w:lang w:val="en-US" w:eastAsia="zh-CN"/>
        </w:rPr>
        <w:t>甲方</w:t>
      </w:r>
      <w:r>
        <w:rPr>
          <w:rFonts w:hint="eastAsia" w:ascii="宋体" w:hAnsi="宋体" w:cs="宋体"/>
          <w:color w:val="000000"/>
          <w:sz w:val="24"/>
        </w:rPr>
        <w:t>的要求提供相应的营销方案以及达人传播的资源支持。</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乙方</w:t>
      </w:r>
      <w:r>
        <w:rPr>
          <w:rFonts w:hint="eastAsia" w:ascii="宋体" w:hAnsi="宋体" w:cs="宋体"/>
          <w:color w:val="000000"/>
          <w:sz w:val="24"/>
        </w:rPr>
        <w:t>须制作且在</w:t>
      </w:r>
      <w:r>
        <w:rPr>
          <w:rFonts w:hint="eastAsia" w:ascii="宋体" w:hAnsi="宋体" w:cs="宋体"/>
          <w:color w:val="000000"/>
          <w:sz w:val="24"/>
          <w:lang w:val="en-US" w:eastAsia="zh-CN"/>
        </w:rPr>
        <w:t>海内外</w:t>
      </w:r>
      <w:r>
        <w:rPr>
          <w:rFonts w:hint="eastAsia" w:ascii="宋体" w:hAnsi="宋体" w:cs="宋体"/>
          <w:color w:val="000000"/>
          <w:sz w:val="24"/>
        </w:rPr>
        <w:t>网络平台发布主视频</w:t>
      </w:r>
      <w:r>
        <w:rPr>
          <w:rFonts w:hint="eastAsia" w:ascii="宋体" w:hAnsi="宋体" w:cs="宋体"/>
          <w:color w:val="000000"/>
          <w:sz w:val="24"/>
          <w:lang w:eastAsia="zh-CN"/>
        </w:rPr>
        <w:t>，</w:t>
      </w:r>
      <w:r>
        <w:rPr>
          <w:rFonts w:hint="eastAsia" w:ascii="宋体" w:hAnsi="宋体" w:cs="宋体"/>
          <w:color w:val="000000"/>
          <w:sz w:val="24"/>
        </w:rPr>
        <w:t>需至少有</w:t>
      </w:r>
      <w:r>
        <w:rPr>
          <w:rFonts w:hint="eastAsia" w:ascii="宋体" w:hAnsi="宋体" w:cs="宋体"/>
          <w:color w:val="000000"/>
          <w:sz w:val="24"/>
          <w:lang w:val="en-US" w:eastAsia="zh-CN"/>
        </w:rPr>
        <w:t>2</w:t>
      </w:r>
      <w:r>
        <w:rPr>
          <w:rFonts w:hint="eastAsia" w:ascii="宋体" w:hAnsi="宋体" w:cs="宋体"/>
          <w:color w:val="000000"/>
          <w:sz w:val="24"/>
        </w:rPr>
        <w:t>位单平台1000w粉以上达人出镜，</w:t>
      </w:r>
      <w:r>
        <w:rPr>
          <w:rFonts w:hint="eastAsia" w:ascii="宋体" w:hAnsi="宋体" w:cs="宋体"/>
          <w:color w:val="000000"/>
          <w:sz w:val="24"/>
          <w:lang w:val="en-US" w:eastAsia="zh-CN"/>
        </w:rPr>
        <w:t>1</w:t>
      </w:r>
      <w:r>
        <w:rPr>
          <w:rFonts w:hint="eastAsia" w:ascii="宋体" w:hAnsi="宋体" w:cs="宋体"/>
          <w:color w:val="000000"/>
          <w:sz w:val="24"/>
        </w:rPr>
        <w:t>位</w:t>
      </w:r>
      <w:r>
        <w:rPr>
          <w:rFonts w:hint="eastAsia" w:ascii="宋体" w:hAnsi="宋体" w:cs="宋体"/>
          <w:color w:val="000000"/>
          <w:sz w:val="24"/>
          <w:lang w:val="en-US" w:eastAsia="zh-CN"/>
        </w:rPr>
        <w:t>1</w:t>
      </w:r>
      <w:r>
        <w:rPr>
          <w:rFonts w:hint="eastAsia" w:ascii="宋体" w:hAnsi="宋体" w:cs="宋体"/>
          <w:color w:val="000000"/>
          <w:sz w:val="24"/>
        </w:rPr>
        <w:t>00w粉丝以上达人出镜。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3、网络达人视频要求：</w:t>
      </w:r>
      <w:r>
        <w:rPr>
          <w:rFonts w:hint="eastAsia" w:ascii="宋体" w:hAnsi="宋体" w:cs="宋体"/>
          <w:color w:val="000000"/>
          <w:sz w:val="24"/>
          <w:lang w:val="en-US" w:eastAsia="zh-CN"/>
        </w:rPr>
        <w:t>乙方</w:t>
      </w:r>
      <w:r>
        <w:rPr>
          <w:rFonts w:hint="eastAsia" w:ascii="宋体" w:hAnsi="宋体" w:cs="宋体"/>
          <w:color w:val="000000"/>
          <w:sz w:val="24"/>
        </w:rPr>
        <w:t>选择（</w:t>
      </w:r>
      <w:r>
        <w:rPr>
          <w:rFonts w:hint="eastAsia" w:ascii="宋体" w:hAnsi="宋体" w:cs="宋体"/>
          <w:color w:val="000000"/>
          <w:sz w:val="24"/>
          <w:lang w:val="en-US" w:eastAsia="zh-CN"/>
        </w:rPr>
        <w:t>乙方</w:t>
      </w:r>
      <w:r>
        <w:rPr>
          <w:rFonts w:hint="eastAsia" w:ascii="宋体" w:hAnsi="宋体" w:cs="宋体"/>
          <w:color w:val="000000"/>
          <w:sz w:val="24"/>
        </w:rPr>
        <w:t>提供给</w:t>
      </w:r>
      <w:r>
        <w:rPr>
          <w:rFonts w:hint="eastAsia" w:ascii="宋体" w:hAnsi="宋体" w:cs="宋体"/>
          <w:color w:val="000000"/>
          <w:sz w:val="24"/>
          <w:lang w:val="en-US" w:eastAsia="zh-CN"/>
        </w:rPr>
        <w:t>甲方</w:t>
      </w:r>
      <w:r>
        <w:rPr>
          <w:rFonts w:hint="eastAsia" w:ascii="宋体" w:hAnsi="宋体" w:cs="宋体"/>
          <w:color w:val="000000"/>
          <w:sz w:val="24"/>
        </w:rPr>
        <w:t>选择、确认）的</w:t>
      </w:r>
      <w:r>
        <w:rPr>
          <w:rFonts w:hint="eastAsia" w:ascii="宋体" w:hAnsi="宋体" w:cs="宋体"/>
          <w:color w:val="000000"/>
          <w:sz w:val="24"/>
          <w:lang w:val="en-US" w:eastAsia="zh-CN"/>
        </w:rPr>
        <w:t>3</w:t>
      </w:r>
      <w:r>
        <w:rPr>
          <w:rFonts w:hint="eastAsia" w:ascii="宋体" w:hAnsi="宋体" w:cs="宋体"/>
          <w:color w:val="000000"/>
          <w:sz w:val="24"/>
        </w:rPr>
        <w:t>位网络达人真人出镜短视频传播4 条，每条时长不得低于 30s，视频分辨率不低于 1920*1080，达人需选择文化、文旅、非遗、国风单平台 50w粉丝以上类型达人。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4、营销号传播要求：</w:t>
      </w:r>
      <w:r>
        <w:rPr>
          <w:rFonts w:hint="eastAsia" w:ascii="宋体" w:hAnsi="宋体" w:cs="宋体"/>
          <w:color w:val="000000"/>
          <w:sz w:val="24"/>
          <w:lang w:val="en-US" w:eastAsia="zh-CN"/>
        </w:rPr>
        <w:t>乙方</w:t>
      </w:r>
      <w:r>
        <w:rPr>
          <w:rFonts w:hint="eastAsia" w:ascii="宋体" w:hAnsi="宋体" w:cs="宋体"/>
          <w:color w:val="000000"/>
          <w:sz w:val="24"/>
        </w:rPr>
        <w:t>选择（</w:t>
      </w:r>
      <w:r>
        <w:rPr>
          <w:rFonts w:hint="eastAsia" w:ascii="宋体" w:hAnsi="宋体" w:cs="宋体"/>
          <w:color w:val="000000"/>
          <w:sz w:val="24"/>
          <w:lang w:val="en-US" w:eastAsia="zh-CN"/>
        </w:rPr>
        <w:t>乙方</w:t>
      </w:r>
      <w:r>
        <w:rPr>
          <w:rFonts w:hint="eastAsia" w:ascii="宋体" w:hAnsi="宋体" w:cs="宋体"/>
          <w:color w:val="000000"/>
          <w:sz w:val="24"/>
        </w:rPr>
        <w:t>提供给</w:t>
      </w:r>
      <w:r>
        <w:rPr>
          <w:rFonts w:hint="eastAsia" w:ascii="宋体" w:hAnsi="宋体" w:cs="宋体"/>
          <w:color w:val="000000"/>
          <w:sz w:val="24"/>
          <w:lang w:val="en-US" w:eastAsia="zh-CN"/>
        </w:rPr>
        <w:t>甲方</w:t>
      </w:r>
      <w:r>
        <w:rPr>
          <w:rFonts w:hint="eastAsia" w:ascii="宋体" w:hAnsi="宋体" w:cs="宋体"/>
          <w:color w:val="000000"/>
          <w:sz w:val="24"/>
        </w:rPr>
        <w:t xml:space="preserve">选择、确认） 的营销号短视频传播 15 条（每条时长不得低于 30s）。全网新媒体话题营销累计（含主视频传播及网络达人视频传播）不得低于 </w:t>
      </w:r>
      <w:r>
        <w:rPr>
          <w:rFonts w:hint="eastAsia" w:ascii="宋体" w:hAnsi="宋体" w:cs="宋体"/>
          <w:color w:val="000000"/>
          <w:sz w:val="24"/>
          <w:lang w:val="en-US" w:eastAsia="zh-CN"/>
        </w:rPr>
        <w:t>2</w:t>
      </w:r>
      <w:r>
        <w:rPr>
          <w:rFonts w:hint="eastAsia" w:ascii="宋体" w:hAnsi="宋体" w:cs="宋体"/>
          <w:color w:val="000000"/>
          <w:sz w:val="24"/>
        </w:rPr>
        <w:t>000 万播放量。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以上内容，经甲方确认乙方全面、充分履行合同义务后进行验收，验收合格的标志为甲方审查通过。</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第十条  项目服务费用及支付方式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（1）本合同项下服务费总金额共计人民币    万元整(￥      )。合同金额已包括本项目</w:t>
      </w:r>
      <w:r>
        <w:rPr>
          <w:rFonts w:ascii="宋体" w:hAnsi="宋体" w:cs="宋体"/>
          <w:kern w:val="0"/>
          <w:sz w:val="24"/>
          <w:szCs w:val="20"/>
        </w:rPr>
        <w:t>实施过程中</w:t>
      </w:r>
      <w:r>
        <w:rPr>
          <w:rFonts w:hint="eastAsia" w:ascii="宋体" w:hAnsi="宋体" w:cs="宋体"/>
          <w:kern w:val="0"/>
          <w:sz w:val="24"/>
          <w:szCs w:val="20"/>
          <w:lang w:val="en-US" w:eastAsia="zh-CN"/>
        </w:rPr>
        <w:t>的</w:t>
      </w:r>
      <w:r>
        <w:rPr>
          <w:rFonts w:ascii="宋体" w:hAnsi="宋体" w:cs="宋体"/>
          <w:kern w:val="0"/>
          <w:sz w:val="24"/>
          <w:szCs w:val="20"/>
        </w:rPr>
        <w:t>软件开发、影音视频摄制剪辑、宣推物料设计制作、有关调研、打印、人员车辆、资料、税费</w:t>
      </w:r>
      <w:r>
        <w:rPr>
          <w:rFonts w:hint="eastAsia" w:ascii="宋体" w:hAnsi="宋体" w:cs="宋体"/>
          <w:color w:val="000000"/>
          <w:sz w:val="24"/>
        </w:rPr>
        <w:t>以及乙方为完成本项目服务所发生的全部相关费用。在合同实施期间，除另签补充合同外，甲方不接受乙方以任何理由、任何名目提出增加费用的要求。</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（2）合同价款由甲方分两期付至乙方指定银行账户：</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1、合同签订后15个工作日内，甲方收到乙方出具的正规发票后，支付合同总金额的50%</w:t>
      </w:r>
      <w:r>
        <w:rPr>
          <w:rFonts w:hint="eastAsia" w:ascii="宋体" w:hAnsi="宋体" w:cs="宋体"/>
          <w:color w:val="000000"/>
          <w:sz w:val="24"/>
          <w:lang w:eastAsia="zh-CN"/>
        </w:rPr>
        <w:t>，</w:t>
      </w:r>
      <w:r>
        <w:rPr>
          <w:rFonts w:hint="eastAsia" w:ascii="宋体" w:hAnsi="宋体" w:cs="宋体"/>
          <w:color w:val="000000"/>
          <w:sz w:val="24"/>
          <w:lang w:val="en-US" w:eastAsia="zh-CN"/>
        </w:rPr>
        <w:t>即人民币    元</w:t>
      </w:r>
      <w:r>
        <w:rPr>
          <w:rFonts w:hint="eastAsia" w:ascii="宋体" w:hAnsi="宋体" w:cs="宋体"/>
          <w:color w:val="000000"/>
          <w:sz w:val="24"/>
        </w:rPr>
        <w:t>。</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2、经甲方确认乙方全面、充分履行合同义务，验收合格后10个工作日内再次启动付款程序，支付50%合同款</w:t>
      </w:r>
      <w:r>
        <w:rPr>
          <w:rFonts w:hint="eastAsia" w:ascii="宋体" w:hAnsi="宋体" w:cs="宋体"/>
          <w:color w:val="000000"/>
          <w:sz w:val="24"/>
          <w:lang w:eastAsia="zh-CN"/>
        </w:rPr>
        <w:t>，</w:t>
      </w:r>
      <w:r>
        <w:rPr>
          <w:rFonts w:hint="eastAsia" w:ascii="宋体" w:hAnsi="宋体" w:cs="宋体"/>
          <w:color w:val="000000"/>
          <w:sz w:val="24"/>
          <w:lang w:val="en-US" w:eastAsia="zh-CN"/>
        </w:rPr>
        <w:t>即人民币   元</w:t>
      </w:r>
      <w:r>
        <w:rPr>
          <w:rFonts w:hint="eastAsia" w:ascii="宋体" w:hAnsi="宋体" w:cs="宋体"/>
          <w:color w:val="000000"/>
          <w:sz w:val="24"/>
        </w:rPr>
        <w:t>。</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上述每期款项均在满足付款条件，且甲方收到乙方开具的载明相应金额的合格发票后10个工作日内付至乙方指定银行账户。如未及时收到发票，则甲方相应付款时间顺延。若因甲方付款审批影响支付进度，请乙方予以谅解，并不得就此向甲方索赔。</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一</w:t>
      </w:r>
      <w:r>
        <w:rPr>
          <w:rFonts w:hint="eastAsia" w:ascii="宋体" w:hAnsi="宋体" w:cs="宋体"/>
          <w:b/>
          <w:bCs/>
          <w:sz w:val="24"/>
        </w:rPr>
        <w:t>条 合同提前终止</w:t>
      </w:r>
    </w:p>
    <w:p>
      <w:pPr>
        <w:pStyle w:val="28"/>
        <w:spacing w:line="440" w:lineRule="exact"/>
        <w:ind w:firstLine="480"/>
        <w:rPr>
          <w:rFonts w:hint="eastAsia" w:ascii="宋体" w:hAnsi="宋体" w:cs="宋体"/>
          <w:sz w:val="24"/>
          <w:szCs w:val="24"/>
        </w:rPr>
      </w:pPr>
      <w:r>
        <w:rPr>
          <w:rFonts w:hint="eastAsia" w:ascii="宋体" w:hAnsi="宋体" w:cs="宋体"/>
          <w:sz w:val="24"/>
          <w:szCs w:val="24"/>
        </w:rPr>
        <w:t>（一）双方协商同意提前终止本合同的，按双方协商约定的方式进行清算执行。</w:t>
      </w:r>
    </w:p>
    <w:p>
      <w:pPr>
        <w:pStyle w:val="28"/>
        <w:spacing w:line="440" w:lineRule="exact"/>
        <w:ind w:firstLine="480"/>
        <w:rPr>
          <w:rFonts w:hint="eastAsia" w:ascii="宋体" w:hAnsi="宋体" w:cs="宋体"/>
          <w:sz w:val="24"/>
          <w:szCs w:val="24"/>
        </w:rPr>
      </w:pPr>
      <w:r>
        <w:rPr>
          <w:rFonts w:hint="eastAsia" w:ascii="宋体" w:hAnsi="宋体" w:cs="宋体"/>
          <w:sz w:val="24"/>
          <w:szCs w:val="24"/>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（三）有下列情形之一的，本合同自甲方向乙方发出书面通知之日起终止：</w:t>
      </w:r>
    </w:p>
    <w:p>
      <w:pPr>
        <w:pStyle w:val="28"/>
        <w:spacing w:line="440" w:lineRule="exact"/>
        <w:ind w:firstLine="480"/>
        <w:rPr>
          <w:rFonts w:hint="eastAsia" w:ascii="宋体" w:hAnsi="宋体" w:cs="宋体"/>
          <w:sz w:val="24"/>
          <w:szCs w:val="24"/>
        </w:rPr>
      </w:pPr>
      <w:r>
        <w:rPr>
          <w:rFonts w:hint="eastAsia" w:ascii="宋体" w:hAnsi="宋体" w:cs="宋体"/>
          <w:sz w:val="24"/>
          <w:szCs w:val="24"/>
        </w:rPr>
        <w:t>1.甲方的职能发生转变，不再具有委托职能。</w:t>
      </w:r>
    </w:p>
    <w:p>
      <w:pPr>
        <w:pStyle w:val="28"/>
        <w:spacing w:line="440" w:lineRule="exact"/>
        <w:ind w:firstLine="480"/>
        <w:rPr>
          <w:rFonts w:hint="eastAsia" w:ascii="宋体" w:hAnsi="宋体" w:cs="宋体"/>
          <w:sz w:val="24"/>
          <w:szCs w:val="24"/>
        </w:rPr>
      </w:pPr>
      <w:r>
        <w:rPr>
          <w:rFonts w:hint="eastAsia" w:ascii="宋体" w:hAnsi="宋体" w:cs="宋体"/>
          <w:sz w:val="24"/>
          <w:szCs w:val="24"/>
        </w:rPr>
        <w:t>2.本合同签订时适用的法律法规或政策发生变化，且对本合同的继续履行造成重大影响。</w:t>
      </w:r>
    </w:p>
    <w:p>
      <w:pPr>
        <w:pStyle w:val="28"/>
        <w:spacing w:line="440" w:lineRule="exact"/>
        <w:ind w:firstLine="480"/>
        <w:rPr>
          <w:rFonts w:hint="eastAsia" w:ascii="宋体" w:hAnsi="宋体" w:cs="宋体"/>
          <w:sz w:val="24"/>
          <w:szCs w:val="24"/>
        </w:rPr>
      </w:pPr>
      <w:r>
        <w:rPr>
          <w:rFonts w:hint="eastAsia" w:ascii="宋体" w:hAnsi="宋体" w:cs="宋体"/>
          <w:sz w:val="24"/>
          <w:szCs w:val="24"/>
        </w:rPr>
        <w:t>发生以上情形，甲方已向乙方支付的款项不退还，尚未支付的款项不再支付，同时乙方应向甲方提交在合同终止日前完成的所有项目文件和相关资料。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（四）如发生不可抗力或其他超出合同双方控制的事件，致使一方无法履行合同，本合同解除。</w:t>
      </w:r>
    </w:p>
    <w:p>
      <w:pPr>
        <w:pStyle w:val="28"/>
        <w:spacing w:line="440" w:lineRule="exact"/>
        <w:ind w:firstLine="480"/>
        <w:rPr>
          <w:rFonts w:hint="eastAsia" w:ascii="宋体" w:hAnsi="宋体" w:cs="宋体"/>
          <w:sz w:val="24"/>
          <w:szCs w:val="24"/>
        </w:rPr>
      </w:pPr>
      <w:r>
        <w:rPr>
          <w:rFonts w:hint="eastAsia" w:ascii="宋体" w:hAnsi="宋体" w:cs="宋体"/>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2.发生不可抗力，甲乙双方承担各自的损失。由于其中一方迟延履行合同义务后发生不可抗力的，其违约责任不能免除。</w:t>
      </w:r>
    </w:p>
    <w:p>
      <w:pPr>
        <w:pStyle w:val="28"/>
        <w:spacing w:line="440" w:lineRule="exact"/>
        <w:ind w:firstLine="480"/>
        <w:rPr>
          <w:rFonts w:hint="eastAsia" w:ascii="宋体" w:hAnsi="宋体" w:cs="宋体"/>
          <w:sz w:val="24"/>
          <w:szCs w:val="24"/>
        </w:rPr>
      </w:pPr>
      <w:r>
        <w:rPr>
          <w:rFonts w:hint="eastAsia" w:ascii="宋体" w:hAnsi="宋体" w:cs="宋体"/>
          <w:sz w:val="24"/>
          <w:szCs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二</w:t>
      </w:r>
      <w:r>
        <w:rPr>
          <w:rFonts w:hint="eastAsia" w:ascii="宋体" w:hAnsi="宋体" w:cs="宋体"/>
          <w:b/>
          <w:bCs/>
          <w:sz w:val="24"/>
        </w:rPr>
        <w:t>条  争议解决办法</w:t>
      </w:r>
    </w:p>
    <w:p>
      <w:pPr>
        <w:snapToGrid w:val="0"/>
        <w:spacing w:line="440" w:lineRule="exact"/>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三</w:t>
      </w:r>
      <w:r>
        <w:rPr>
          <w:rFonts w:hint="eastAsia" w:ascii="宋体" w:hAnsi="宋体" w:cs="宋体"/>
          <w:b/>
          <w:bCs/>
          <w:sz w:val="24"/>
        </w:rPr>
        <w:t>条  风险责任</w:t>
      </w:r>
    </w:p>
    <w:p>
      <w:pPr>
        <w:spacing w:line="440" w:lineRule="exact"/>
        <w:ind w:firstLine="480" w:firstLineChars="200"/>
        <w:rPr>
          <w:rFonts w:hint="eastAsia" w:ascii="宋体" w:hAnsi="宋体" w:cs="宋体"/>
          <w:sz w:val="24"/>
        </w:rPr>
      </w:pPr>
      <w:r>
        <w:rPr>
          <w:rFonts w:hint="eastAsia" w:ascii="宋体" w:hAnsi="宋体" w:cs="宋体"/>
          <w:sz w:val="24"/>
        </w:rPr>
        <w:t>１.乙方应完全地按照【QH2026082】号招标文件的要求和乙方投标文件的承诺完成本项目，出于自身财务、技术、人力等原因导致项目失败的，应承担全部责任。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四</w:t>
      </w:r>
      <w:r>
        <w:rPr>
          <w:rFonts w:hint="eastAsia" w:ascii="宋体" w:hAnsi="宋体" w:cs="宋体"/>
          <w:b/>
          <w:bCs/>
          <w:sz w:val="24"/>
        </w:rPr>
        <w:t>条  违约责任</w:t>
      </w:r>
    </w:p>
    <w:p>
      <w:pPr>
        <w:spacing w:line="440" w:lineRule="exact"/>
        <w:ind w:firstLine="480" w:firstLineChars="200"/>
        <w:rPr>
          <w:rFonts w:hint="eastAsia" w:ascii="宋体" w:hAnsi="宋体" w:cs="宋体"/>
          <w:sz w:val="24"/>
        </w:rPr>
      </w:pPr>
      <w:r>
        <w:rPr>
          <w:rFonts w:hint="eastAsia" w:ascii="宋体" w:hAnsi="宋体" w:cs="宋体"/>
          <w:sz w:val="24"/>
        </w:rPr>
        <w:t>1.乙方未按照本合同约定的时间完成本项目各阶段工作，每延迟一日，甲方有权自尚未支付的合同款项中扣除本合同服务费总金额的1‰的逾期违约金。</w:t>
      </w:r>
    </w:p>
    <w:p>
      <w:pPr>
        <w:spacing w:line="440" w:lineRule="exact"/>
        <w:ind w:firstLine="480" w:firstLineChars="200"/>
        <w:rPr>
          <w:rFonts w:hint="eastAsia" w:ascii="宋体" w:hAnsi="宋体" w:cs="宋体"/>
          <w:sz w:val="24"/>
        </w:rPr>
      </w:pPr>
      <w:r>
        <w:rPr>
          <w:rFonts w:hint="eastAsia" w:ascii="宋体" w:hAnsi="宋体" w:cs="宋体"/>
          <w:sz w:val="24"/>
        </w:rPr>
        <w:t>2.本项目项下的工作内容不可分割，任一文件的迟延交付均视为整个项目的迟延交付。</w:t>
      </w:r>
    </w:p>
    <w:p>
      <w:pPr>
        <w:spacing w:line="440" w:lineRule="exact"/>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440" w:lineRule="exact"/>
        <w:ind w:firstLine="480" w:firstLineChars="200"/>
        <w:rPr>
          <w:rFonts w:hint="eastAsia" w:ascii="宋体" w:hAnsi="宋体" w:cs="宋体"/>
          <w:sz w:val="24"/>
        </w:rPr>
      </w:pPr>
      <w:r>
        <w:rPr>
          <w:rFonts w:hint="eastAsia" w:ascii="宋体" w:hAnsi="宋体" w:cs="宋体"/>
          <w:sz w:val="24"/>
        </w:rPr>
        <w:t>（1）乙方未能按合同约定的日期(含协商延缓的日期)提交各阶段成果或最终成果，延误时间超过15个工作日；</w:t>
      </w:r>
    </w:p>
    <w:p>
      <w:pPr>
        <w:spacing w:line="440" w:lineRule="exact"/>
        <w:ind w:firstLine="480" w:firstLineChars="200"/>
        <w:rPr>
          <w:rFonts w:hint="eastAsia" w:ascii="宋体" w:hAnsi="宋体" w:cs="宋体"/>
          <w:sz w:val="24"/>
        </w:rPr>
      </w:pPr>
      <w:r>
        <w:rPr>
          <w:rFonts w:hint="eastAsia" w:ascii="宋体" w:hAnsi="宋体" w:cs="宋体"/>
          <w:sz w:val="24"/>
        </w:rPr>
        <w:t>（2）因乙方工作的错误或遗漏造成成果质量不符合本合同要求，且乙方未按甲方要求采取及时有效的补救措施的</w:t>
      </w:r>
      <w:r>
        <w:rPr>
          <w:rFonts w:hint="eastAsia"/>
        </w:rPr>
        <w:t>。</w:t>
      </w:r>
    </w:p>
    <w:p>
      <w:pPr>
        <w:spacing w:line="440" w:lineRule="exact"/>
        <w:ind w:firstLine="480" w:firstLineChars="200"/>
        <w:rPr>
          <w:rFonts w:hint="eastAsia" w:ascii="宋体" w:hAnsi="宋体" w:cs="宋体"/>
          <w:sz w:val="24"/>
        </w:rPr>
      </w:pPr>
      <w:r>
        <w:rPr>
          <w:rFonts w:hint="eastAsia" w:ascii="宋体" w:hAnsi="宋体" w:cs="宋体"/>
          <w:sz w:val="24"/>
        </w:rPr>
        <w:t>（3）乙方虽如期提交最终成果，但连续二次未能通过甲方验收的；</w:t>
      </w:r>
    </w:p>
    <w:p>
      <w:pPr>
        <w:spacing w:line="440" w:lineRule="exact"/>
        <w:ind w:firstLine="480" w:firstLineChars="200"/>
        <w:rPr>
          <w:rFonts w:hint="eastAsia" w:ascii="宋体" w:hAnsi="宋体" w:cs="宋体"/>
          <w:sz w:val="24"/>
        </w:rPr>
      </w:pPr>
      <w:r>
        <w:rPr>
          <w:rFonts w:hint="eastAsia" w:ascii="宋体" w:hAnsi="宋体" w:cs="宋体"/>
          <w:sz w:val="24"/>
        </w:rPr>
        <w:t>（4）未经甲方书面在先同意，乙方擅自将本合同项目与任何第三方合作，或将本合同标的全部或部分擅自转包或分包给任何第三方，且未按甲方的要求终止与第三方的合同的；</w:t>
      </w:r>
    </w:p>
    <w:p>
      <w:pPr>
        <w:spacing w:line="440" w:lineRule="exact"/>
        <w:ind w:firstLine="480" w:firstLineChars="200"/>
        <w:rPr>
          <w:rFonts w:hint="eastAsia" w:ascii="宋体" w:hAnsi="宋体" w:cs="宋体"/>
          <w:sz w:val="24"/>
        </w:rPr>
      </w:pPr>
      <w:r>
        <w:rPr>
          <w:rFonts w:hint="eastAsia" w:ascii="宋体" w:hAnsi="宋体" w:cs="宋体"/>
          <w:sz w:val="24"/>
        </w:rPr>
        <w:t>（5）项目负责人未承担本合同项目实质性工作，或未经甲方书面在先同意，乙方擅自更换项目负责人的；</w:t>
      </w:r>
    </w:p>
    <w:p>
      <w:pPr>
        <w:spacing w:line="440" w:lineRule="exact"/>
        <w:ind w:firstLine="480" w:firstLineChars="200"/>
        <w:rPr>
          <w:rFonts w:hint="eastAsia"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spacing w:line="440" w:lineRule="exact"/>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spacing w:line="440" w:lineRule="exact"/>
        <w:ind w:firstLine="480" w:firstLineChars="200"/>
        <w:rPr>
          <w:rFonts w:hint="eastAsia" w:ascii="宋体" w:hAnsi="宋体" w:cs="宋体"/>
          <w:sz w:val="24"/>
        </w:rPr>
      </w:pPr>
      <w:r>
        <w:rPr>
          <w:rFonts w:hint="eastAsia" w:ascii="宋体" w:hAnsi="宋体" w:cs="宋体"/>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440" w:lineRule="exact"/>
        <w:ind w:firstLine="480" w:firstLineChars="200"/>
        <w:rPr>
          <w:rFonts w:hint="eastAsia" w:ascii="宋体" w:hAnsi="宋体" w:cs="宋体"/>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五</w:t>
      </w:r>
      <w:r>
        <w:rPr>
          <w:rFonts w:hint="eastAsia" w:ascii="宋体" w:hAnsi="宋体" w:cs="宋体"/>
          <w:b/>
          <w:bCs/>
          <w:sz w:val="24"/>
        </w:rPr>
        <w:t>条  其他</w:t>
      </w:r>
    </w:p>
    <w:p>
      <w:pPr>
        <w:spacing w:line="440" w:lineRule="exact"/>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440" w:lineRule="exact"/>
        <w:ind w:firstLine="480" w:firstLineChars="200"/>
        <w:rPr>
          <w:rFonts w:hint="eastAsia" w:ascii="宋体" w:hAnsi="宋体" w:cs="宋体"/>
          <w:sz w:val="24"/>
        </w:rPr>
      </w:pPr>
      <w:r>
        <w:rPr>
          <w:rFonts w:hint="eastAsia" w:ascii="宋体" w:hAnsi="宋体" w:cs="宋体"/>
          <w:sz w:val="24"/>
        </w:rPr>
        <w:t>（1）合同书及补充协议；</w:t>
      </w:r>
    </w:p>
    <w:p>
      <w:pPr>
        <w:spacing w:line="440" w:lineRule="exact"/>
        <w:ind w:firstLine="480" w:firstLineChars="200"/>
        <w:rPr>
          <w:rFonts w:hint="eastAsia" w:ascii="宋体" w:hAnsi="宋体" w:cs="宋体"/>
          <w:sz w:val="24"/>
        </w:rPr>
      </w:pPr>
      <w:r>
        <w:rPr>
          <w:rFonts w:hint="eastAsia" w:ascii="宋体" w:hAnsi="宋体" w:cs="宋体"/>
          <w:sz w:val="24"/>
        </w:rPr>
        <w:t>（2）中标通知书；</w:t>
      </w:r>
    </w:p>
    <w:p>
      <w:pPr>
        <w:spacing w:line="440" w:lineRule="exact"/>
        <w:ind w:firstLine="480" w:firstLineChars="200"/>
        <w:rPr>
          <w:rFonts w:hint="eastAsia" w:ascii="宋体" w:hAnsi="宋体" w:cs="宋体"/>
          <w:sz w:val="24"/>
        </w:rPr>
      </w:pPr>
      <w:r>
        <w:rPr>
          <w:rFonts w:hint="eastAsia" w:ascii="宋体" w:hAnsi="宋体" w:cs="宋体"/>
          <w:sz w:val="24"/>
        </w:rPr>
        <w:t>（3）招标文件（编号：QH2026082）及其澄清、补正公告；</w:t>
      </w:r>
    </w:p>
    <w:p>
      <w:pPr>
        <w:spacing w:line="440" w:lineRule="exact"/>
        <w:ind w:firstLine="480" w:firstLineChars="200"/>
        <w:rPr>
          <w:rFonts w:hint="eastAsia" w:ascii="宋体" w:hAnsi="宋体" w:cs="宋体"/>
          <w:sz w:val="24"/>
        </w:rPr>
      </w:pPr>
      <w:r>
        <w:rPr>
          <w:rFonts w:hint="eastAsia" w:ascii="宋体" w:hAnsi="宋体" w:cs="宋体"/>
          <w:sz w:val="24"/>
        </w:rPr>
        <w:t>（4）投标书。</w:t>
      </w:r>
    </w:p>
    <w:p>
      <w:pPr>
        <w:spacing w:line="440" w:lineRule="exact"/>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440" w:lineRule="exact"/>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440" w:lineRule="exact"/>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28"/>
        <w:spacing w:line="440" w:lineRule="exact"/>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28"/>
        <w:spacing w:line="440" w:lineRule="exact"/>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8"/>
        <w:spacing w:line="440" w:lineRule="exact"/>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28"/>
        <w:spacing w:line="440" w:lineRule="exact"/>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440" w:lineRule="exact"/>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28"/>
        <w:spacing w:line="440" w:lineRule="exact"/>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440" w:lineRule="exact"/>
        <w:ind w:firstLine="480" w:firstLineChars="200"/>
        <w:rPr>
          <w:rFonts w:hint="eastAsia" w:ascii="宋体" w:hAnsi="宋体" w:cs="宋体"/>
          <w:sz w:val="24"/>
        </w:rPr>
      </w:pPr>
      <w:r>
        <w:rPr>
          <w:rFonts w:hint="eastAsia" w:ascii="宋体" w:hAnsi="宋体" w:cs="宋体"/>
          <w:sz w:val="24"/>
        </w:rPr>
        <w:t>11.本合同自双方法定代表人或其授权代表签字、盖章之日起生效，有效期至最终成果通过甲方验收期满之日止。</w:t>
      </w:r>
    </w:p>
    <w:p>
      <w:pPr>
        <w:spacing w:line="440" w:lineRule="exact"/>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440" w:lineRule="exact"/>
        <w:ind w:firstLine="480" w:firstLineChars="200"/>
        <w:rPr>
          <w:rFonts w:hint="eastAsia" w:ascii="宋体" w:hAnsi="宋体" w:cs="宋体"/>
          <w:sz w:val="24"/>
        </w:rPr>
      </w:pPr>
      <w:r>
        <w:rPr>
          <w:rFonts w:hint="eastAsia" w:ascii="宋体" w:hAnsi="宋体" w:cs="宋体"/>
          <w:sz w:val="24"/>
        </w:rPr>
        <w:t>（以下无正文，为签章栏）</w:t>
      </w:r>
    </w:p>
    <w:p>
      <w:pPr>
        <w:widowControl/>
        <w:spacing w:line="440" w:lineRule="exact"/>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（本页为签章页）</w:t>
      </w: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ind w:firstLine="200"/>
        <w:rPr>
          <w:rFonts w:hint="eastAsia" w:ascii="宋体" w:hAnsi="宋体" w:cs="宋体"/>
          <w:sz w:val="24"/>
        </w:rPr>
      </w:pPr>
    </w:p>
    <w:p>
      <w:pPr>
        <w:adjustRightInd w:val="0"/>
        <w:snapToGrid w:val="0"/>
        <w:spacing w:line="440" w:lineRule="exact"/>
        <w:ind w:left="8312" w:hanging="8312" w:hangingChars="3450"/>
        <w:rPr>
          <w:rFonts w:hint="eastAsia" w:ascii="宋体" w:hAnsi="宋体" w:cs="宋体"/>
          <w:b/>
          <w:sz w:val="24"/>
        </w:rPr>
      </w:pPr>
      <w:r>
        <w:rPr>
          <w:rFonts w:hint="eastAsia" w:ascii="宋体" w:hAnsi="宋体" w:cs="宋体"/>
          <w:b/>
          <w:sz w:val="24"/>
        </w:rPr>
        <w:t>甲方名称：</w:t>
      </w:r>
      <w:r>
        <w:rPr>
          <w:rFonts w:hint="eastAsia" w:ascii="宋体" w:hAnsi="宋体" w:cs="宋体"/>
          <w:sz w:val="24"/>
        </w:rPr>
        <w:t>深圳市前海深港现代服务业合作区管理局</w:t>
      </w:r>
      <w:r>
        <w:rPr>
          <w:rFonts w:hint="eastAsia" w:ascii="宋体" w:hAnsi="宋体" w:cs="宋体"/>
          <w:b/>
          <w:sz w:val="24"/>
        </w:rPr>
        <w:t xml:space="preserve">                                 </w:t>
      </w:r>
    </w:p>
    <w:p>
      <w:pPr>
        <w:adjustRightInd w:val="0"/>
        <w:snapToGrid w:val="0"/>
        <w:spacing w:line="440" w:lineRule="exact"/>
        <w:rPr>
          <w:rFonts w:hint="eastAsia" w:ascii="宋体" w:hAnsi="宋体" w:cs="宋体"/>
          <w:sz w:val="24"/>
        </w:rPr>
      </w:pPr>
      <w:r>
        <w:rPr>
          <w:rFonts w:hint="eastAsia" w:ascii="宋体" w:hAnsi="宋体" w:cs="宋体"/>
          <w:sz w:val="24"/>
        </w:rPr>
        <w:tab/>
      </w:r>
      <w:r>
        <w:rPr>
          <w:rFonts w:hint="eastAsia" w:ascii="宋体" w:hAnsi="宋体" w:cs="宋体"/>
          <w:sz w:val="24"/>
        </w:rPr>
        <w:t xml:space="preserve">     （盖章）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pStyle w:val="48"/>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日期：                                      </w:t>
      </w:r>
    </w:p>
    <w:p>
      <w:pPr>
        <w:adjustRightInd w:val="0"/>
        <w:snapToGrid w:val="0"/>
        <w:spacing w:line="440" w:lineRule="exact"/>
        <w:ind w:firstLine="720" w:firstLineChars="300"/>
        <w:rPr>
          <w:rFonts w:hint="eastAsia" w:ascii="宋体" w:hAnsi="宋体" w:cs="宋体"/>
          <w:sz w:val="24"/>
        </w:rPr>
      </w:pPr>
    </w:p>
    <w:p>
      <w:pPr>
        <w:pStyle w:val="48"/>
        <w:spacing w:line="440" w:lineRule="exact"/>
        <w:ind w:firstLine="0" w:firstLineChars="0"/>
        <w:rPr>
          <w:rFonts w:hint="eastAsia" w:ascii="宋体" w:hAnsi="宋体" w:cs="宋体"/>
          <w:b/>
          <w:sz w:val="24"/>
        </w:rPr>
      </w:pPr>
      <w:r>
        <w:rPr>
          <w:rFonts w:hint="eastAsia" w:ascii="宋体" w:hAnsi="宋体" w:cs="宋体"/>
          <w:b/>
          <w:sz w:val="24"/>
        </w:rPr>
        <w:t>乙方名称：</w:t>
      </w:r>
    </w:p>
    <w:p>
      <w:pPr>
        <w:pStyle w:val="48"/>
        <w:spacing w:line="440" w:lineRule="exact"/>
        <w:ind w:firstLine="0" w:firstLineChars="0"/>
        <w:rPr>
          <w:rFonts w:hint="eastAsia" w:ascii="宋体" w:hAnsi="宋体" w:cs="宋体"/>
          <w:b/>
          <w:sz w:val="24"/>
        </w:rPr>
      </w:pPr>
      <w:r>
        <w:rPr>
          <w:rFonts w:hint="eastAsia" w:ascii="宋体" w:hAnsi="宋体" w:cs="宋体"/>
          <w:sz w:val="24"/>
        </w:rPr>
        <w:t>（盖章）</w:t>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法定代表人或授权代表：（签字）</w:t>
      </w:r>
    </w:p>
    <w:p>
      <w:pPr>
        <w:pStyle w:val="48"/>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 日期：</w:t>
      </w:r>
    </w:p>
    <w:p>
      <w:pPr>
        <w:pStyle w:val="48"/>
        <w:spacing w:line="440" w:lineRule="exact"/>
        <w:ind w:firstLine="480"/>
        <w:rPr>
          <w:rFonts w:hint="eastAsia" w:ascii="宋体" w:hAnsi="宋体" w:cs="宋体"/>
          <w:sz w:val="24"/>
        </w:rPr>
      </w:pPr>
    </w:p>
    <w:p>
      <w:pPr>
        <w:pStyle w:val="48"/>
        <w:spacing w:line="440" w:lineRule="exact"/>
        <w:ind w:firstLine="0" w:firstLineChars="0"/>
        <w:rPr>
          <w:rFonts w:hint="eastAsia" w:ascii="宋体" w:hAnsi="宋体" w:cs="宋体"/>
          <w:b/>
          <w:sz w:val="24"/>
        </w:rPr>
      </w:pPr>
    </w:p>
    <w:p>
      <w:pPr>
        <w:adjustRightInd w:val="0"/>
        <w:snapToGrid w:val="0"/>
        <w:spacing w:line="440" w:lineRule="exact"/>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adjustRightInd w:val="0"/>
        <w:snapToGrid w:val="0"/>
        <w:spacing w:line="360" w:lineRule="auto"/>
        <w:rPr>
          <w:rFonts w:hint="eastAsia" w:ascii="宋体" w:hAnsi="宋体" w:cs="宋体"/>
          <w:b/>
          <w:bCs/>
          <w:sz w:val="24"/>
        </w:rPr>
        <w:sectPr>
          <w:footerReference r:id="rId3" w:type="default"/>
          <w:pgSz w:w="11906" w:h="16838"/>
          <w:pgMar w:top="1440" w:right="1633" w:bottom="1440" w:left="1633" w:header="851" w:footer="992" w:gutter="0"/>
          <w:cols w:space="720" w:num="1"/>
          <w:docGrid w:type="lines" w:linePitch="312" w:charSpace="0"/>
        </w:sectPr>
      </w:pPr>
    </w:p>
    <w:p>
      <w:pPr>
        <w:numPr>
          <w:ilvl w:val="0"/>
          <w:numId w:val="0"/>
        </w:numPr>
        <w:spacing w:line="360" w:lineRule="auto"/>
        <w:jc w:val="center"/>
        <w:outlineLvl w:val="0"/>
        <w:rPr>
          <w:rFonts w:hint="eastAsia" w:ascii="宋体" w:hAnsi="宋体" w:cs="宋体"/>
          <w:b/>
          <w:bCs/>
          <w:sz w:val="24"/>
        </w:rPr>
      </w:pPr>
      <w:r>
        <w:rPr>
          <w:rFonts w:hint="eastAsia" w:ascii="宋体" w:hAnsi="宋体" w:eastAsia="宋体" w:cs="宋体"/>
          <w:b/>
          <w:bCs/>
          <w:color w:val="auto"/>
          <w:kern w:val="2"/>
          <w:sz w:val="24"/>
          <w:szCs w:val="24"/>
          <w:lang w:val="en-US" w:eastAsia="zh-CN" w:bidi="ar-SA"/>
        </w:rPr>
        <w:t>第五章</w:t>
      </w:r>
      <w:r>
        <w:rPr>
          <w:rFonts w:hint="eastAsia" w:ascii="宋体" w:hAnsi="宋体" w:cs="宋体"/>
          <w:sz w:val="24"/>
        </w:rPr>
        <w:t xml:space="preserve"> </w:t>
      </w:r>
      <w:r>
        <w:rPr>
          <w:rFonts w:hint="eastAsia" w:ascii="宋体" w:hAnsi="宋体" w:cs="宋体"/>
          <w:b/>
          <w:bCs/>
          <w:sz w:val="24"/>
        </w:rPr>
        <w:t xml:space="preserve"> </w:t>
      </w:r>
      <w:bookmarkStart w:id="20" w:name="_Toc793"/>
      <w:r>
        <w:rPr>
          <w:rFonts w:hint="eastAsia" w:ascii="宋体" w:hAnsi="宋体" w:cs="宋体"/>
          <w:b/>
          <w:bCs/>
          <w:sz w:val="24"/>
        </w:rPr>
        <w:t>用户需求书</w:t>
      </w:r>
      <w:bookmarkEnd w:id="20"/>
    </w:p>
    <w:p>
      <w:pPr>
        <w:pStyle w:val="17"/>
        <w:spacing w:before="0" w:beforeAutospacing="0" w:after="0" w:afterAutospacing="0" w:line="360" w:lineRule="auto"/>
        <w:ind w:firstLine="482" w:firstLineChars="200"/>
        <w:rPr>
          <w:rFonts w:hint="eastAsia"/>
          <w:b/>
          <w:color w:val="000000"/>
        </w:rPr>
      </w:pPr>
      <w:r>
        <w:rPr>
          <w:rFonts w:hint="eastAsia"/>
          <w:b/>
          <w:color w:val="000000"/>
        </w:rPr>
        <w:t>一、服务要求</w:t>
      </w:r>
    </w:p>
    <w:p>
      <w:pPr>
        <w:spacing w:line="440" w:lineRule="exact"/>
        <w:ind w:firstLine="480" w:firstLineChars="200"/>
        <w:rPr>
          <w:rFonts w:hint="eastAsia" w:ascii="宋体" w:hAnsi="宋体" w:eastAsia="宋体" w:cs="宋体"/>
          <w:sz w:val="24"/>
          <w:lang w:eastAsia="zh-CN"/>
        </w:rPr>
      </w:pPr>
      <w:bookmarkStart w:id="21" w:name="_Toc15820"/>
      <w:bookmarkStart w:id="22" w:name="_Toc8509"/>
      <w:r>
        <w:rPr>
          <w:rFonts w:hint="eastAsia" w:ascii="宋体" w:hAnsi="宋体" w:cs="宋体"/>
          <w:sz w:val="24"/>
        </w:rPr>
        <w:t>项目名称：</w:t>
      </w:r>
      <w:r>
        <w:rPr>
          <w:rFonts w:hint="eastAsia" w:ascii="宋体" w:hAnsi="宋体" w:cs="宋体"/>
          <w:sz w:val="24"/>
          <w:lang w:eastAsia="zh-CN"/>
        </w:rPr>
        <w:t>2026年前海创意短视频拍摄制作及推广合作项目</w:t>
      </w:r>
    </w:p>
    <w:p>
      <w:pPr>
        <w:adjustRightInd w:val="0"/>
        <w:snapToGrid w:val="0"/>
        <w:spacing w:line="440" w:lineRule="exact"/>
        <w:ind w:firstLine="480" w:firstLineChars="200"/>
        <w:jc w:val="left"/>
        <w:rPr>
          <w:rFonts w:hint="eastAsia" w:ascii="宋体" w:hAnsi="宋体" w:cs="宋体"/>
          <w:color w:val="000000"/>
          <w:sz w:val="24"/>
        </w:rPr>
      </w:pPr>
      <w:r>
        <w:rPr>
          <w:rFonts w:hint="eastAsia" w:ascii="宋体" w:hAnsi="宋体" w:cs="宋体"/>
          <w:sz w:val="24"/>
        </w:rPr>
        <w:t>服务要求：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w:t>
      </w:r>
      <w:r>
        <w:rPr>
          <w:rFonts w:hint="eastAsia" w:ascii="宋体" w:hAnsi="宋体" w:cs="宋体"/>
          <w:color w:val="000000"/>
          <w:sz w:val="24"/>
          <w:lang w:val="en-US" w:eastAsia="zh-CN"/>
        </w:rPr>
        <w:t>系列短片主题</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拍摄制作主题为 “前海，让世界和你在一起”的系列短片一条，并可以拆分为至少三个独立的方向，可以独立包装宣传使用，方向为前海人才、前海环境、前海未来等，短视频时长不超过3分钟</w:t>
      </w:r>
      <w:r>
        <w:rPr>
          <w:rFonts w:hint="eastAsia" w:ascii="宋体" w:hAnsi="宋体" w:cs="宋体"/>
          <w:color w:val="000000"/>
          <w:sz w:val="24"/>
        </w:rPr>
        <w:t>。</w:t>
      </w:r>
    </w:p>
    <w:p>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（二）</w:t>
      </w:r>
      <w:r>
        <w:rPr>
          <w:rFonts w:hint="eastAsia" w:ascii="宋体" w:hAnsi="宋体" w:cs="宋体"/>
          <w:color w:val="000000"/>
          <w:sz w:val="24"/>
          <w:lang w:val="en-US" w:eastAsia="zh-CN"/>
        </w:rPr>
        <w:t>内容制作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策划内容独具创新，时尚潮流，紧扣前海核心特色，聚焦前海城市、人文、科技、人才等， 主题简洁鲜明、具备情感共鸣。脚本内容、镜头语言、叙事节奏贴合海外受众审美与观看习惯，兼顾短视频平台传播（抖音、小红书、视频号）、海外媒体平台与线下展播双重场景，适配竖屏/横屏两种呈现形式</w:t>
      </w:r>
      <w:r>
        <w:rPr>
          <w:rFonts w:hint="eastAsia" w:ascii="宋体" w:hAnsi="宋体" w:cs="宋体"/>
          <w:color w:val="000000"/>
          <w:sz w:val="24"/>
        </w:rPr>
        <w:t>。</w:t>
      </w:r>
    </w:p>
    <w:p>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（三）</w:t>
      </w:r>
      <w:r>
        <w:rPr>
          <w:rFonts w:hint="eastAsia" w:ascii="宋体" w:hAnsi="宋体" w:cs="宋体"/>
          <w:color w:val="000000"/>
          <w:sz w:val="24"/>
          <w:lang w:val="en-US" w:eastAsia="zh-CN"/>
        </w:rPr>
        <w:t>拍摄要求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所有场景需要实地拍摄，拍摄团队需配备高清摄影设备、航拍设备、稳定器、收音设备等专业器材，确保画面质感；航拍镜头需全面覆盖区域标志性场景，视角丰富、构图精美。严格按照审核通过的脚本完成全场景实地拍摄</w:t>
      </w:r>
      <w:r>
        <w:rPr>
          <w:rFonts w:hint="eastAsia" w:ascii="宋体" w:hAnsi="宋体" w:cs="宋体"/>
          <w:color w:val="000000"/>
          <w:sz w:val="24"/>
        </w:rPr>
        <w:t>。</w:t>
      </w:r>
    </w:p>
    <w:p>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四</w:t>
      </w:r>
      <w:r>
        <w:rPr>
          <w:rFonts w:hint="eastAsia" w:ascii="宋体" w:hAnsi="宋体" w:cs="宋体"/>
          <w:color w:val="000000"/>
          <w:sz w:val="24"/>
        </w:rPr>
        <w:t>）</w:t>
      </w:r>
      <w:r>
        <w:rPr>
          <w:rFonts w:hint="eastAsia" w:ascii="宋体" w:hAnsi="宋体" w:cs="宋体"/>
          <w:color w:val="000000"/>
          <w:sz w:val="24"/>
          <w:lang w:val="en-US" w:eastAsia="zh-CN"/>
        </w:rPr>
        <w:t>宣传要求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中标人</w:t>
      </w:r>
      <w:r>
        <w:rPr>
          <w:rFonts w:hint="eastAsia" w:ascii="宋体" w:hAnsi="宋体" w:cs="宋体"/>
          <w:color w:val="000000"/>
          <w:sz w:val="24"/>
        </w:rPr>
        <w:t>必须按照采购人的要求提供相应的营销方案以及达人传播的资源支持。</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中标人</w:t>
      </w:r>
      <w:r>
        <w:rPr>
          <w:rFonts w:hint="eastAsia" w:ascii="宋体" w:hAnsi="宋体" w:cs="宋体"/>
          <w:color w:val="000000"/>
          <w:sz w:val="24"/>
        </w:rPr>
        <w:t>须制作且在</w:t>
      </w:r>
      <w:r>
        <w:rPr>
          <w:rFonts w:hint="eastAsia" w:ascii="宋体" w:hAnsi="宋体" w:cs="宋体"/>
          <w:color w:val="000000"/>
          <w:sz w:val="24"/>
          <w:lang w:val="en-US" w:eastAsia="zh-CN"/>
        </w:rPr>
        <w:t>海内外</w:t>
      </w:r>
      <w:r>
        <w:rPr>
          <w:rFonts w:hint="eastAsia" w:ascii="宋体" w:hAnsi="宋体" w:cs="宋体"/>
          <w:color w:val="000000"/>
          <w:sz w:val="24"/>
        </w:rPr>
        <w:t>网络平台发布主视频</w:t>
      </w:r>
      <w:r>
        <w:rPr>
          <w:rFonts w:hint="eastAsia" w:ascii="宋体" w:hAnsi="宋体" w:cs="宋体"/>
          <w:color w:val="000000"/>
          <w:sz w:val="24"/>
          <w:lang w:eastAsia="zh-CN"/>
        </w:rPr>
        <w:t>，</w:t>
      </w:r>
      <w:r>
        <w:rPr>
          <w:rFonts w:hint="eastAsia" w:ascii="宋体" w:hAnsi="宋体" w:cs="宋体"/>
          <w:color w:val="000000"/>
          <w:sz w:val="24"/>
        </w:rPr>
        <w:t>需至少有</w:t>
      </w:r>
      <w:r>
        <w:rPr>
          <w:rFonts w:hint="eastAsia" w:ascii="宋体" w:hAnsi="宋体" w:cs="宋体"/>
          <w:color w:val="000000"/>
          <w:sz w:val="24"/>
          <w:lang w:val="en-US" w:eastAsia="zh-CN"/>
        </w:rPr>
        <w:t>2</w:t>
      </w:r>
      <w:r>
        <w:rPr>
          <w:rFonts w:hint="eastAsia" w:ascii="宋体" w:hAnsi="宋体" w:cs="宋体"/>
          <w:color w:val="000000"/>
          <w:sz w:val="24"/>
        </w:rPr>
        <w:t>位单平台1000w粉以上达人出镜，</w:t>
      </w:r>
      <w:r>
        <w:rPr>
          <w:rFonts w:hint="eastAsia" w:ascii="宋体" w:hAnsi="宋体" w:cs="宋体"/>
          <w:color w:val="000000"/>
          <w:sz w:val="24"/>
          <w:lang w:val="en-US" w:eastAsia="zh-CN"/>
        </w:rPr>
        <w:t>1</w:t>
      </w:r>
      <w:r>
        <w:rPr>
          <w:rFonts w:hint="eastAsia" w:ascii="宋体" w:hAnsi="宋体" w:cs="宋体"/>
          <w:color w:val="000000"/>
          <w:sz w:val="24"/>
        </w:rPr>
        <w:t>位</w:t>
      </w:r>
      <w:r>
        <w:rPr>
          <w:rFonts w:hint="eastAsia" w:ascii="宋体" w:hAnsi="宋体" w:cs="宋体"/>
          <w:color w:val="000000"/>
          <w:sz w:val="24"/>
          <w:lang w:val="en-US" w:eastAsia="zh-CN"/>
        </w:rPr>
        <w:t>1</w:t>
      </w:r>
      <w:r>
        <w:rPr>
          <w:rFonts w:hint="eastAsia" w:ascii="宋体" w:hAnsi="宋体" w:cs="宋体"/>
          <w:color w:val="000000"/>
          <w:sz w:val="24"/>
        </w:rPr>
        <w:t>00w粉丝以上达人出镜。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3、网络达人视频要求：</w:t>
      </w:r>
      <w:r>
        <w:rPr>
          <w:rFonts w:hint="eastAsia" w:ascii="宋体" w:hAnsi="宋体" w:cs="宋体"/>
          <w:color w:val="000000"/>
          <w:sz w:val="24"/>
          <w:lang w:eastAsia="zh-CN"/>
        </w:rPr>
        <w:t>中标人</w:t>
      </w:r>
      <w:r>
        <w:rPr>
          <w:rFonts w:hint="eastAsia" w:ascii="宋体" w:hAnsi="宋体" w:cs="宋体"/>
          <w:color w:val="000000"/>
          <w:sz w:val="24"/>
        </w:rPr>
        <w:t>选择（</w:t>
      </w:r>
      <w:r>
        <w:rPr>
          <w:rFonts w:hint="eastAsia" w:ascii="宋体" w:hAnsi="宋体" w:cs="宋体"/>
          <w:color w:val="000000"/>
          <w:sz w:val="24"/>
          <w:lang w:eastAsia="zh-CN"/>
        </w:rPr>
        <w:t>中标人</w:t>
      </w:r>
      <w:r>
        <w:rPr>
          <w:rFonts w:hint="eastAsia" w:ascii="宋体" w:hAnsi="宋体" w:cs="宋体"/>
          <w:color w:val="000000"/>
          <w:sz w:val="24"/>
        </w:rPr>
        <w:t>提供给采购人选择、确认）的</w:t>
      </w:r>
      <w:r>
        <w:rPr>
          <w:rFonts w:hint="eastAsia" w:ascii="宋体" w:hAnsi="宋体" w:cs="宋体"/>
          <w:color w:val="000000"/>
          <w:sz w:val="24"/>
          <w:lang w:val="en-US" w:eastAsia="zh-CN"/>
        </w:rPr>
        <w:t>3</w:t>
      </w:r>
      <w:r>
        <w:rPr>
          <w:rFonts w:hint="eastAsia" w:ascii="宋体" w:hAnsi="宋体" w:cs="宋体"/>
          <w:color w:val="000000"/>
          <w:sz w:val="24"/>
        </w:rPr>
        <w:t>位网络达人真人出镜短视频传播4 条，每条时长不得低于 30s，视频分辨率不低于 1920*1080，达人需选择文化、文旅、非遗、国风单平台 50w粉丝以上类型达人。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4、营销号传播要求：</w:t>
      </w:r>
      <w:r>
        <w:rPr>
          <w:rFonts w:hint="eastAsia" w:ascii="宋体" w:hAnsi="宋体" w:cs="宋体"/>
          <w:color w:val="000000"/>
          <w:sz w:val="24"/>
          <w:lang w:eastAsia="zh-CN"/>
        </w:rPr>
        <w:t>中标人</w:t>
      </w:r>
      <w:r>
        <w:rPr>
          <w:rFonts w:hint="eastAsia" w:ascii="宋体" w:hAnsi="宋体" w:cs="宋体"/>
          <w:color w:val="000000"/>
          <w:sz w:val="24"/>
        </w:rPr>
        <w:t>选择（</w:t>
      </w:r>
      <w:r>
        <w:rPr>
          <w:rFonts w:hint="eastAsia" w:ascii="宋体" w:hAnsi="宋体" w:cs="宋体"/>
          <w:color w:val="000000"/>
          <w:sz w:val="24"/>
          <w:lang w:eastAsia="zh-CN"/>
        </w:rPr>
        <w:t>中标人</w:t>
      </w:r>
      <w:r>
        <w:rPr>
          <w:rFonts w:hint="eastAsia" w:ascii="宋体" w:hAnsi="宋体" w:cs="宋体"/>
          <w:color w:val="000000"/>
          <w:sz w:val="24"/>
        </w:rPr>
        <w:t xml:space="preserve">提供给采购人选择、确认） 的营销号短视频传播 15 条（每条时长不得低于 30s）。全网新媒体话题营销累计（含主视频传播及网络达人视频传播）不得低于 </w:t>
      </w:r>
      <w:r>
        <w:rPr>
          <w:rFonts w:hint="eastAsia" w:ascii="宋体" w:hAnsi="宋体" w:cs="宋体"/>
          <w:color w:val="000000"/>
          <w:sz w:val="24"/>
          <w:lang w:val="en-US" w:eastAsia="zh-CN"/>
        </w:rPr>
        <w:t>2</w:t>
      </w:r>
      <w:r>
        <w:rPr>
          <w:rFonts w:hint="eastAsia" w:ascii="宋体" w:hAnsi="宋体" w:cs="宋体"/>
          <w:color w:val="000000"/>
          <w:sz w:val="24"/>
        </w:rPr>
        <w:t>000 万播放量。</w:t>
      </w:r>
    </w:p>
    <w:bookmarkEnd w:id="21"/>
    <w:bookmarkEnd w:id="22"/>
    <w:p>
      <w:pPr>
        <w:ind w:firstLine="420"/>
        <w:outlineLvl w:val="2"/>
        <w:rPr>
          <w:rFonts w:hint="eastAsia" w:ascii="宋体" w:hAnsi="宋体" w:cs="宋体"/>
          <w:b/>
          <w:bCs/>
          <w:kern w:val="0"/>
          <w:sz w:val="24"/>
          <w:lang w:val="en-US" w:eastAsia="zh-CN"/>
        </w:rPr>
      </w:pPr>
    </w:p>
    <w:p>
      <w:pPr>
        <w:ind w:firstLine="420"/>
        <w:outlineLvl w:val="2"/>
        <w:rPr>
          <w:rFonts w:hint="eastAsia" w:ascii="宋体" w:hAnsi="宋体" w:cs="宋体"/>
          <w:b/>
          <w:bCs/>
          <w:kern w:val="0"/>
          <w:sz w:val="24"/>
        </w:rPr>
      </w:pPr>
      <w:r>
        <w:rPr>
          <w:rFonts w:hint="eastAsia" w:ascii="宋体" w:hAnsi="宋体" w:cs="宋体"/>
          <w:b/>
          <w:bCs/>
          <w:kern w:val="0"/>
          <w:sz w:val="24"/>
          <w:lang w:val="en-US" w:eastAsia="zh-CN"/>
        </w:rPr>
        <w:t>二</w:t>
      </w:r>
      <w:r>
        <w:rPr>
          <w:rFonts w:hint="eastAsia" w:ascii="宋体" w:hAnsi="宋体" w:cs="宋体"/>
          <w:b/>
          <w:bCs/>
          <w:kern w:val="0"/>
          <w:sz w:val="24"/>
        </w:rPr>
        <w:t>、商务要求</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（一）服务期限</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本项目服务期限自合同签订之日起至2026年12月1日前完成所有工作。本项目不属于长期服务项目。</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（二）验收方式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1、本项目验收标准为：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w:t>
      </w:r>
      <w:r>
        <w:rPr>
          <w:rFonts w:hint="eastAsia" w:ascii="宋体" w:hAnsi="宋体" w:cs="宋体"/>
          <w:color w:val="000000"/>
          <w:sz w:val="24"/>
          <w:lang w:val="en-US" w:eastAsia="zh-CN"/>
        </w:rPr>
        <w:t>系列短片主题</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拍摄制作主题为 “前海，让世界和你在一起”的系列短片一条，并可以拆分为至少三个独立的方向，可以独立包装宣传使用，方向为前海人才、前海环境、前海未来等，短视频时长不超过3分钟</w:t>
      </w:r>
      <w:r>
        <w:rPr>
          <w:rFonts w:hint="eastAsia" w:ascii="宋体" w:hAnsi="宋体" w:cs="宋体"/>
          <w:color w:val="000000"/>
          <w:sz w:val="24"/>
        </w:rPr>
        <w:t>。</w:t>
      </w:r>
    </w:p>
    <w:p>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rPr>
        <w:t>（二）</w:t>
      </w:r>
      <w:r>
        <w:rPr>
          <w:rFonts w:hint="eastAsia" w:ascii="宋体" w:hAnsi="宋体" w:cs="宋体"/>
          <w:color w:val="000000"/>
          <w:sz w:val="24"/>
          <w:lang w:val="en-US" w:eastAsia="zh-CN"/>
        </w:rPr>
        <w:t>内容制作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策划内容独具创新，时尚潮流，紧扣前海核心特色，聚焦前海城市、人文、科技、人才等， 主题简洁鲜明、具备情感共鸣。脚本内容、镜头语言、叙事节奏贴合海外受众审美与观看习惯，兼顾短视频平台传播（抖音、小红书、视频号）、海外媒体平台与线下展播双重场景，适配竖屏/横屏两种呈现形式</w:t>
      </w:r>
      <w:r>
        <w:rPr>
          <w:rFonts w:hint="eastAsia" w:ascii="宋体" w:hAnsi="宋体" w:cs="宋体"/>
          <w:color w:val="000000"/>
          <w:sz w:val="24"/>
        </w:rPr>
        <w:t>。</w:t>
      </w:r>
    </w:p>
    <w:p>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rPr>
        <w:t>（三）</w:t>
      </w:r>
      <w:r>
        <w:rPr>
          <w:rFonts w:hint="eastAsia" w:ascii="宋体" w:hAnsi="宋体" w:cs="宋体"/>
          <w:color w:val="000000"/>
          <w:sz w:val="24"/>
          <w:lang w:val="en-US" w:eastAsia="zh-CN"/>
        </w:rPr>
        <w:t>拍摄要求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所有场景需要实地拍摄，拍摄团队需配备高清摄影设备、航拍设备、稳定器、收音设备等专业器材，确保画面质感；航拍镜头需全面覆盖区域标志性场景，视角丰富、构图精美。严格按照审核通过的脚本完成全场景实地拍摄</w:t>
      </w:r>
      <w:r>
        <w:rPr>
          <w:rFonts w:hint="eastAsia" w:ascii="宋体" w:hAnsi="宋体" w:cs="宋体"/>
          <w:color w:val="000000"/>
          <w:sz w:val="24"/>
        </w:rPr>
        <w:t>。</w:t>
      </w:r>
    </w:p>
    <w:p>
      <w:pPr>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四</w:t>
      </w:r>
      <w:r>
        <w:rPr>
          <w:rFonts w:hint="eastAsia" w:ascii="宋体" w:hAnsi="宋体" w:cs="宋体"/>
          <w:color w:val="000000"/>
          <w:sz w:val="24"/>
        </w:rPr>
        <w:t>）</w:t>
      </w:r>
      <w:r>
        <w:rPr>
          <w:rFonts w:hint="eastAsia" w:ascii="宋体" w:hAnsi="宋体" w:cs="宋体"/>
          <w:color w:val="000000"/>
          <w:sz w:val="24"/>
          <w:lang w:val="en-US" w:eastAsia="zh-CN"/>
        </w:rPr>
        <w:t>宣传要求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中标人</w:t>
      </w:r>
      <w:r>
        <w:rPr>
          <w:rFonts w:hint="eastAsia" w:ascii="宋体" w:hAnsi="宋体" w:cs="宋体"/>
          <w:color w:val="000000"/>
          <w:sz w:val="24"/>
        </w:rPr>
        <w:t>必须按照采购人的要求提供相应的营销方案以及达人传播的资源支持。</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中标人</w:t>
      </w:r>
      <w:r>
        <w:rPr>
          <w:rFonts w:hint="eastAsia" w:ascii="宋体" w:hAnsi="宋体" w:cs="宋体"/>
          <w:color w:val="000000"/>
          <w:sz w:val="24"/>
        </w:rPr>
        <w:t>须制作且在</w:t>
      </w:r>
      <w:r>
        <w:rPr>
          <w:rFonts w:hint="eastAsia" w:ascii="宋体" w:hAnsi="宋体" w:cs="宋体"/>
          <w:color w:val="000000"/>
          <w:sz w:val="24"/>
          <w:lang w:val="en-US" w:eastAsia="zh-CN"/>
        </w:rPr>
        <w:t>海内外</w:t>
      </w:r>
      <w:r>
        <w:rPr>
          <w:rFonts w:hint="eastAsia" w:ascii="宋体" w:hAnsi="宋体" w:cs="宋体"/>
          <w:color w:val="000000"/>
          <w:sz w:val="24"/>
        </w:rPr>
        <w:t>网络平台发布主视频</w:t>
      </w:r>
      <w:r>
        <w:rPr>
          <w:rFonts w:hint="eastAsia" w:ascii="宋体" w:hAnsi="宋体" w:cs="宋体"/>
          <w:color w:val="000000"/>
          <w:sz w:val="24"/>
          <w:lang w:eastAsia="zh-CN"/>
        </w:rPr>
        <w:t>，</w:t>
      </w:r>
      <w:r>
        <w:rPr>
          <w:rFonts w:hint="eastAsia" w:ascii="宋体" w:hAnsi="宋体" w:cs="宋体"/>
          <w:color w:val="000000"/>
          <w:sz w:val="24"/>
        </w:rPr>
        <w:t>需至少有</w:t>
      </w:r>
      <w:r>
        <w:rPr>
          <w:rFonts w:hint="eastAsia" w:ascii="宋体" w:hAnsi="宋体" w:cs="宋体"/>
          <w:color w:val="000000"/>
          <w:sz w:val="24"/>
          <w:lang w:val="en-US" w:eastAsia="zh-CN"/>
        </w:rPr>
        <w:t>2</w:t>
      </w:r>
      <w:r>
        <w:rPr>
          <w:rFonts w:hint="eastAsia" w:ascii="宋体" w:hAnsi="宋体" w:cs="宋体"/>
          <w:color w:val="000000"/>
          <w:sz w:val="24"/>
        </w:rPr>
        <w:t>位单平台1000w粉以上达人出镜，</w:t>
      </w:r>
      <w:r>
        <w:rPr>
          <w:rFonts w:hint="eastAsia" w:ascii="宋体" w:hAnsi="宋体" w:cs="宋体"/>
          <w:color w:val="000000"/>
          <w:sz w:val="24"/>
          <w:lang w:val="en-US" w:eastAsia="zh-CN"/>
        </w:rPr>
        <w:t>1</w:t>
      </w:r>
      <w:r>
        <w:rPr>
          <w:rFonts w:hint="eastAsia" w:ascii="宋体" w:hAnsi="宋体" w:cs="宋体"/>
          <w:color w:val="000000"/>
          <w:sz w:val="24"/>
        </w:rPr>
        <w:t>位</w:t>
      </w:r>
      <w:r>
        <w:rPr>
          <w:rFonts w:hint="eastAsia" w:ascii="宋体" w:hAnsi="宋体" w:cs="宋体"/>
          <w:color w:val="000000"/>
          <w:sz w:val="24"/>
          <w:lang w:val="en-US" w:eastAsia="zh-CN"/>
        </w:rPr>
        <w:t>1</w:t>
      </w:r>
      <w:r>
        <w:rPr>
          <w:rFonts w:hint="eastAsia" w:ascii="宋体" w:hAnsi="宋体" w:cs="宋体"/>
          <w:color w:val="000000"/>
          <w:sz w:val="24"/>
        </w:rPr>
        <w:t>00w粉丝以上达人出镜。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3、网络达人视频要求：</w:t>
      </w:r>
      <w:r>
        <w:rPr>
          <w:rFonts w:hint="eastAsia" w:ascii="宋体" w:hAnsi="宋体" w:cs="宋体"/>
          <w:color w:val="000000"/>
          <w:sz w:val="24"/>
          <w:lang w:eastAsia="zh-CN"/>
        </w:rPr>
        <w:t>中标人</w:t>
      </w:r>
      <w:r>
        <w:rPr>
          <w:rFonts w:hint="eastAsia" w:ascii="宋体" w:hAnsi="宋体" w:cs="宋体"/>
          <w:color w:val="000000"/>
          <w:sz w:val="24"/>
        </w:rPr>
        <w:t>选择（</w:t>
      </w:r>
      <w:r>
        <w:rPr>
          <w:rFonts w:hint="eastAsia" w:ascii="宋体" w:hAnsi="宋体" w:cs="宋体"/>
          <w:color w:val="000000"/>
          <w:sz w:val="24"/>
          <w:lang w:eastAsia="zh-CN"/>
        </w:rPr>
        <w:t>中标人</w:t>
      </w:r>
      <w:r>
        <w:rPr>
          <w:rFonts w:hint="eastAsia" w:ascii="宋体" w:hAnsi="宋体" w:cs="宋体"/>
          <w:color w:val="000000"/>
          <w:sz w:val="24"/>
        </w:rPr>
        <w:t>提供给采购人选择、确认）的</w:t>
      </w:r>
      <w:r>
        <w:rPr>
          <w:rFonts w:hint="eastAsia" w:ascii="宋体" w:hAnsi="宋体" w:cs="宋体"/>
          <w:color w:val="000000"/>
          <w:sz w:val="24"/>
          <w:lang w:val="en-US" w:eastAsia="zh-CN"/>
        </w:rPr>
        <w:t>3</w:t>
      </w:r>
      <w:r>
        <w:rPr>
          <w:rFonts w:hint="eastAsia" w:ascii="宋体" w:hAnsi="宋体" w:cs="宋体"/>
          <w:color w:val="000000"/>
          <w:sz w:val="24"/>
        </w:rPr>
        <w:t>位网络达人真人出镜短视频传播4 条，每条时长不得低于 30s，视频分辨率不低于 1920*1080，达人需选择文化、文旅、非遗、国风单平台 50w粉丝以上类型达人。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4、营销号传播要求：</w:t>
      </w:r>
      <w:r>
        <w:rPr>
          <w:rFonts w:hint="eastAsia" w:ascii="宋体" w:hAnsi="宋体" w:cs="宋体"/>
          <w:color w:val="000000"/>
          <w:sz w:val="24"/>
          <w:lang w:eastAsia="zh-CN"/>
        </w:rPr>
        <w:t>中标人</w:t>
      </w:r>
      <w:r>
        <w:rPr>
          <w:rFonts w:hint="eastAsia" w:ascii="宋体" w:hAnsi="宋体" w:cs="宋体"/>
          <w:color w:val="000000"/>
          <w:sz w:val="24"/>
        </w:rPr>
        <w:t>选择（</w:t>
      </w:r>
      <w:r>
        <w:rPr>
          <w:rFonts w:hint="eastAsia" w:ascii="宋体" w:hAnsi="宋体" w:cs="宋体"/>
          <w:color w:val="000000"/>
          <w:sz w:val="24"/>
          <w:lang w:eastAsia="zh-CN"/>
        </w:rPr>
        <w:t>中标人</w:t>
      </w:r>
      <w:r>
        <w:rPr>
          <w:rFonts w:hint="eastAsia" w:ascii="宋体" w:hAnsi="宋体" w:cs="宋体"/>
          <w:color w:val="000000"/>
          <w:sz w:val="24"/>
        </w:rPr>
        <w:t xml:space="preserve">提供给采购人选择、确认） 的营销号短视频传播 15 条（每条时长不得低于 30s）。全网新媒体话题营销累计（含主视频传播及网络达人视频传播）不得低于 </w:t>
      </w:r>
      <w:r>
        <w:rPr>
          <w:rFonts w:hint="eastAsia" w:ascii="宋体" w:hAnsi="宋体" w:cs="宋体"/>
          <w:color w:val="000000"/>
          <w:sz w:val="24"/>
          <w:lang w:val="en-US" w:eastAsia="zh-CN"/>
        </w:rPr>
        <w:t>2</w:t>
      </w:r>
      <w:r>
        <w:rPr>
          <w:rFonts w:hint="eastAsia" w:ascii="宋体" w:hAnsi="宋体" w:cs="宋体"/>
          <w:color w:val="000000"/>
          <w:sz w:val="24"/>
        </w:rPr>
        <w:t>000 万播放量。</w:t>
      </w:r>
    </w:p>
    <w:p>
      <w:pPr>
        <w:spacing w:line="400" w:lineRule="exact"/>
        <w:ind w:firstLine="480" w:firstLineChars="200"/>
        <w:jc w:val="left"/>
        <w:rPr>
          <w:rFonts w:hint="eastAsia" w:ascii="宋体" w:hAnsi="宋体" w:eastAsia="宋体" w:cs="宋体"/>
          <w:color w:val="000000"/>
          <w:sz w:val="24"/>
          <w:lang w:val="en-US" w:eastAsia="zh-CN"/>
        </w:rPr>
      </w:pPr>
      <w:r>
        <w:rPr>
          <w:rFonts w:hint="eastAsia" w:ascii="宋体" w:hAnsi="宋体" w:cs="宋体"/>
          <w:color w:val="000000"/>
          <w:sz w:val="24"/>
        </w:rPr>
        <w:t>以上内容，经</w:t>
      </w:r>
      <w:r>
        <w:rPr>
          <w:rFonts w:hint="eastAsia" w:ascii="宋体" w:hAnsi="宋体" w:cs="宋体"/>
          <w:color w:val="000000"/>
          <w:sz w:val="24"/>
          <w:lang w:val="en-US" w:eastAsia="zh-CN"/>
        </w:rPr>
        <w:t>采购人</w:t>
      </w:r>
      <w:r>
        <w:rPr>
          <w:rFonts w:hint="eastAsia" w:ascii="宋体" w:hAnsi="宋体" w:cs="宋体"/>
          <w:color w:val="000000"/>
          <w:sz w:val="24"/>
        </w:rPr>
        <w:t>确认</w:t>
      </w:r>
      <w:r>
        <w:rPr>
          <w:rFonts w:hint="eastAsia" w:ascii="宋体" w:hAnsi="宋体" w:cs="宋体"/>
          <w:color w:val="000000"/>
          <w:sz w:val="24"/>
          <w:lang w:val="en-US" w:eastAsia="zh-CN"/>
        </w:rPr>
        <w:t>中标人</w:t>
      </w:r>
      <w:r>
        <w:rPr>
          <w:rFonts w:hint="eastAsia" w:ascii="宋体" w:hAnsi="宋体" w:cs="宋体"/>
          <w:color w:val="000000"/>
          <w:sz w:val="24"/>
        </w:rPr>
        <w:t>全面、充分履行合同义务后进行验收，验收合格的标志为</w:t>
      </w:r>
      <w:r>
        <w:rPr>
          <w:rFonts w:hint="eastAsia" w:ascii="宋体" w:hAnsi="宋体" w:cs="宋体"/>
          <w:color w:val="000000"/>
          <w:sz w:val="24"/>
          <w:lang w:val="en-US" w:eastAsia="zh-CN"/>
        </w:rPr>
        <w:t>采购人</w:t>
      </w:r>
      <w:r>
        <w:rPr>
          <w:rFonts w:hint="eastAsia" w:ascii="宋体" w:hAnsi="宋体" w:cs="宋体"/>
          <w:color w:val="000000"/>
          <w:sz w:val="24"/>
        </w:rPr>
        <w:t>审查通过。</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（三）项目服务费用及支付方式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w:t>
      </w:r>
      <w:r>
        <w:rPr>
          <w:rFonts w:ascii="宋体" w:hAnsi="宋体" w:cs="宋体"/>
          <w:kern w:val="0"/>
          <w:sz w:val="24"/>
          <w:szCs w:val="20"/>
        </w:rPr>
        <w:t>项目服务费包括项目实施过程中</w:t>
      </w:r>
      <w:r>
        <w:rPr>
          <w:rFonts w:hint="eastAsia" w:ascii="宋体" w:hAnsi="宋体" w:cs="宋体"/>
          <w:kern w:val="0"/>
          <w:sz w:val="24"/>
          <w:szCs w:val="20"/>
          <w:lang w:val="en-US" w:eastAsia="zh-CN"/>
        </w:rPr>
        <w:t>的</w:t>
      </w:r>
      <w:r>
        <w:rPr>
          <w:rFonts w:ascii="宋体" w:hAnsi="宋体" w:cs="宋体"/>
          <w:kern w:val="0"/>
          <w:sz w:val="24"/>
          <w:szCs w:val="20"/>
        </w:rPr>
        <w:t>软件开发、影音视频摄制剪辑、宣推物料设计制作、有关调研、打印、人员车辆、资料、税费</w:t>
      </w:r>
      <w:r>
        <w:rPr>
          <w:rFonts w:hint="eastAsia" w:ascii="宋体" w:hAnsi="宋体" w:cs="宋体"/>
          <w:color w:val="000000"/>
          <w:sz w:val="24"/>
        </w:rPr>
        <w:t>以及中标方为完成本项目服务所发生的全部相关费用。在合同实施期间，除另签补充合同外，采购人不接受中标人以任何理由、任何名目提出增加费用的要求。</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（2）合同价款由采购人分两期付至中标人指定银行账户：</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1、合同签订后15个工作日内，采购人收到中标人出具的正规发票后，支付合同总金额的50%。</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2、经采购人确认中标人全面、充分履行合同义务，验收合格后10个工作日内再次启动付款程序，支付50%合同款。</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上述每期款项均在满足付款条件，且采购人收到中标人开具的载明相应金额的合格发票后10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（四）成果权属与知识产权</w:t>
      </w:r>
    </w:p>
    <w:p>
      <w:pPr>
        <w:widowControl/>
        <w:spacing w:line="400" w:lineRule="exact"/>
        <w:ind w:firstLine="420"/>
        <w:rPr>
          <w:rFonts w:hint="eastAsia" w:ascii="宋体" w:hAnsi="宋体" w:cs="宋体"/>
          <w:sz w:val="24"/>
        </w:rPr>
      </w:pPr>
      <w:r>
        <w:rPr>
          <w:rFonts w:hint="eastAsia" w:ascii="宋体" w:hAnsi="宋体" w:cs="宋体"/>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400" w:lineRule="exact"/>
        <w:ind w:firstLine="420"/>
        <w:rPr>
          <w:rFonts w:hint="eastAsia" w:ascii="宋体" w:hAnsi="宋体" w:cs="宋体"/>
          <w:sz w:val="24"/>
        </w:rPr>
      </w:pPr>
      <w:r>
        <w:rPr>
          <w:rFonts w:hint="eastAsia" w:ascii="宋体" w:hAnsi="宋体" w:cs="宋体"/>
          <w:sz w:val="24"/>
        </w:rPr>
        <w:t>2.双方确定，采购人有权对中标人按照合同约定提供的研究开发成果，进行后续改进。由此产生的具有实质性或创造性技术进步特征的新的技术成果及其权利归属，全部由采购人享有。具体相关利益的分配办法如下：采购人100%。</w:t>
      </w:r>
    </w:p>
    <w:p>
      <w:pPr>
        <w:widowControl/>
        <w:spacing w:line="400" w:lineRule="exact"/>
        <w:ind w:firstLine="420"/>
        <w:rPr>
          <w:rFonts w:hint="eastAsia" w:ascii="宋体" w:hAnsi="宋体" w:cs="宋体"/>
          <w:sz w:val="24"/>
        </w:rPr>
      </w:pPr>
      <w:r>
        <w:rPr>
          <w:rFonts w:hint="eastAsia" w:ascii="宋体" w:hAnsi="宋体" w:cs="宋体"/>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400" w:lineRule="exact"/>
        <w:ind w:firstLine="420"/>
        <w:rPr>
          <w:rFonts w:hint="eastAsia" w:ascii="宋体" w:hAnsi="宋体" w:cs="宋体"/>
          <w:sz w:val="24"/>
        </w:rPr>
      </w:pPr>
      <w:r>
        <w:rPr>
          <w:rFonts w:hint="eastAsia" w:ascii="宋体" w:hAnsi="宋体" w:cs="宋体"/>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widowControl/>
        <w:spacing w:line="400" w:lineRule="exact"/>
        <w:ind w:firstLine="420"/>
        <w:rPr>
          <w:rFonts w:hint="eastAsia" w:ascii="宋体" w:hAnsi="宋体" w:cs="宋体"/>
          <w:sz w:val="24"/>
        </w:rPr>
      </w:pPr>
      <w:r>
        <w:rPr>
          <w:rFonts w:hint="eastAsia" w:ascii="宋体" w:hAnsi="宋体" w:cs="宋体"/>
          <w:sz w:val="24"/>
        </w:rPr>
        <w:t>5.中标人完成本合同项目的研究人员享有在有关技术成果文件上署名的权利和与采购人共同获得有关荣誉证书、奖励的权利。</w:t>
      </w:r>
    </w:p>
    <w:p>
      <w:pPr>
        <w:widowControl/>
        <w:spacing w:line="440" w:lineRule="exact"/>
        <w:ind w:firstLine="420"/>
        <w:outlineLvl w:val="2"/>
        <w:rPr>
          <w:rFonts w:hint="eastAsia" w:ascii="宋体" w:hAnsi="宋体" w:cs="宋体"/>
          <w:b/>
          <w:bCs/>
          <w:sz w:val="24"/>
        </w:rPr>
      </w:pPr>
      <w:r>
        <w:rPr>
          <w:rFonts w:hint="eastAsia" w:ascii="宋体" w:hAnsi="宋体" w:cs="宋体"/>
          <w:b/>
          <w:bCs/>
          <w:kern w:val="0"/>
          <w:sz w:val="24"/>
        </w:rPr>
        <w:t>（六）</w:t>
      </w:r>
      <w:r>
        <w:rPr>
          <w:rFonts w:hint="eastAsia" w:ascii="宋体" w:hAnsi="宋体" w:cs="宋体"/>
          <w:b/>
          <w:bCs/>
          <w:sz w:val="24"/>
        </w:rPr>
        <w:t>保密条款</w:t>
      </w:r>
    </w:p>
    <w:p>
      <w:pPr>
        <w:widowControl/>
        <w:spacing w:line="440" w:lineRule="exact"/>
        <w:ind w:firstLine="42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440" w:lineRule="exact"/>
        <w:ind w:firstLine="42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440" w:lineRule="exact"/>
        <w:ind w:firstLine="420"/>
        <w:rPr>
          <w:rFonts w:hint="eastAsia" w:ascii="宋体" w:hAnsi="宋体" w:cs="宋体"/>
          <w:sz w:val="24"/>
        </w:rPr>
      </w:pPr>
      <w:r>
        <w:rPr>
          <w:rFonts w:hint="eastAsia" w:ascii="宋体" w:hAnsi="宋体" w:cs="宋体"/>
          <w:sz w:val="24"/>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widowControl/>
        <w:spacing w:line="440" w:lineRule="exact"/>
        <w:ind w:firstLine="420"/>
        <w:rPr>
          <w:rFonts w:hint="eastAsia" w:ascii="宋体" w:hAnsi="宋体" w:cs="宋体"/>
          <w:sz w:val="24"/>
        </w:rPr>
      </w:pPr>
      <w:r>
        <w:rPr>
          <w:rFonts w:hint="eastAsia" w:ascii="宋体" w:hAnsi="宋体" w:cs="宋体"/>
          <w:sz w:val="24"/>
        </w:rPr>
        <w:t>4.中标人实施项目的程序应符合国家安全、保密的有关规定和标准。</w:t>
      </w:r>
    </w:p>
    <w:p>
      <w:pPr>
        <w:widowControl/>
        <w:spacing w:line="440" w:lineRule="exact"/>
        <w:ind w:firstLine="420"/>
        <w:rPr>
          <w:rFonts w:hint="eastAsia" w:ascii="宋体" w:hAnsi="宋体" w:cs="宋体"/>
          <w:sz w:val="24"/>
        </w:rPr>
      </w:pPr>
      <w:r>
        <w:rPr>
          <w:rFonts w:hint="eastAsia" w:ascii="宋体" w:hAnsi="宋体" w:cs="宋体"/>
          <w:sz w:val="24"/>
        </w:rPr>
        <w:t>5.上述保密义务不适用以下情况：</w:t>
      </w:r>
    </w:p>
    <w:p>
      <w:pPr>
        <w:widowControl/>
        <w:spacing w:line="440" w:lineRule="exact"/>
        <w:ind w:firstLine="420"/>
        <w:rPr>
          <w:rFonts w:hint="eastAsia" w:ascii="宋体" w:hAnsi="宋体" w:cs="宋体"/>
          <w:sz w:val="24"/>
        </w:rPr>
      </w:pPr>
      <w:r>
        <w:rPr>
          <w:rFonts w:hint="eastAsia" w:ascii="宋体" w:hAnsi="宋体" w:cs="宋体"/>
          <w:sz w:val="24"/>
        </w:rPr>
        <w:t>（1）获取的信息已被合法公开；</w:t>
      </w:r>
    </w:p>
    <w:p>
      <w:pPr>
        <w:widowControl/>
        <w:spacing w:line="440" w:lineRule="exact"/>
        <w:ind w:firstLine="420"/>
        <w:rPr>
          <w:rFonts w:hint="eastAsia" w:ascii="宋体" w:hAnsi="宋体" w:cs="宋体"/>
          <w:sz w:val="24"/>
        </w:rPr>
      </w:pPr>
      <w:r>
        <w:rPr>
          <w:rFonts w:hint="eastAsia" w:ascii="宋体" w:hAnsi="宋体" w:cs="宋体"/>
          <w:sz w:val="24"/>
        </w:rPr>
        <w:t>（2）获得信息拥有方书面许可并在该许可范围内披露；</w:t>
      </w:r>
    </w:p>
    <w:p>
      <w:pPr>
        <w:widowControl/>
        <w:spacing w:line="440" w:lineRule="exact"/>
        <w:ind w:firstLine="420"/>
        <w:rPr>
          <w:rFonts w:hint="eastAsia" w:ascii="宋体" w:hAnsi="宋体" w:cs="宋体"/>
          <w:sz w:val="24"/>
        </w:rPr>
      </w:pPr>
      <w:r>
        <w:rPr>
          <w:rFonts w:hint="eastAsia" w:ascii="宋体" w:hAnsi="宋体" w:cs="宋体"/>
          <w:sz w:val="24"/>
        </w:rPr>
        <w:t>（3）国家法律、法规规定的情形。</w:t>
      </w:r>
    </w:p>
    <w:p>
      <w:pPr>
        <w:widowControl/>
        <w:spacing w:line="440" w:lineRule="exact"/>
        <w:ind w:firstLine="420"/>
        <w:rPr>
          <w:rFonts w:hint="eastAsia" w:ascii="宋体" w:hAnsi="宋体" w:cs="宋体"/>
          <w:sz w:val="24"/>
        </w:rPr>
      </w:pPr>
      <w:r>
        <w:rPr>
          <w:rFonts w:hint="eastAsia" w:ascii="宋体" w:hAnsi="宋体" w:cs="宋体"/>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440" w:lineRule="exact"/>
        <w:ind w:firstLine="420"/>
        <w:rPr>
          <w:rFonts w:hint="eastAsia" w:ascii="宋体" w:hAnsi="宋体" w:cs="宋体"/>
          <w:sz w:val="24"/>
        </w:rPr>
      </w:pPr>
      <w:r>
        <w:rPr>
          <w:rFonts w:hint="eastAsia" w:ascii="宋体" w:hAnsi="宋体" w:cs="宋体"/>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440" w:lineRule="exact"/>
        <w:ind w:firstLine="42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8.无论本合同或本合同其他条款是否有效，本保密条款始终约束双方。国家秘密的保密期限由国家有关部门确定，工作秘密的保密期限由采购人确定。</w:t>
      </w:r>
    </w:p>
    <w:p>
      <w:pPr>
        <w:widowControl/>
        <w:spacing w:line="440" w:lineRule="exact"/>
        <w:ind w:firstLine="420"/>
        <w:outlineLvl w:val="2"/>
        <w:rPr>
          <w:rFonts w:hint="eastAsia" w:ascii="宋体" w:hAnsi="宋体" w:cs="宋体"/>
          <w:b/>
          <w:bCs/>
          <w:sz w:val="24"/>
        </w:rPr>
      </w:pPr>
      <w:r>
        <w:rPr>
          <w:rFonts w:hint="eastAsia" w:ascii="宋体" w:hAnsi="宋体" w:cs="宋体"/>
          <w:b/>
          <w:bCs/>
          <w:kern w:val="0"/>
          <w:sz w:val="24"/>
        </w:rPr>
        <w:t>（七）</w:t>
      </w:r>
      <w:r>
        <w:rPr>
          <w:rFonts w:hint="eastAsia" w:ascii="宋体" w:hAnsi="宋体" w:cs="宋体"/>
          <w:b/>
          <w:bCs/>
          <w:sz w:val="24"/>
        </w:rPr>
        <w:t>违约责任</w:t>
      </w:r>
    </w:p>
    <w:p>
      <w:pPr>
        <w:widowControl/>
        <w:spacing w:line="440" w:lineRule="exact"/>
        <w:ind w:firstLine="420"/>
        <w:rPr>
          <w:rFonts w:hint="eastAsia" w:ascii="宋体" w:hAnsi="宋体" w:cs="宋体"/>
          <w:sz w:val="24"/>
        </w:rPr>
      </w:pPr>
      <w:r>
        <w:rPr>
          <w:rFonts w:hint="eastAsia" w:ascii="宋体" w:hAnsi="宋体" w:cs="宋体"/>
          <w:sz w:val="24"/>
        </w:rPr>
        <w:t>1.中标人未按照本合同约定的时间完成本项目各阶段工作，每延迟一日，采购人有权自尚未支付的合同款项中扣除本合同服务费总金额的1‰的逾期违约金。</w:t>
      </w:r>
    </w:p>
    <w:p>
      <w:pPr>
        <w:widowControl/>
        <w:spacing w:line="440" w:lineRule="exact"/>
        <w:ind w:firstLine="420"/>
        <w:rPr>
          <w:rFonts w:hint="eastAsia" w:ascii="宋体" w:hAnsi="宋体" w:cs="宋体"/>
          <w:sz w:val="24"/>
        </w:rPr>
      </w:pPr>
      <w:r>
        <w:rPr>
          <w:rFonts w:hint="eastAsia" w:ascii="宋体" w:hAnsi="宋体" w:cs="宋体"/>
          <w:sz w:val="24"/>
        </w:rPr>
        <w:t>2.本合同项下的工作内容不可分割，任一文件的迟延交付均视为整个项目的迟延交付。</w:t>
      </w:r>
    </w:p>
    <w:p>
      <w:pPr>
        <w:widowControl/>
        <w:spacing w:line="440" w:lineRule="exact"/>
        <w:ind w:firstLine="420"/>
        <w:rPr>
          <w:rFonts w:hint="eastAsia" w:ascii="宋体" w:hAnsi="宋体" w:cs="宋体"/>
          <w:sz w:val="24"/>
        </w:rPr>
      </w:pPr>
      <w:r>
        <w:rPr>
          <w:rFonts w:hint="eastAsia" w:ascii="宋体" w:hAnsi="宋体" w:cs="宋体"/>
          <w:sz w:val="24"/>
        </w:rPr>
        <w:t>3.本合同履行期间，发生下述情形时，采购人有权解除本合同，中标人除应退还采购人已支付的全部款项外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还应在合同解除通知发出之日起10日内向采购人支付合同总价款20%的违约金。中标人应同时将已完成的项目成果移交给采购人，并将全部有关资料退还采购人：</w:t>
      </w:r>
    </w:p>
    <w:p>
      <w:pPr>
        <w:widowControl/>
        <w:spacing w:line="440" w:lineRule="exact"/>
        <w:ind w:firstLine="420"/>
        <w:rPr>
          <w:rFonts w:hint="eastAsia" w:ascii="宋体" w:hAnsi="宋体" w:cs="宋体"/>
          <w:sz w:val="24"/>
        </w:rPr>
      </w:pPr>
      <w:r>
        <w:rPr>
          <w:rFonts w:hint="eastAsia" w:ascii="宋体" w:hAnsi="宋体" w:cs="宋体"/>
          <w:sz w:val="24"/>
        </w:rPr>
        <w:t>（1）中标人未能按合同约定的日期(含协商延缓的日期)提交各阶段工作成果，延误时间超过15个工作日；</w:t>
      </w:r>
    </w:p>
    <w:p>
      <w:pPr>
        <w:widowControl/>
        <w:spacing w:line="440" w:lineRule="exact"/>
        <w:ind w:firstLine="420"/>
        <w:rPr>
          <w:rFonts w:hint="eastAsia" w:ascii="宋体" w:hAnsi="宋体" w:cs="宋体"/>
          <w:sz w:val="24"/>
        </w:rPr>
      </w:pPr>
      <w:r>
        <w:rPr>
          <w:rFonts w:hint="eastAsia" w:ascii="宋体" w:hAnsi="宋体" w:cs="宋体"/>
          <w:sz w:val="24"/>
        </w:rPr>
        <w:t>（2）因中标人工作的错误或遗漏造成成果质量不符合本合同要求，且中标方未按采购方要求采取及时有效的补救措施的；</w:t>
      </w:r>
    </w:p>
    <w:p>
      <w:pPr>
        <w:widowControl/>
        <w:spacing w:line="440" w:lineRule="exact"/>
        <w:ind w:firstLine="420"/>
        <w:rPr>
          <w:rFonts w:hint="eastAsia" w:ascii="宋体" w:hAnsi="宋体" w:cs="宋体"/>
          <w:sz w:val="24"/>
        </w:rPr>
      </w:pPr>
      <w:r>
        <w:rPr>
          <w:rFonts w:hint="eastAsia" w:ascii="宋体" w:hAnsi="宋体" w:cs="宋体"/>
          <w:sz w:val="24"/>
        </w:rPr>
        <w:t>（3）中标人虽如期提交最终成果，但连续二次未能通过采购人验收的；</w:t>
      </w:r>
    </w:p>
    <w:p>
      <w:pPr>
        <w:widowControl/>
        <w:spacing w:line="440" w:lineRule="exact"/>
        <w:ind w:firstLine="420"/>
        <w:rPr>
          <w:rFonts w:hint="eastAsia" w:ascii="宋体" w:hAnsi="宋体" w:cs="宋体"/>
          <w:sz w:val="24"/>
        </w:rPr>
      </w:pPr>
      <w:r>
        <w:rPr>
          <w:rFonts w:hint="eastAsia" w:ascii="宋体" w:hAnsi="宋体" w:cs="宋体"/>
          <w:sz w:val="24"/>
        </w:rPr>
        <w:t>（4）未经采购人书面在先同意，中标人擅自将本合同项目与任何第三方合作，或将本合同标的全部或部分擅自转包或分包给任何第三方，且未按采购人的要求终止与第三方的合同的；</w:t>
      </w:r>
    </w:p>
    <w:p>
      <w:pPr>
        <w:widowControl/>
        <w:spacing w:line="440" w:lineRule="exact"/>
        <w:ind w:firstLine="420"/>
        <w:rPr>
          <w:rFonts w:hint="eastAsia" w:ascii="宋体" w:hAnsi="宋体" w:cs="宋体"/>
          <w:sz w:val="24"/>
        </w:rPr>
      </w:pPr>
      <w:r>
        <w:rPr>
          <w:rFonts w:hint="eastAsia" w:ascii="宋体" w:hAnsi="宋体" w:cs="宋体"/>
          <w:sz w:val="24"/>
        </w:rPr>
        <w:t>（5）项目负责人未承担本合同项目实质性工作，或未经采购人书面在先同意，中标人擅自更换项目负责人的；</w:t>
      </w:r>
    </w:p>
    <w:p>
      <w:pPr>
        <w:widowControl/>
        <w:spacing w:line="440" w:lineRule="exact"/>
        <w:ind w:firstLine="420"/>
        <w:rPr>
          <w:rFonts w:hint="eastAsia" w:ascii="宋体" w:hAnsi="宋体" w:cs="宋体"/>
          <w:sz w:val="24"/>
        </w:rPr>
      </w:pPr>
      <w:r>
        <w:rPr>
          <w:rFonts w:hint="eastAsia" w:ascii="宋体" w:hAnsi="宋体" w:cs="宋体"/>
          <w:sz w:val="24"/>
        </w:rPr>
        <w:t>（6）发现中标人或中标人工作人员出现全部或部分丧失履行委托服务能力的情况，采购人有权通知中标人限期整改或更换工作人员，期限届满中标人并未进行改善的；</w:t>
      </w:r>
    </w:p>
    <w:p>
      <w:pPr>
        <w:widowControl/>
        <w:spacing w:line="440" w:lineRule="exact"/>
        <w:ind w:firstLine="420"/>
        <w:rPr>
          <w:rFonts w:hint="eastAsia" w:ascii="宋体" w:hAnsi="宋体" w:cs="宋体"/>
          <w:sz w:val="24"/>
        </w:rPr>
      </w:pPr>
      <w:r>
        <w:rPr>
          <w:rFonts w:hint="eastAsia" w:ascii="宋体" w:hAnsi="宋体" w:cs="宋体"/>
          <w:sz w:val="24"/>
        </w:rPr>
        <w:t>（7）中标人明确表示或者以自己的行为表明不履行本合同的。</w:t>
      </w:r>
    </w:p>
    <w:p>
      <w:pPr>
        <w:widowControl/>
        <w:spacing w:line="440" w:lineRule="exact"/>
        <w:ind w:firstLine="420"/>
        <w:rPr>
          <w:rFonts w:hint="eastAsia" w:ascii="宋体" w:hAnsi="宋体" w:cs="宋体"/>
          <w:sz w:val="24"/>
        </w:rPr>
      </w:pPr>
      <w:r>
        <w:rPr>
          <w:rFonts w:hint="eastAsia" w:ascii="宋体" w:hAnsi="宋体" w:cs="宋体"/>
          <w:sz w:val="24"/>
        </w:rPr>
        <w:t>4.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pPr>
        <w:widowControl/>
        <w:spacing w:line="440" w:lineRule="exact"/>
        <w:ind w:firstLine="420"/>
        <w:rPr>
          <w:rFonts w:hint="eastAsia" w:ascii="宋体" w:hAnsi="宋体" w:cs="宋体"/>
          <w:kern w:val="0"/>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360" w:lineRule="auto"/>
        <w:jc w:val="center"/>
        <w:outlineLvl w:val="0"/>
        <w:rPr>
          <w:rFonts w:ascii="宋体" w:cs="宋体"/>
          <w:b/>
          <w:bCs/>
          <w:sz w:val="24"/>
        </w:rPr>
      </w:pPr>
      <w:r>
        <w:rPr>
          <w:rFonts w:hint="eastAsia" w:ascii="宋体" w:hAnsi="宋体" w:cs="宋体"/>
          <w:sz w:val="24"/>
        </w:rPr>
        <w:br w:type="page"/>
      </w:r>
      <w:bookmarkStart w:id="23" w:name="_Toc6457"/>
      <w:r>
        <w:rPr>
          <w:rFonts w:hint="eastAsia" w:ascii="宋体" w:cs="宋体"/>
          <w:b/>
          <w:bCs/>
          <w:sz w:val="24"/>
        </w:rPr>
        <w:t>第六章 投标文件初审及招标项目评分表</w:t>
      </w:r>
      <w:bookmarkEnd w:id="23"/>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tcPr>
          <w:p>
            <w:pPr>
              <w:spacing w:line="360" w:lineRule="auto"/>
              <w:rPr>
                <w:rFonts w:hint="eastAsia" w:ascii="宋体" w:hAnsi="宋体" w:cs="宋体"/>
                <w:sz w:val="24"/>
              </w:rPr>
            </w:pPr>
            <w:r>
              <w:rPr>
                <w:rFonts w:hint="eastAsia" w:ascii="宋体" w:hAnsi="宋体" w:cs="宋体"/>
                <w:sz w:val="24"/>
              </w:rPr>
              <w:t>投标</w:t>
            </w:r>
            <w:r>
              <w:rPr>
                <w:rFonts w:ascii="宋体" w:hAnsi="宋体" w:cs="宋体"/>
                <w:kern w:val="0"/>
                <w:sz w:val="24"/>
                <w:szCs w:val="20"/>
              </w:rPr>
              <w:t>单位</w:t>
            </w:r>
            <w:r>
              <w:rPr>
                <w:rFonts w:hint="eastAsia" w:ascii="宋体" w:hAnsi="宋体" w:cs="宋体"/>
                <w:sz w:val="24"/>
              </w:rPr>
              <w:t>不具备招标文件所列的资格要求，或未提交相应的资格证明资料（详见招标公告 投标</w:t>
            </w:r>
            <w:r>
              <w:rPr>
                <w:rFonts w:ascii="宋体" w:hAnsi="宋体" w:cs="宋体"/>
                <w:kern w:val="0"/>
                <w:sz w:val="24"/>
                <w:szCs w:val="20"/>
              </w:rPr>
              <w:t>单位</w:t>
            </w:r>
            <w:r>
              <w:rPr>
                <w:rFonts w:hint="eastAsia" w:ascii="宋体" w:hAnsi="宋体"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vAlign w:val="center"/>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vAlign w:val="center"/>
          </w:tcPr>
          <w:p>
            <w:pPr>
              <w:spacing w:line="360" w:lineRule="auto"/>
              <w:rPr>
                <w:rFonts w:hint="eastAsia"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7950" w:type="dxa"/>
            <w:vAlign w:val="center"/>
          </w:tcPr>
          <w:p>
            <w:pPr>
              <w:spacing w:line="360" w:lineRule="auto"/>
              <w:rPr>
                <w:rFonts w:hint="eastAsia"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7950" w:type="dxa"/>
            <w:vAlign w:val="center"/>
          </w:tcPr>
          <w:p>
            <w:pPr>
              <w:spacing w:line="360" w:lineRule="auto"/>
              <w:rPr>
                <w:rFonts w:hint="eastAsia"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7950" w:type="dxa"/>
            <w:vAlign w:val="center"/>
          </w:tcPr>
          <w:p>
            <w:pPr>
              <w:spacing w:line="360" w:lineRule="auto"/>
              <w:rPr>
                <w:rFonts w:hint="eastAsia" w:ascii="宋体" w:hAnsi="宋体" w:cs="宋体"/>
                <w:sz w:val="24"/>
              </w:rPr>
            </w:pPr>
            <w:r>
              <w:rPr>
                <w:rFonts w:hint="eastAsia" w:ascii="宋体" w:hAnsi="宋体" w:cs="宋体"/>
                <w:color w:val="000000" w:themeColor="text1"/>
                <w:sz w:val="24"/>
                <w14:textFill>
                  <w14:solidFill>
                    <w14:schemeClr w14:val="tx1"/>
                  </w14:solidFill>
                </w14:textFill>
              </w:rPr>
              <w:t>分项报价或</w:t>
            </w: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7950" w:type="dxa"/>
            <w:vAlign w:val="center"/>
          </w:tcPr>
          <w:p>
            <w:pPr>
              <w:spacing w:line="360" w:lineRule="auto"/>
              <w:rPr>
                <w:rFonts w:hint="eastAsia"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7950"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7950" w:type="dxa"/>
            <w:vAlign w:val="center"/>
          </w:tcPr>
          <w:p>
            <w:pPr>
              <w:spacing w:line="360" w:lineRule="auto"/>
              <w:rPr>
                <w:rFonts w:hint="eastAsia"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10</w:t>
            </w:r>
          </w:p>
        </w:tc>
        <w:tc>
          <w:tcPr>
            <w:tcW w:w="7950" w:type="dxa"/>
            <w:vAlign w:val="center"/>
          </w:tcPr>
          <w:p>
            <w:pPr>
              <w:spacing w:line="360" w:lineRule="auto"/>
              <w:rPr>
                <w:rFonts w:hint="eastAsia"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950" w:type="dxa"/>
            <w:vAlign w:val="center"/>
          </w:tcPr>
          <w:p>
            <w:pPr>
              <w:spacing w:line="360" w:lineRule="auto"/>
              <w:rPr>
                <w:rFonts w:hint="eastAsia" w:ascii="宋体" w:hAnsi="宋体" w:cs="宋体"/>
                <w:sz w:val="24"/>
              </w:rPr>
            </w:pPr>
            <w:r>
              <w:rPr>
                <w:rFonts w:hint="eastAsia" w:ascii="宋体" w:hAnsi="宋体" w:cs="宋体"/>
                <w:sz w:val="24"/>
              </w:rPr>
              <w:t>法律、法规规定的其他情形</w:t>
            </w:r>
          </w:p>
        </w:tc>
      </w:tr>
    </w:tbl>
    <w:p>
      <w:pPr>
        <w:spacing w:line="360" w:lineRule="auto"/>
        <w:rPr>
          <w:rFonts w:hint="eastAsia" w:ascii="宋体" w:hAnsi="宋体" w:cs="宋体"/>
          <w:sz w:val="24"/>
        </w:rPr>
      </w:pPr>
    </w:p>
    <w:p>
      <w:pPr>
        <w:spacing w:line="440" w:lineRule="exact"/>
        <w:jc w:val="center"/>
        <w:outlineLvl w:val="1"/>
        <w:rPr>
          <w:rFonts w:hint="eastAsia" w:ascii="仿宋" w:hAnsi="仿宋" w:eastAsia="仿宋" w:cs="仿宋"/>
          <w:sz w:val="32"/>
          <w:szCs w:val="32"/>
        </w:rPr>
      </w:pPr>
      <w:r>
        <w:rPr>
          <w:rFonts w:hint="eastAsia" w:ascii="宋体" w:hAnsi="宋体" w:cs="宋体"/>
          <w:b/>
          <w:bCs/>
          <w:sz w:val="24"/>
        </w:rPr>
        <w:br w:type="page"/>
      </w:r>
      <w:bookmarkStart w:id="24" w:name="_Toc834"/>
      <w:bookmarkStart w:id="25" w:name="_Hlk28269117"/>
      <w:r>
        <w:rPr>
          <w:rFonts w:hint="eastAsia" w:ascii="仿宋" w:hAnsi="仿宋" w:eastAsia="仿宋" w:cs="仿宋"/>
          <w:b/>
          <w:bCs/>
          <w:sz w:val="32"/>
          <w:szCs w:val="32"/>
        </w:rPr>
        <w:t>招标项目评分表</w:t>
      </w:r>
    </w:p>
    <w:tbl>
      <w:tblPr>
        <w:tblStyle w:val="21"/>
        <w:tblW w:w="10006" w:type="dxa"/>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554"/>
        <w:gridCol w:w="1361"/>
        <w:gridCol w:w="487"/>
        <w:gridCol w:w="5545"/>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序号</w:t>
            </w:r>
          </w:p>
        </w:tc>
        <w:tc>
          <w:tcPr>
            <w:tcW w:w="1915"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评分项</w:t>
            </w:r>
          </w:p>
        </w:tc>
        <w:tc>
          <w:tcPr>
            <w:tcW w:w="7499"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restart"/>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915"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价格部分</w:t>
            </w:r>
          </w:p>
        </w:tc>
        <w:tc>
          <w:tcPr>
            <w:tcW w:w="7499"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continue"/>
            <w:vAlign w:val="center"/>
          </w:tcPr>
          <w:p>
            <w:pPr>
              <w:spacing w:line="360" w:lineRule="exact"/>
              <w:jc w:val="center"/>
              <w:rPr>
                <w:rFonts w:hint="eastAsia" w:ascii="仿宋" w:hAnsi="仿宋" w:eastAsia="仿宋" w:cs="仿宋"/>
                <w:color w:val="000000"/>
                <w:sz w:val="24"/>
              </w:rPr>
            </w:pPr>
          </w:p>
        </w:tc>
        <w:tc>
          <w:tcPr>
            <w:tcW w:w="554"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61"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7"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45"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7"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continue"/>
            <w:vAlign w:val="center"/>
          </w:tcPr>
          <w:p>
            <w:pPr>
              <w:spacing w:line="360" w:lineRule="exact"/>
              <w:jc w:val="center"/>
              <w:rPr>
                <w:rFonts w:hint="eastAsia" w:ascii="仿宋" w:hAnsi="仿宋" w:eastAsia="仿宋" w:cs="仿宋"/>
                <w:color w:val="000000"/>
                <w:sz w:val="24"/>
              </w:rPr>
            </w:pPr>
          </w:p>
        </w:tc>
        <w:tc>
          <w:tcPr>
            <w:tcW w:w="554"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61"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投标报价</w:t>
            </w:r>
          </w:p>
        </w:tc>
        <w:tc>
          <w:tcPr>
            <w:tcW w:w="487"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15</w:t>
            </w:r>
          </w:p>
        </w:tc>
        <w:tc>
          <w:tcPr>
            <w:tcW w:w="5545" w:type="dxa"/>
            <w:vAlign w:val="center"/>
          </w:tcPr>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价格分计算方法：满足招标文件要求且投标价格最低的投标报价为评标基准价，其价格分为满分。其他投标人的价格分统一按照下列公式计算：</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投标报价得分=（评标基准价／投标报价）×15</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1、小型企业、微型企业、监狱企业、残疾人福利性单位承接服务，对其价格给予10%的扣除，用扣除后的价格参与评审。满足多项优惠政策的企业，不重复享受多项价格扣除政策。</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4.关于享受对本国产品的政府采购支持政策的主体、价格扣除比例等事项的说明</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（1）适用主体：国有企业、民营企业、外资企业等各类经营主体平等享受对本国产品的政府采购支持政策。</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（4）供应商出具符合要求的《关于符合本国产品标准的声明函》或财政部会同有关部门规定的有关证明文件，该产品视为本国产品。</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5、关于同时满足中小企业扶持政策和对本国产品的支持政策的事项说明</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仿宋" w:hAnsi="仿宋" w:eastAsia="仿宋" w:cs="仿宋"/>
                <w:kern w:val="0"/>
                <w:sz w:val="22"/>
                <w:szCs w:val="22"/>
                <w:lang w:eastAsia="zh-CN" w:bidi="ar"/>
              </w:rPr>
              <w:t>：</w:t>
            </w:r>
            <w:r>
              <w:rPr>
                <w:rFonts w:hint="eastAsia" w:ascii="仿宋" w:hAnsi="仿宋" w:eastAsia="仿宋" w:cs="仿宋"/>
                <w:kern w:val="0"/>
                <w:sz w:val="22"/>
                <w:szCs w:val="22"/>
                <w:lang w:bidi="ar"/>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（1）预留份额专门面向中小企业采购的项目，不再享受小微企业价格扣除优惠。若供应商所投货物同时满足对本国产品的支持政策的规定，应享受该政策20%价格扣除优惠；</w:t>
            </w:r>
          </w:p>
          <w:p>
            <w:pPr>
              <w:spacing w:line="360" w:lineRule="exact"/>
              <w:jc w:val="left"/>
              <w:rPr>
                <w:rFonts w:hint="eastAsia" w:ascii="仿宋" w:hAnsi="仿宋" w:eastAsia="仿宋" w:cs="仿宋"/>
                <w:color w:val="000000"/>
                <w:sz w:val="24"/>
              </w:rPr>
            </w:pPr>
            <w:r>
              <w:rPr>
                <w:rFonts w:hint="eastAsia" w:ascii="仿宋" w:hAnsi="仿宋" w:eastAsia="仿宋" w:cs="仿宋"/>
                <w:kern w:val="0"/>
                <w:sz w:val="22"/>
                <w:szCs w:val="22"/>
                <w:lang w:bidi="ar"/>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1467" w:type="dxa"/>
            <w:vAlign w:val="center"/>
          </w:tcPr>
          <w:p>
            <w:pPr>
              <w:spacing w:line="360" w:lineRule="exact"/>
              <w:jc w:val="center"/>
              <w:rPr>
                <w:rFonts w:hint="eastAsia" w:ascii="仿宋" w:hAnsi="仿宋" w:eastAsia="仿宋" w:cs="仿宋"/>
                <w:color w:val="000000"/>
                <w:sz w:val="24"/>
                <w:lang w:val="zh-CN"/>
              </w:rPr>
            </w:pPr>
            <w:r>
              <w:rPr>
                <w:rFonts w:hint="eastAsia" w:ascii="仿宋" w:hAnsi="仿宋" w:eastAsia="仿宋" w:cs="仿宋"/>
                <w:color w:val="000000"/>
                <w:sz w:val="24"/>
              </w:rPr>
              <w:t>评分方式按公式计算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9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915"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技术部分</w:t>
            </w:r>
          </w:p>
        </w:tc>
        <w:tc>
          <w:tcPr>
            <w:tcW w:w="7499"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50</w:t>
            </w:r>
            <w:r>
              <w:rPr>
                <w:rFonts w:hint="eastAsia" w:ascii="仿宋" w:hAnsi="仿宋" w:eastAsia="仿宋" w:cs="仿宋"/>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restart"/>
            <w:vAlign w:val="center"/>
          </w:tcPr>
          <w:p>
            <w:pPr>
              <w:spacing w:line="360" w:lineRule="exact"/>
              <w:jc w:val="center"/>
              <w:rPr>
                <w:rFonts w:hint="eastAsia" w:ascii="仿宋" w:hAnsi="仿宋" w:eastAsia="仿宋" w:cs="仿宋"/>
                <w:color w:val="000000"/>
                <w:sz w:val="24"/>
              </w:rPr>
            </w:pPr>
          </w:p>
        </w:tc>
        <w:tc>
          <w:tcPr>
            <w:tcW w:w="554"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61"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7"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45"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7"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92" w:type="dxa"/>
            <w:vMerge w:val="continue"/>
            <w:vAlign w:val="center"/>
          </w:tcPr>
          <w:p>
            <w:pPr>
              <w:spacing w:line="360" w:lineRule="exact"/>
              <w:jc w:val="center"/>
              <w:rPr>
                <w:rFonts w:hint="eastAsia" w:ascii="仿宋" w:hAnsi="仿宋" w:eastAsia="仿宋" w:cs="仿宋"/>
                <w:color w:val="000000"/>
                <w:sz w:val="24"/>
              </w:rPr>
            </w:pPr>
          </w:p>
        </w:tc>
        <w:tc>
          <w:tcPr>
            <w:tcW w:w="554"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61"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实施方案（工作措施、工作方法、工作手段、工作流程）</w:t>
            </w:r>
          </w:p>
        </w:tc>
        <w:tc>
          <w:tcPr>
            <w:tcW w:w="48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45"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投标人需根据本项目服务要求提供实施方案，包括但不限于：</w:t>
            </w:r>
          </w:p>
          <w:p>
            <w:pPr>
              <w:spacing w:line="360" w:lineRule="exact"/>
              <w:rPr>
                <w:rFonts w:hint="eastAsia" w:ascii="仿宋" w:hAnsi="仿宋" w:eastAsia="仿宋" w:cs="仿宋"/>
                <w:color w:val="000000"/>
                <w:sz w:val="24"/>
                <w:lang w:eastAsia="zh-CN"/>
              </w:rPr>
            </w:pPr>
            <w:r>
              <w:rPr>
                <w:rFonts w:hint="eastAsia" w:ascii="仿宋" w:hAnsi="仿宋" w:eastAsia="仿宋" w:cs="仿宋"/>
                <w:color w:val="000000"/>
                <w:sz w:val="24"/>
              </w:rPr>
              <w:t>1、项目进度的实施计划</w:t>
            </w:r>
            <w:r>
              <w:rPr>
                <w:rFonts w:hint="eastAsia" w:ascii="仿宋" w:hAnsi="仿宋" w:eastAsia="仿宋" w:cs="仿宋"/>
                <w:color w:val="000000"/>
                <w:sz w:val="24"/>
                <w:lang w:eastAsia="zh-CN"/>
              </w:rPr>
              <w:t>；</w:t>
            </w:r>
          </w:p>
          <w:p>
            <w:pPr>
              <w:numPr>
                <w:ilvl w:val="0"/>
                <w:numId w:val="6"/>
              </w:numPr>
              <w:spacing w:line="360" w:lineRule="exact"/>
              <w:rPr>
                <w:rFonts w:hint="eastAsia" w:ascii="仿宋" w:hAnsi="仿宋" w:eastAsia="仿宋" w:cs="仿宋"/>
                <w:color w:val="000000"/>
                <w:sz w:val="24"/>
              </w:rPr>
            </w:pPr>
            <w:r>
              <w:rPr>
                <w:rFonts w:hint="eastAsia" w:ascii="仿宋" w:hAnsi="仿宋" w:eastAsia="仿宋" w:cs="仿宋"/>
                <w:color w:val="000000"/>
                <w:sz w:val="24"/>
              </w:rPr>
              <w:t>相关过程中有管控标准及手段</w:t>
            </w:r>
            <w:r>
              <w:rPr>
                <w:rFonts w:hint="eastAsia" w:ascii="仿宋" w:hAnsi="仿宋" w:eastAsia="仿宋" w:cs="仿宋"/>
                <w:color w:val="000000"/>
                <w:sz w:val="24"/>
                <w:lang w:eastAsia="zh-CN"/>
              </w:rPr>
              <w:t>；</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3、在项目完结后能提供相应的相关过程文档。</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满足3点得5分，满足任意2点得3分，满足任意1点得1分，未满足不得分。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7" w:type="dxa"/>
          </w:tcPr>
          <w:p>
            <w:pPr>
              <w:pStyle w:val="49"/>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continue"/>
            <w:vAlign w:val="center"/>
          </w:tcPr>
          <w:p>
            <w:pPr>
              <w:spacing w:line="360" w:lineRule="exact"/>
              <w:jc w:val="center"/>
              <w:rPr>
                <w:rFonts w:hint="eastAsia" w:ascii="仿宋" w:hAnsi="仿宋" w:eastAsia="仿宋" w:cs="仿宋"/>
                <w:color w:val="000000"/>
                <w:sz w:val="24"/>
              </w:rPr>
            </w:pPr>
          </w:p>
        </w:tc>
        <w:tc>
          <w:tcPr>
            <w:tcW w:w="554"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361"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项目重点难点分析、应对措施及相关的合理化建议</w:t>
            </w:r>
          </w:p>
        </w:tc>
        <w:tc>
          <w:tcPr>
            <w:tcW w:w="48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45"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7"/>
              </w:num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项目重点难点分析、应对措施及相关的合理化建议，包括详细阐述对应的应对措施、方案；</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2、对项目背景、建设目标的认识。</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满足2点得5分，满足任意1点得3分，未满足不得分。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项目重点难点分析、应对措施及相关的合理化建议内容具体，表述清晰、完整、严谨；针对性、可操作性强，</w:t>
            </w:r>
            <w:r>
              <w:rPr>
                <w:rFonts w:hint="eastAsia" w:ascii="仿宋" w:hAnsi="仿宋" w:eastAsia="仿宋" w:cs="仿宋"/>
                <w:color w:val="000000"/>
                <w:sz w:val="24"/>
                <w:lang w:val="en-US" w:eastAsia="zh-CN"/>
              </w:rPr>
              <w:t>项目背景和建设目标分析详实、科学性强，</w:t>
            </w:r>
            <w:r>
              <w:rPr>
                <w:rFonts w:hint="eastAsia" w:ascii="仿宋" w:hAnsi="仿宋" w:eastAsia="仿宋" w:cs="仿宋"/>
                <w:color w:val="000000"/>
                <w:sz w:val="24"/>
              </w:rPr>
              <w:t>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项目重点难点分析、应对措施及相关的合理化建议内容较具体，表述较清晰、完整、严谨；针对性、可操作性较强，</w:t>
            </w:r>
            <w:r>
              <w:rPr>
                <w:rFonts w:hint="eastAsia" w:ascii="仿宋" w:hAnsi="仿宋" w:eastAsia="仿宋" w:cs="仿宋"/>
                <w:color w:val="000000"/>
                <w:sz w:val="24"/>
                <w:lang w:val="en-US" w:eastAsia="zh-CN"/>
              </w:rPr>
              <w:t>项目背景和建设目标分析详实、科学性较强，</w:t>
            </w:r>
            <w:r>
              <w:rPr>
                <w:rFonts w:hint="eastAsia" w:ascii="仿宋" w:hAnsi="仿宋" w:eastAsia="仿宋" w:cs="仿宋"/>
                <w:color w:val="000000"/>
                <w:sz w:val="24"/>
              </w:rPr>
              <w:t>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项目重点难点分析、应对措施及相关的合理化建议内容一般，表述一般；针对性、可操作性一般，</w:t>
            </w:r>
            <w:r>
              <w:rPr>
                <w:rFonts w:hint="eastAsia" w:ascii="仿宋" w:hAnsi="仿宋" w:eastAsia="仿宋" w:cs="仿宋"/>
                <w:color w:val="000000"/>
                <w:sz w:val="24"/>
                <w:lang w:val="en-US" w:eastAsia="zh-CN"/>
              </w:rPr>
              <w:t>项目背景和建设目标分析简单、科学性一般，</w:t>
            </w:r>
            <w:r>
              <w:rPr>
                <w:rFonts w:hint="eastAsia" w:ascii="仿宋" w:hAnsi="仿宋" w:eastAsia="仿宋" w:cs="仿宋"/>
                <w:color w:val="000000"/>
                <w:sz w:val="24"/>
              </w:rPr>
              <w:t>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7" w:type="dxa"/>
          </w:tcPr>
          <w:p>
            <w:pPr>
              <w:spacing w:line="360" w:lineRule="exact"/>
              <w:jc w:val="center"/>
              <w:rPr>
                <w:rFonts w:hint="eastAsia" w:ascii="仿宋" w:hAnsi="仿宋" w:eastAsia="仿宋" w:cs="仿宋"/>
                <w:bCs/>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continue"/>
            <w:vAlign w:val="center"/>
          </w:tcPr>
          <w:p>
            <w:pPr>
              <w:spacing w:line="360" w:lineRule="exact"/>
              <w:jc w:val="center"/>
              <w:rPr>
                <w:rFonts w:hint="eastAsia" w:ascii="仿宋" w:hAnsi="仿宋" w:eastAsia="仿宋" w:cs="仿宋"/>
                <w:color w:val="000000"/>
                <w:sz w:val="24"/>
              </w:rPr>
            </w:pPr>
          </w:p>
        </w:tc>
        <w:tc>
          <w:tcPr>
            <w:tcW w:w="554"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361"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对项目的熟悉程度</w:t>
            </w:r>
          </w:p>
        </w:tc>
        <w:tc>
          <w:tcPr>
            <w:tcW w:w="48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45"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8"/>
              </w:numPr>
              <w:spacing w:line="360" w:lineRule="exact"/>
              <w:rPr>
                <w:rFonts w:hint="eastAsia" w:ascii="仿宋" w:hAnsi="仿宋" w:eastAsia="仿宋" w:cs="仿宋"/>
                <w:color w:val="000000"/>
                <w:sz w:val="24"/>
              </w:rPr>
            </w:pPr>
            <w:r>
              <w:rPr>
                <w:rFonts w:hint="eastAsia" w:ascii="仿宋" w:hAnsi="仿宋" w:eastAsia="仿宋" w:cs="仿宋"/>
                <w:color w:val="000000"/>
                <w:sz w:val="24"/>
              </w:rPr>
              <w:t>对</w:t>
            </w:r>
            <w:r>
              <w:rPr>
                <w:rFonts w:ascii="仿宋" w:hAnsi="仿宋" w:eastAsia="仿宋" w:cs="仿宋"/>
                <w:color w:val="000000"/>
                <w:sz w:val="24"/>
              </w:rPr>
              <w:t>项目</w:t>
            </w:r>
            <w:r>
              <w:rPr>
                <w:rFonts w:hint="eastAsia" w:ascii="仿宋" w:hAnsi="仿宋" w:eastAsia="仿宋" w:cs="仿宋"/>
                <w:color w:val="000000"/>
                <w:sz w:val="24"/>
              </w:rPr>
              <w:t>的理解；</w:t>
            </w:r>
          </w:p>
          <w:p>
            <w:pPr>
              <w:numPr>
                <w:ilvl w:val="0"/>
                <w:numId w:val="8"/>
              </w:numPr>
              <w:spacing w:line="360" w:lineRule="exact"/>
              <w:rPr>
                <w:rFonts w:hint="eastAsia" w:ascii="仿宋" w:hAnsi="仿宋" w:eastAsia="仿宋" w:cs="仿宋"/>
                <w:color w:val="000000"/>
                <w:sz w:val="24"/>
              </w:rPr>
            </w:pPr>
            <w:r>
              <w:rPr>
                <w:rFonts w:hint="eastAsia" w:ascii="仿宋" w:hAnsi="仿宋" w:eastAsia="仿宋" w:cs="仿宋"/>
                <w:color w:val="000000"/>
                <w:sz w:val="24"/>
              </w:rPr>
              <w:t>对</w:t>
            </w:r>
            <w:r>
              <w:rPr>
                <w:rFonts w:ascii="仿宋" w:hAnsi="仿宋" w:eastAsia="仿宋" w:cs="仿宋"/>
                <w:color w:val="000000"/>
                <w:sz w:val="24"/>
              </w:rPr>
              <w:t>项目</w:t>
            </w:r>
            <w:r>
              <w:rPr>
                <w:rFonts w:hint="eastAsia" w:ascii="仿宋" w:hAnsi="仿宋" w:eastAsia="仿宋" w:cs="仿宋"/>
                <w:color w:val="000000"/>
                <w:sz w:val="24"/>
              </w:rPr>
              <w:t>的熟悉程度；</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满足2点得5分，满足任意1点得3分，未满足不得分。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7" w:type="dxa"/>
          </w:tcPr>
          <w:p>
            <w:pPr>
              <w:spacing w:line="360" w:lineRule="exact"/>
              <w:jc w:val="center"/>
              <w:rPr>
                <w:rFonts w:hint="eastAsia" w:ascii="仿宋" w:hAnsi="仿宋" w:eastAsia="仿宋" w:cs="仿宋"/>
                <w:bCs/>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pPr>
              <w:spacing w:line="360" w:lineRule="exact"/>
              <w:jc w:val="center"/>
              <w:rPr>
                <w:rFonts w:hint="eastAsia" w:ascii="仿宋" w:hAnsi="仿宋" w:eastAsia="仿宋" w:cs="仿宋"/>
                <w:color w:val="000000"/>
                <w:sz w:val="24"/>
              </w:rPr>
            </w:pPr>
          </w:p>
        </w:tc>
        <w:tc>
          <w:tcPr>
            <w:tcW w:w="554"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361"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质量（完成时间、安全、环保）保障措施及方案</w:t>
            </w:r>
          </w:p>
        </w:tc>
        <w:tc>
          <w:tcPr>
            <w:tcW w:w="48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5545"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9"/>
              </w:num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w:t>
            </w:r>
          </w:p>
          <w:p>
            <w:pPr>
              <w:numPr>
                <w:ilvl w:val="0"/>
                <w:numId w:val="9"/>
              </w:num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质量（完成时间、安全、环保）保障方案；</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分，满足任意1点得</w:t>
            </w:r>
            <w:r>
              <w:rPr>
                <w:rFonts w:hint="eastAsia" w:ascii="仿宋" w:hAnsi="仿宋" w:eastAsia="仿宋" w:cs="仿宋"/>
                <w:color w:val="000000"/>
                <w:sz w:val="24"/>
                <w:lang w:val="en-US" w:eastAsia="zh-CN"/>
              </w:rPr>
              <w:t>3</w:t>
            </w:r>
            <w:r>
              <w:rPr>
                <w:rFonts w:hint="eastAsia" w:ascii="仿宋" w:hAnsi="仿宋" w:eastAsia="仿宋" w:cs="仿宋"/>
                <w:color w:val="000000"/>
                <w:sz w:val="24"/>
              </w:rPr>
              <w:t>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质量（完成时间、安全、环保）保障措施及方案内容具体，表述清晰、完整、严谨；针对性、可操作性强，评审为优的加</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质量（完成时间、安全、环保）保障措施及方案内容较具体，表述较清晰、完整、严谨；针对性、可操作性较强，评审为良的加</w:t>
            </w:r>
            <w:r>
              <w:rPr>
                <w:rFonts w:hint="eastAsia" w:ascii="仿宋" w:hAnsi="仿宋" w:eastAsia="仿宋" w:cs="仿宋"/>
                <w:color w:val="000000"/>
                <w:sz w:val="24"/>
                <w:lang w:val="en-US" w:eastAsia="zh-CN"/>
              </w:rPr>
              <w:t>3</w:t>
            </w:r>
            <w:r>
              <w:rPr>
                <w:rFonts w:hint="eastAsia" w:ascii="仿宋" w:hAnsi="仿宋" w:eastAsia="仿宋" w:cs="仿宋"/>
                <w:color w:val="000000"/>
                <w:sz w:val="24"/>
              </w:rPr>
              <w:t>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质量（完成时间、安全、环保）保障措施及方案内容一般，表述一般；针对性、可操作性一般，评审为中的加</w:t>
            </w:r>
            <w:r>
              <w:rPr>
                <w:rFonts w:hint="eastAsia" w:ascii="仿宋" w:hAnsi="仿宋" w:eastAsia="仿宋" w:cs="仿宋"/>
                <w:color w:val="000000"/>
                <w:sz w:val="24"/>
                <w:lang w:val="en-US" w:eastAsia="zh-CN"/>
              </w:rPr>
              <w:t>1</w:t>
            </w:r>
            <w:r>
              <w:rPr>
                <w:rFonts w:hint="eastAsia" w:ascii="仿宋" w:hAnsi="仿宋" w:eastAsia="仿宋" w:cs="仿宋"/>
                <w:color w:val="000000"/>
                <w:sz w:val="24"/>
              </w:rPr>
              <w:t>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pPr>
              <w:spacing w:line="360" w:lineRule="exact"/>
              <w:jc w:val="center"/>
              <w:rPr>
                <w:rFonts w:hint="eastAsia" w:ascii="仿宋" w:hAnsi="仿宋" w:eastAsia="仿宋" w:cs="仿宋"/>
                <w:color w:val="000000"/>
                <w:sz w:val="24"/>
              </w:rPr>
            </w:pPr>
          </w:p>
        </w:tc>
        <w:tc>
          <w:tcPr>
            <w:tcW w:w="554"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361" w:type="dxa"/>
          </w:tcPr>
          <w:p>
            <w:pPr>
              <w:spacing w:line="360" w:lineRule="exact"/>
              <w:jc w:val="center"/>
              <w:rPr>
                <w:rFonts w:hint="eastAsia" w:ascii="仿宋" w:hAnsi="仿宋" w:eastAsia="仿宋" w:cs="仿宋"/>
                <w:color w:val="000000"/>
                <w:sz w:val="24"/>
              </w:rPr>
            </w:pPr>
            <w:r>
              <w:rPr>
                <w:rFonts w:ascii="仿宋" w:hAnsi="仿宋" w:eastAsia="仿宋" w:cs="仿宋"/>
                <w:color w:val="000000"/>
                <w:sz w:val="24"/>
              </w:rPr>
              <w:t>项目完成（服务期满）后的服务承诺</w:t>
            </w:r>
          </w:p>
        </w:tc>
        <w:tc>
          <w:tcPr>
            <w:tcW w:w="48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5545"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投标人需根据本项目服务要求提供项目完成（服务期满）后的服务承诺，包括但不限于：</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提供多长时间的免费服务；</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问题响应时间在多长时间内；</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问题解决在多长时间内；</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提供</w:t>
            </w:r>
            <w:r>
              <w:rPr>
                <w:rFonts w:hint="eastAsia" w:ascii="仿宋" w:hAnsi="仿宋" w:eastAsia="仿宋" w:cs="仿宋"/>
                <w:color w:val="000000"/>
                <w:sz w:val="24"/>
                <w:lang w:val="en-US" w:eastAsia="zh-CN"/>
              </w:rPr>
              <w:t>其他增值</w:t>
            </w:r>
            <w:r>
              <w:rPr>
                <w:rFonts w:hint="eastAsia" w:ascii="仿宋" w:hAnsi="仿宋" w:eastAsia="仿宋" w:cs="仿宋"/>
                <w:color w:val="000000"/>
                <w:sz w:val="24"/>
              </w:rPr>
              <w:t>服务措施；</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满足4点得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分，满足任意3点得</w:t>
            </w:r>
            <w:r>
              <w:rPr>
                <w:rFonts w:hint="eastAsia" w:ascii="仿宋" w:hAnsi="仿宋" w:eastAsia="仿宋" w:cs="仿宋"/>
                <w:color w:val="000000"/>
                <w:sz w:val="24"/>
                <w:lang w:val="en-US" w:eastAsia="zh-CN"/>
              </w:rPr>
              <w:t>3</w:t>
            </w:r>
            <w:r>
              <w:rPr>
                <w:rFonts w:hint="eastAsia" w:ascii="仿宋" w:hAnsi="仿宋" w:eastAsia="仿宋" w:cs="仿宋"/>
                <w:color w:val="000000"/>
                <w:sz w:val="24"/>
              </w:rPr>
              <w:t>分，其他或未满足不得分。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项目完成（服务期满）后的服务承诺内容具体，表述清晰、完整、严谨；针对性、可操作性强，评审为优的加</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项目完成（服务期满）后的服务承诺内容较具体，表述较清晰、完整、严谨；针对性、可操作性较强，评审为良的加</w:t>
            </w:r>
            <w:r>
              <w:rPr>
                <w:rFonts w:hint="eastAsia" w:ascii="仿宋" w:hAnsi="仿宋" w:eastAsia="仿宋" w:cs="仿宋"/>
                <w:color w:val="000000"/>
                <w:sz w:val="24"/>
                <w:lang w:val="en-US" w:eastAsia="zh-CN"/>
              </w:rPr>
              <w:t>3</w:t>
            </w:r>
            <w:r>
              <w:rPr>
                <w:rFonts w:hint="eastAsia" w:ascii="仿宋" w:hAnsi="仿宋" w:eastAsia="仿宋" w:cs="仿宋"/>
                <w:color w:val="000000"/>
                <w:sz w:val="24"/>
              </w:rPr>
              <w:t>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项目完成（服务期满）后的服务承诺内容一般，表述一般；针对性、可操作性一般，评审为中的加</w:t>
            </w:r>
            <w:r>
              <w:rPr>
                <w:rFonts w:hint="eastAsia" w:ascii="仿宋" w:hAnsi="仿宋" w:eastAsia="仿宋" w:cs="仿宋"/>
                <w:color w:val="000000"/>
                <w:sz w:val="24"/>
                <w:lang w:val="en-US" w:eastAsia="zh-CN"/>
              </w:rPr>
              <w:t>1</w:t>
            </w:r>
            <w:r>
              <w:rPr>
                <w:rFonts w:hint="eastAsia" w:ascii="仿宋" w:hAnsi="仿宋" w:eastAsia="仿宋" w:cs="仿宋"/>
                <w:color w:val="000000"/>
                <w:sz w:val="24"/>
              </w:rPr>
              <w:t>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915"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商务部分</w:t>
            </w:r>
          </w:p>
        </w:tc>
        <w:tc>
          <w:tcPr>
            <w:tcW w:w="7499"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30</w:t>
            </w:r>
            <w:r>
              <w:rPr>
                <w:rFonts w:hint="eastAsia" w:ascii="仿宋" w:hAnsi="仿宋" w:eastAsia="仿宋" w:cs="仿宋"/>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restart"/>
            <w:vAlign w:val="center"/>
          </w:tcPr>
          <w:p>
            <w:pPr>
              <w:spacing w:line="360" w:lineRule="exact"/>
              <w:jc w:val="center"/>
              <w:rPr>
                <w:rFonts w:hint="eastAsia" w:ascii="仿宋" w:hAnsi="仿宋" w:eastAsia="仿宋" w:cs="仿宋"/>
                <w:color w:val="000000"/>
                <w:sz w:val="24"/>
              </w:rPr>
            </w:pPr>
          </w:p>
        </w:tc>
        <w:tc>
          <w:tcPr>
            <w:tcW w:w="554"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61"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7"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45"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7"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trPr>
        <w:tc>
          <w:tcPr>
            <w:tcW w:w="592" w:type="dxa"/>
            <w:vMerge w:val="continue"/>
            <w:vAlign w:val="center"/>
          </w:tcPr>
          <w:p>
            <w:pPr>
              <w:spacing w:line="360" w:lineRule="exact"/>
              <w:jc w:val="center"/>
              <w:rPr>
                <w:rFonts w:hint="eastAsia" w:ascii="仿宋" w:hAnsi="仿宋" w:eastAsia="仿宋" w:cs="仿宋"/>
                <w:color w:val="000000"/>
                <w:sz w:val="24"/>
              </w:rPr>
            </w:pPr>
          </w:p>
        </w:tc>
        <w:tc>
          <w:tcPr>
            <w:tcW w:w="554"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61"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投标人及团队成员情况（含项目负责人）</w:t>
            </w:r>
          </w:p>
        </w:tc>
        <w:tc>
          <w:tcPr>
            <w:tcW w:w="48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5545"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投标人需为本单位人员，否则本项不得分，在此基础上：</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具有从事广播电视相关工作经验（包括拍摄、策划、 剪辑等），3 年（含）以上 5 年（不含） 以下工作经验的</w:t>
            </w:r>
            <w:r>
              <w:rPr>
                <w:rFonts w:hint="eastAsia" w:ascii="仿宋" w:hAnsi="仿宋" w:eastAsia="仿宋" w:cs="仿宋"/>
                <w:color w:val="000000"/>
                <w:sz w:val="24"/>
                <w:lang w:val="en-US" w:eastAsia="zh-CN"/>
              </w:rPr>
              <w:t>成员（含项目负责人）</w:t>
            </w:r>
            <w:r>
              <w:rPr>
                <w:rFonts w:hint="eastAsia" w:ascii="仿宋" w:hAnsi="仿宋" w:eastAsia="仿宋" w:cs="仿宋"/>
                <w:color w:val="000000"/>
                <w:sz w:val="24"/>
              </w:rPr>
              <w:t xml:space="preserve">得 </w:t>
            </w:r>
            <w:r>
              <w:rPr>
                <w:rFonts w:hint="eastAsia" w:ascii="仿宋" w:hAnsi="仿宋" w:eastAsia="仿宋" w:cs="仿宋"/>
                <w:color w:val="000000"/>
                <w:sz w:val="24"/>
                <w:lang w:val="en-US" w:eastAsia="zh-CN"/>
              </w:rPr>
              <w:t>3</w:t>
            </w:r>
            <w:r>
              <w:rPr>
                <w:rFonts w:hint="eastAsia" w:ascii="仿宋" w:hAnsi="仿宋" w:eastAsia="仿宋" w:cs="仿宋"/>
                <w:color w:val="000000"/>
                <w:sz w:val="24"/>
              </w:rPr>
              <w:t xml:space="preserve"> 分，具有 5 年（含）以上 8 年（不含）以下工作经验的</w:t>
            </w:r>
            <w:r>
              <w:rPr>
                <w:rFonts w:hint="eastAsia" w:ascii="仿宋" w:hAnsi="仿宋" w:eastAsia="仿宋" w:cs="仿宋"/>
                <w:color w:val="000000"/>
                <w:sz w:val="24"/>
                <w:lang w:val="en-US" w:eastAsia="zh-CN"/>
              </w:rPr>
              <w:t>成员（含项目负责人）</w:t>
            </w:r>
            <w:r>
              <w:rPr>
                <w:rFonts w:hint="eastAsia" w:ascii="仿宋" w:hAnsi="仿宋" w:eastAsia="仿宋" w:cs="仿宋"/>
                <w:color w:val="000000"/>
                <w:sz w:val="24"/>
              </w:rPr>
              <w:t xml:space="preserve">得 </w:t>
            </w:r>
            <w:r>
              <w:rPr>
                <w:rFonts w:hint="eastAsia" w:ascii="仿宋" w:hAnsi="仿宋" w:eastAsia="仿宋" w:cs="仿宋"/>
                <w:color w:val="000000"/>
                <w:sz w:val="24"/>
                <w:lang w:val="en-US" w:eastAsia="zh-CN"/>
              </w:rPr>
              <w:t xml:space="preserve">6 </w:t>
            </w:r>
            <w:r>
              <w:rPr>
                <w:rFonts w:hint="eastAsia" w:ascii="仿宋" w:hAnsi="仿宋" w:eastAsia="仿宋" w:cs="仿宋"/>
                <w:color w:val="000000"/>
                <w:sz w:val="24"/>
              </w:rPr>
              <w:t>分，具有 8 年（含）以上工作经验的</w:t>
            </w:r>
            <w:r>
              <w:rPr>
                <w:rFonts w:hint="eastAsia" w:ascii="仿宋" w:hAnsi="仿宋" w:eastAsia="仿宋" w:cs="仿宋"/>
                <w:color w:val="000000"/>
                <w:sz w:val="24"/>
                <w:lang w:val="en-US" w:eastAsia="zh-CN"/>
              </w:rPr>
              <w:t>成员（含项目负责人）</w:t>
            </w:r>
            <w:r>
              <w:rPr>
                <w:rFonts w:hint="eastAsia" w:ascii="仿宋" w:hAnsi="仿宋" w:eastAsia="仿宋" w:cs="仿宋"/>
                <w:color w:val="000000"/>
                <w:sz w:val="24"/>
              </w:rPr>
              <w:t>得</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分。本项最</w:t>
            </w:r>
            <w:r>
              <w:rPr>
                <w:rFonts w:hint="eastAsia" w:ascii="仿宋" w:hAnsi="仿宋" w:eastAsia="仿宋" w:cs="仿宋"/>
                <w:color w:val="000000"/>
                <w:sz w:val="24"/>
                <w:lang w:val="en-US" w:eastAsia="zh-CN"/>
              </w:rPr>
              <w:t>高</w:t>
            </w:r>
            <w:r>
              <w:rPr>
                <w:rFonts w:hint="eastAsia" w:ascii="仿宋" w:hAnsi="仿宋" w:eastAsia="仿宋" w:cs="仿宋"/>
                <w:color w:val="000000"/>
                <w:sz w:val="24"/>
              </w:rPr>
              <w:t xml:space="preserve">得 </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以上人员均需提供劳动合同及投标单位为其缴纳的载有社保部门公章的近3个月内任1个月的个人社保证明，成立不足1个月的，可提供加盖公章的情况说明函（格式自拟）。否则本项不得分。本项目不接受退休返聘人员。</w:t>
            </w:r>
          </w:p>
          <w:p>
            <w:pPr>
              <w:spacing w:line="360" w:lineRule="exact"/>
              <w:rPr>
                <w:rFonts w:hint="eastAsia" w:ascii="仿宋" w:hAnsi="仿宋" w:eastAsia="仿宋" w:cs="仿宋"/>
                <w:color w:val="000000"/>
                <w:sz w:val="24"/>
                <w:lang w:eastAsia="zh-CN"/>
              </w:rPr>
            </w:pPr>
            <w:r>
              <w:rPr>
                <w:rFonts w:hint="eastAsia" w:ascii="仿宋" w:hAnsi="仿宋" w:eastAsia="仿宋" w:cs="仿宋"/>
                <w:color w:val="000000"/>
                <w:sz w:val="24"/>
              </w:rPr>
              <w:t>2、涉及工作经验的，要求</w:t>
            </w:r>
            <w:r>
              <w:rPr>
                <w:rFonts w:hint="eastAsia" w:ascii="仿宋" w:hAnsi="仿宋" w:eastAsia="仿宋" w:cs="仿宋"/>
                <w:color w:val="000000"/>
                <w:sz w:val="24"/>
                <w:lang w:val="en-US" w:eastAsia="zh-CN"/>
              </w:rPr>
              <w:t>同时</w:t>
            </w:r>
            <w:r>
              <w:rPr>
                <w:rFonts w:hint="eastAsia" w:ascii="仿宋" w:hAnsi="仿宋" w:eastAsia="仿宋" w:cs="仿宋"/>
                <w:color w:val="000000"/>
                <w:sz w:val="24"/>
              </w:rPr>
              <w:t>提供</w:t>
            </w:r>
            <w:r>
              <w:rPr>
                <w:rFonts w:hint="eastAsia" w:ascii="仿宋" w:hAnsi="仿宋" w:eastAsia="仿宋" w:cs="仿宋"/>
                <w:color w:val="000000"/>
                <w:sz w:val="24"/>
                <w:lang w:eastAsia="zh-CN"/>
              </w:rPr>
              <w:t>：</w:t>
            </w:r>
          </w:p>
          <w:p>
            <w:pPr>
              <w:spacing w:line="360" w:lineRule="exact"/>
              <w:rPr>
                <w:rFonts w:hint="eastAsia" w:ascii="仿宋" w:hAnsi="仿宋" w:eastAsia="仿宋" w:cs="仿宋"/>
                <w:color w:val="000000"/>
                <w:sz w:val="24"/>
                <w:lang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w:t>
            </w:r>
            <w:r>
              <w:rPr>
                <w:rFonts w:hint="eastAsia" w:ascii="仿宋" w:hAnsi="仿宋" w:eastAsia="仿宋" w:cs="仿宋"/>
                <w:color w:val="000000"/>
                <w:sz w:val="24"/>
              </w:rPr>
              <w:t>人员简历（包括但不限于从业时间、工作岗位等）</w:t>
            </w:r>
            <w:r>
              <w:rPr>
                <w:rFonts w:hint="eastAsia" w:ascii="仿宋" w:hAnsi="仿宋" w:eastAsia="仿宋" w:cs="仿宋"/>
                <w:color w:val="000000"/>
                <w:sz w:val="24"/>
                <w:lang w:eastAsia="zh-CN"/>
              </w:rPr>
              <w:t>；</w:t>
            </w:r>
          </w:p>
          <w:p>
            <w:pPr>
              <w:spacing w:line="36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经验年限需提供可体现人员姓名并可证明工作经验年限的</w:t>
            </w:r>
            <w:r>
              <w:rPr>
                <w:rFonts w:hint="eastAsia" w:ascii="仿宋" w:hAnsi="仿宋" w:eastAsia="仿宋" w:cs="仿宋"/>
                <w:color w:val="000000"/>
                <w:sz w:val="24"/>
              </w:rPr>
              <w:t>业绩合同关键页（包括但不限于合同的项目名称页、服务内容页、双方盖章页等）复印件或扫描件加盖投标人公章</w:t>
            </w:r>
            <w:r>
              <w:rPr>
                <w:rFonts w:hint="eastAsia" w:ascii="仿宋" w:hAnsi="仿宋" w:eastAsia="仿宋" w:cs="仿宋"/>
                <w:color w:val="000000"/>
                <w:sz w:val="24"/>
                <w:lang w:eastAsia="zh-CN"/>
              </w:rPr>
              <w:t>（</w:t>
            </w:r>
            <w:r>
              <w:rPr>
                <w:rFonts w:hint="eastAsia" w:ascii="仿宋" w:hAnsi="仿宋" w:eastAsia="仿宋" w:cs="仿宋"/>
                <w:color w:val="000000"/>
                <w:sz w:val="24"/>
              </w:rPr>
              <w:t>通过合同关键信息无法判断是否得分的，可提供合同甲方出具的加盖合同甲方公章（或业务章）的证明文件</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或单位出具的工作经验年限承诺函（格式自拟）或可体现工作经验年限的社保证明文件。</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评分中出现无证明资料或专家无法凭所提供资料判断是否得分的情况，一律作不得分处理。以提供相关证书复印件加盖投标人公章为准，不清晰或不提供的不得分。</w:t>
            </w:r>
          </w:p>
        </w:tc>
        <w:tc>
          <w:tcPr>
            <w:tcW w:w="146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continue"/>
            <w:vAlign w:val="center"/>
          </w:tcPr>
          <w:p>
            <w:pPr>
              <w:spacing w:line="360" w:lineRule="exact"/>
              <w:jc w:val="center"/>
              <w:rPr>
                <w:rFonts w:hint="eastAsia" w:ascii="仿宋" w:hAnsi="仿宋" w:eastAsia="仿宋" w:cs="仿宋"/>
                <w:color w:val="000000"/>
                <w:sz w:val="24"/>
              </w:rPr>
            </w:pPr>
          </w:p>
        </w:tc>
        <w:tc>
          <w:tcPr>
            <w:tcW w:w="554"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361"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类似项目业绩</w:t>
            </w:r>
          </w:p>
        </w:tc>
        <w:tc>
          <w:tcPr>
            <w:tcW w:w="48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545"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pacing w:val="0"/>
                <w:sz w:val="24"/>
              </w:rPr>
              <w:t>有关文旅的品牌宣传视频作品或官方新媒体账号共创文旅作品，每提供一个得</w:t>
            </w:r>
            <w:r>
              <w:rPr>
                <w:rFonts w:hint="eastAsia" w:ascii="仿宋" w:hAnsi="仿宋" w:eastAsia="仿宋" w:cs="仿宋"/>
                <w:color w:val="000000"/>
                <w:spacing w:val="0"/>
                <w:sz w:val="24"/>
                <w:lang w:val="en-US" w:eastAsia="zh-CN"/>
              </w:rPr>
              <w:t>5</w:t>
            </w:r>
            <w:r>
              <w:rPr>
                <w:rFonts w:hint="eastAsia" w:ascii="仿宋" w:hAnsi="仿宋" w:eastAsia="仿宋" w:cs="仿宋"/>
                <w:color w:val="000000"/>
                <w:spacing w:val="0"/>
                <w:sz w:val="24"/>
              </w:rPr>
              <w:t>分</w:t>
            </w:r>
            <w:r>
              <w:rPr>
                <w:rFonts w:hint="eastAsia" w:ascii="仿宋" w:hAnsi="仿宋" w:eastAsia="仿宋" w:cs="仿宋"/>
                <w:color w:val="000000"/>
                <w:spacing w:val="0"/>
                <w:sz w:val="24"/>
                <w:lang w:eastAsia="zh-CN"/>
              </w:rPr>
              <w:t>，</w:t>
            </w:r>
            <w:r>
              <w:rPr>
                <w:rFonts w:hint="eastAsia" w:ascii="仿宋" w:hAnsi="仿宋" w:eastAsia="仿宋" w:cs="仿宋"/>
                <w:color w:val="000000"/>
                <w:spacing w:val="0"/>
                <w:sz w:val="24"/>
                <w:lang w:val="en-US" w:eastAsia="zh-CN"/>
              </w:rPr>
              <w:t>最高得20分</w:t>
            </w:r>
            <w:r>
              <w:rPr>
                <w:rFonts w:hint="eastAsia" w:ascii="仿宋" w:hAnsi="仿宋" w:eastAsia="仿宋" w:cs="仿宋"/>
                <w:color w:val="000000"/>
                <w:spacing w:val="0"/>
                <w:sz w:val="24"/>
              </w:rPr>
              <w:t>。</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提供</w:t>
            </w:r>
            <w:r>
              <w:rPr>
                <w:rFonts w:hint="eastAsia" w:ascii="仿宋" w:hAnsi="仿宋" w:eastAsia="仿宋" w:cs="仿宋"/>
                <w:color w:val="000000"/>
                <w:spacing w:val="0"/>
                <w:sz w:val="24"/>
              </w:rPr>
              <w:t>相关录屏截图</w:t>
            </w:r>
            <w:r>
              <w:rPr>
                <w:rFonts w:hint="eastAsia" w:ascii="仿宋" w:hAnsi="仿宋" w:eastAsia="仿宋" w:cs="仿宋"/>
                <w:color w:val="000000"/>
                <w:spacing w:val="0"/>
                <w:sz w:val="24"/>
                <w:lang w:val="en-US" w:eastAsia="zh-CN"/>
              </w:rPr>
              <w:t>及</w:t>
            </w:r>
            <w:r>
              <w:rPr>
                <w:rFonts w:hint="eastAsia" w:ascii="仿宋" w:hAnsi="仿宋" w:eastAsia="仿宋" w:cs="仿宋"/>
                <w:color w:val="000000"/>
                <w:sz w:val="24"/>
              </w:rPr>
              <w:t>项目合同关键页（包括但不限于：合同封面、合同内容页、双方签字盖章页，签订时间页等）的复印件，并加盖投标人公章，未提供合同复印件加盖投标人法人公章或无签约日期的不得分。</w:t>
            </w:r>
          </w:p>
        </w:tc>
        <w:tc>
          <w:tcPr>
            <w:tcW w:w="1467" w:type="dxa"/>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915" w:type="dxa"/>
            <w:gridSpan w:val="2"/>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诚信情况</w:t>
            </w:r>
          </w:p>
        </w:tc>
        <w:tc>
          <w:tcPr>
            <w:tcW w:w="6032" w:type="dxa"/>
            <w:gridSpan w:val="2"/>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5分</w:t>
            </w:r>
          </w:p>
        </w:tc>
        <w:tc>
          <w:tcPr>
            <w:tcW w:w="1467" w:type="dxa"/>
          </w:tcPr>
          <w:p>
            <w:pPr>
              <w:spacing w:line="36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92" w:type="dxa"/>
            <w:vAlign w:val="center"/>
          </w:tcPr>
          <w:p>
            <w:pPr>
              <w:spacing w:line="360" w:lineRule="exact"/>
              <w:jc w:val="center"/>
              <w:rPr>
                <w:rFonts w:hint="eastAsia" w:ascii="仿宋" w:hAnsi="仿宋" w:eastAsia="仿宋" w:cs="仿宋"/>
                <w:color w:val="000000"/>
                <w:sz w:val="24"/>
              </w:rPr>
            </w:pPr>
          </w:p>
        </w:tc>
        <w:tc>
          <w:tcPr>
            <w:tcW w:w="554"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361"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诚信</w:t>
            </w:r>
          </w:p>
        </w:tc>
        <w:tc>
          <w:tcPr>
            <w:tcW w:w="487"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5545"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1、投标人提供诚信声明与承诺加盖公章；</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仿宋" w:hAnsi="仿宋" w:eastAsia="仿宋" w:cs="仿宋"/>
                <w:color w:val="000000"/>
                <w:sz w:val="24"/>
              </w:rPr>
              <w:t>。</w:t>
            </w:r>
          </w:p>
        </w:tc>
        <w:tc>
          <w:tcPr>
            <w:tcW w:w="1467" w:type="dxa"/>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bl>
    <w:p>
      <w:pPr>
        <w:rPr>
          <w:rFonts w:hint="eastAsia" w:ascii="宋体" w:hAnsi="宋体" w:cs="宋体"/>
          <w:b/>
          <w:bCs/>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4"/>
    </w:p>
    <w:p>
      <w:pPr>
        <w:keepNext/>
        <w:keepLines/>
        <w:spacing w:before="260" w:after="260" w:line="360" w:lineRule="auto"/>
        <w:jc w:val="center"/>
        <w:outlineLvl w:val="1"/>
        <w:rPr>
          <w:rFonts w:hint="eastAsia" w:ascii="宋体" w:hAnsi="宋体" w:cs="宋体"/>
          <w:b/>
          <w:bCs/>
          <w:sz w:val="24"/>
        </w:rPr>
      </w:pPr>
      <w:bookmarkStart w:id="26" w:name="_Toc19494"/>
      <w:bookmarkStart w:id="27" w:name="_Toc31827"/>
      <w:bookmarkStart w:id="28" w:name="_Toc6548"/>
      <w:bookmarkStart w:id="29" w:name="_Toc5116"/>
      <w:r>
        <w:rPr>
          <w:rFonts w:hint="eastAsia" w:ascii="宋体" w:hAnsi="宋体" w:cs="宋体"/>
          <w:b/>
          <w:sz w:val="24"/>
        </w:rPr>
        <w:t>一、</w:t>
      </w:r>
      <w:r>
        <w:rPr>
          <w:rFonts w:hint="eastAsia" w:ascii="宋体" w:hAnsi="宋体" w:cs="宋体"/>
          <w:b/>
          <w:bCs/>
          <w:sz w:val="24"/>
        </w:rPr>
        <w:t>投标文件包装封面参考</w:t>
      </w:r>
      <w:bookmarkEnd w:id="26"/>
      <w:bookmarkEnd w:id="27"/>
      <w:bookmarkEnd w:id="28"/>
      <w:bookmarkEnd w:id="29"/>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tabs>
                <w:tab w:val="left" w:pos="562"/>
                <w:tab w:val="left" w:pos="3372"/>
                <w:tab w:val="left" w:pos="3653"/>
              </w:tabs>
              <w:spacing w:line="360" w:lineRule="auto"/>
              <w:rPr>
                <w:rFonts w:ascii="黑体" w:eastAsia="黑体"/>
                <w:b/>
                <w:sz w:val="72"/>
                <w:szCs w:val="72"/>
              </w:rPr>
            </w:pPr>
          </w:p>
          <w:p>
            <w:pPr>
              <w:pStyle w:val="6"/>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6"/>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p>
          <w:p/>
          <w:p>
            <w:pPr>
              <w:pStyle w:val="6"/>
              <w:tabs>
                <w:tab w:val="left" w:pos="562"/>
                <w:tab w:val="left" w:pos="3372"/>
                <w:tab w:val="left" w:pos="3653"/>
              </w:tabs>
              <w:spacing w:line="360" w:lineRule="auto"/>
              <w:rPr>
                <w:rFonts w:ascii="仿宋_GB2312" w:eastAsia="仿宋_GB2312"/>
                <w:b/>
                <w:sz w:val="28"/>
                <w:szCs w:val="28"/>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6"/>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3"/>
        <w:rPr>
          <w:rFonts w:hint="eastAsia" w:ascii="宋体" w:eastAsia="宋体" w:cs="宋体"/>
          <w:b/>
          <w:sz w:val="24"/>
        </w:rPr>
      </w:pPr>
    </w:p>
    <w:p>
      <w:pPr>
        <w:pStyle w:val="3"/>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28"/>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w:t>
      </w:r>
      <w:r>
        <w:rPr>
          <w:rFonts w:hint="eastAsia" w:ascii="宋体" w:hAnsi="宋体" w:cs="宋体"/>
          <w:sz w:val="24"/>
          <w:lang w:val="fr-CH"/>
        </w:rPr>
        <w:t>法人代表证明书及身份证明；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、法定代表人/单位负责人授权书；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11</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2</w:t>
      </w:r>
      <w:r>
        <w:rPr>
          <w:rFonts w:hint="eastAsia" w:ascii="宋体" w:hAnsi="宋体" w:cs="宋体"/>
          <w:sz w:val="24"/>
          <w:lang w:val="fr-CH"/>
        </w:rPr>
        <w:t>、投标人及团队成员情况（含项目负责人）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13、类似项目业绩</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2、实施方案（工作措施、工作方法、工作手段、工作流程）</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4、对项目的熟悉程度</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5、质量（完成时间、安全、环保）保障措施及方案</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6、项目完成（服务期满）后的服务承诺</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8"/>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2"/>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6"/>
        <w:spacing w:line="360" w:lineRule="auto"/>
      </w:pPr>
    </w:p>
    <w:p>
      <w:pPr>
        <w:spacing w:line="360" w:lineRule="auto"/>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rPr>
        <w:t>2</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w:t>
      </w:r>
      <w:r>
        <w:rPr>
          <w:rFonts w:ascii="宋体" w:hAnsi="宋体" w:cs="宋体"/>
          <w:kern w:val="0"/>
          <w:sz w:val="24"/>
        </w:rPr>
        <w:t>第一款</w:t>
      </w:r>
      <w:r>
        <w:rPr>
          <w:rFonts w:hint="eastAsia" w:ascii="宋体" w:hAnsi="宋体" w:cs="宋体"/>
          <w:sz w:val="24"/>
        </w:rPr>
        <w:t>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6"/>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6"/>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0"/>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rPr>
        <w:t>深圳国际招标咨询有限公司：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0"/>
        <w:spacing w:line="360" w:lineRule="auto"/>
        <w:jc w:val="center"/>
        <w:rPr>
          <w:rFonts w:hint="eastAsia" w:hAnsi="宋体" w:cs="宋体"/>
          <w:sz w:val="24"/>
        </w:rPr>
      </w:pPr>
      <w:r>
        <w:rPr>
          <w:rFonts w:hint="eastAsia" w:hAnsi="宋体" w:cs="宋体"/>
          <w:sz w:val="24"/>
        </w:rPr>
        <w:t xml:space="preserve">                                  承诺日期：    年  月  日</w:t>
      </w:r>
    </w:p>
    <w:p>
      <w:pPr>
        <w:pStyle w:val="10"/>
        <w:spacing w:line="360" w:lineRule="auto"/>
        <w:jc w:val="left"/>
        <w:rPr>
          <w:rFonts w:hint="eastAsia" w:hAnsi="宋体" w:cs="宋体"/>
          <w:sz w:val="24"/>
        </w:rPr>
      </w:pPr>
    </w:p>
    <w:p>
      <w:pPr>
        <w:pStyle w:val="10"/>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6"/>
        <w:spacing w:line="360" w:lineRule="auto"/>
        <w:rPr>
          <w:lang w:val="fr-CH"/>
        </w:rPr>
      </w:pPr>
    </w:p>
    <w:p>
      <w:pPr>
        <w:rPr>
          <w:lang w:val="fr-CH"/>
        </w:rPr>
      </w:pPr>
    </w:p>
    <w:p>
      <w:pPr>
        <w:pStyle w:val="28"/>
        <w:ind w:firstLine="420"/>
        <w:rPr>
          <w:lang w:val="fr-CH"/>
        </w:rPr>
      </w:pPr>
    </w:p>
    <w:p>
      <w:pPr>
        <w:pStyle w:val="28"/>
        <w:ind w:firstLine="420"/>
        <w:rPr>
          <w:lang w:val="fr-CH"/>
        </w:rPr>
      </w:pPr>
    </w:p>
    <w:p>
      <w:pPr>
        <w:pStyle w:val="28"/>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7、法定代表人证明书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rPr>
          <w:rFonts w:hint="eastAsia" w:hAnsi="宋体" w:cs="宋体"/>
          <w:b/>
          <w:sz w:val="24"/>
        </w:rPr>
      </w:pPr>
      <w:r>
        <w:rPr>
          <w:rFonts w:hint="eastAsia" w:hAnsi="宋体" w:cs="宋体"/>
          <w:b/>
          <w:sz w:val="24"/>
        </w:rPr>
        <w:br w:type="page"/>
      </w:r>
    </w:p>
    <w:p>
      <w:pPr>
        <w:pStyle w:val="10"/>
        <w:spacing w:line="360" w:lineRule="auto"/>
        <w:jc w:val="center"/>
        <w:rPr>
          <w:rFonts w:hint="eastAsia" w:hAnsi="宋体" w:cs="宋体"/>
          <w:b/>
          <w:sz w:val="24"/>
        </w:rPr>
      </w:pPr>
      <w:r>
        <w:rPr>
          <w:rFonts w:hint="eastAsia" w:hAnsi="宋体" w:cs="宋体"/>
          <w:b/>
          <w:sz w:val="24"/>
        </w:rPr>
        <w:t>9、法定代表人/单位负责人授权书</w:t>
      </w:r>
    </w:p>
    <w:p>
      <w:pPr>
        <w:pStyle w:val="10"/>
        <w:spacing w:line="360" w:lineRule="auto"/>
        <w:rPr>
          <w:rFonts w:hint="eastAsia" w:hAnsi="宋体" w:cs="宋体"/>
          <w:sz w:val="24"/>
        </w:rPr>
      </w:pPr>
    </w:p>
    <w:p>
      <w:pPr>
        <w:pStyle w:val="10"/>
        <w:spacing w:line="360" w:lineRule="auto"/>
        <w:rPr>
          <w:rFonts w:hint="eastAsia" w:hAnsi="宋体" w:cs="宋体"/>
          <w:sz w:val="24"/>
        </w:rPr>
      </w:pPr>
      <w:r>
        <w:rPr>
          <w:rFonts w:hint="eastAsia" w:hAnsi="宋体" w:cs="宋体"/>
          <w:b/>
          <w:sz w:val="24"/>
        </w:rPr>
        <w:t>深圳市前海深港现代服务业合作区管理局：</w:t>
      </w:r>
    </w:p>
    <w:p>
      <w:pPr>
        <w:pStyle w:val="10"/>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6"/>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rPr>
          <w:rFonts w:hint="eastAsia" w:ascii="宋体" w:hAnsi="宋体" w:cs="宋体"/>
          <w:b/>
          <w:bCs/>
          <w:sz w:val="24"/>
        </w:rPr>
      </w:pPr>
      <w:r>
        <w:rPr>
          <w:rFonts w:hint="eastAsia" w:ascii="宋体" w:hAnsi="宋体" w:cs="宋体"/>
          <w:b/>
          <w:bCs/>
          <w:sz w:val="24"/>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），我们保证在收到中标通知书后5日内按招标文件的规定，以现金或电汇向贵公司即深圳国际招标咨询有限公司指定的银行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6"/>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11、</w:t>
      </w:r>
      <w:r>
        <w:rPr>
          <w:rFonts w:hint="eastAsia" w:ascii="宋体" w:hAnsi="宋体" w:cs="宋体"/>
          <w:b/>
          <w:bCs/>
          <w:sz w:val="24"/>
          <w:lang w:val="fr-CH"/>
        </w:rPr>
        <w:t>投标人简介</w:t>
      </w:r>
    </w:p>
    <w:p>
      <w:pPr>
        <w:pStyle w:val="5"/>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601" w:type="dxa"/>
            <w:gridSpan w:val="2"/>
            <w:vAlign w:val="center"/>
          </w:tcPr>
          <w:p>
            <w:pPr>
              <w:jc w:val="center"/>
              <w:rPr>
                <w:rFonts w:hint="eastAsia" w:ascii="宋体" w:hAnsi="宋体" w:cs="宋体"/>
                <w:szCs w:val="21"/>
              </w:rPr>
            </w:pPr>
          </w:p>
        </w:tc>
        <w:tc>
          <w:tcPr>
            <w:tcW w:w="2029"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3041"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601" w:type="dxa"/>
            <w:gridSpan w:val="2"/>
            <w:vAlign w:val="center"/>
          </w:tcPr>
          <w:p>
            <w:pPr>
              <w:jc w:val="center"/>
              <w:rPr>
                <w:rFonts w:hint="eastAsia" w:ascii="宋体" w:hAnsi="宋体" w:cs="宋体"/>
                <w:szCs w:val="21"/>
              </w:rPr>
            </w:pPr>
          </w:p>
        </w:tc>
        <w:tc>
          <w:tcPr>
            <w:tcW w:w="2029"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3041"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0"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325"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65"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2029"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28"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513"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202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202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325"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65" w:type="dxa"/>
            <w:tcBorders>
              <w:top w:val="single" w:color="auto" w:sz="4" w:space="0"/>
            </w:tcBorders>
            <w:vAlign w:val="center"/>
          </w:tcPr>
          <w:p>
            <w:pPr>
              <w:jc w:val="center"/>
              <w:rPr>
                <w:rFonts w:hint="eastAsia" w:ascii="宋体" w:hAnsi="宋体" w:cs="宋体"/>
                <w:szCs w:val="21"/>
              </w:rPr>
            </w:pPr>
          </w:p>
        </w:tc>
        <w:tc>
          <w:tcPr>
            <w:tcW w:w="2029" w:type="dxa"/>
            <w:gridSpan w:val="2"/>
            <w:tcBorders>
              <w:top w:val="single" w:color="auto" w:sz="4" w:space="0"/>
            </w:tcBorders>
            <w:vAlign w:val="center"/>
          </w:tcPr>
          <w:p>
            <w:pPr>
              <w:jc w:val="center"/>
              <w:rPr>
                <w:rFonts w:hint="eastAsia" w:ascii="宋体" w:hAnsi="宋体" w:cs="宋体"/>
                <w:szCs w:val="21"/>
              </w:rPr>
            </w:pPr>
          </w:p>
        </w:tc>
        <w:tc>
          <w:tcPr>
            <w:tcW w:w="1528" w:type="dxa"/>
            <w:tcBorders>
              <w:top w:val="single" w:color="auto" w:sz="4" w:space="0"/>
            </w:tcBorders>
            <w:vAlign w:val="center"/>
          </w:tcPr>
          <w:p>
            <w:pPr>
              <w:jc w:val="center"/>
              <w:rPr>
                <w:rFonts w:hint="eastAsia" w:ascii="宋体" w:hAnsi="宋体" w:cs="宋体"/>
                <w:szCs w:val="21"/>
              </w:rPr>
            </w:pPr>
          </w:p>
        </w:tc>
        <w:tc>
          <w:tcPr>
            <w:tcW w:w="1513"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jc w:val="center"/>
              <w:rPr>
                <w:rFonts w:hint="eastAsia" w:ascii="宋体" w:hAnsi="宋体" w:cs="宋体"/>
                <w:szCs w:val="21"/>
              </w:rPr>
            </w:pPr>
            <w:r>
              <w:rPr>
                <w:rFonts w:hint="eastAsia" w:ascii="宋体" w:hAnsi="宋体" w:cs="宋体"/>
                <w:szCs w:val="21"/>
                <w:lang w:bidi="ar"/>
              </w:rPr>
              <w:t>4</w:t>
            </w:r>
          </w:p>
        </w:tc>
        <w:tc>
          <w:tcPr>
            <w:tcW w:w="2325"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65" w:type="dxa"/>
            <w:vAlign w:val="center"/>
          </w:tcPr>
          <w:p>
            <w:pPr>
              <w:jc w:val="center"/>
              <w:rPr>
                <w:rFonts w:hint="eastAsia" w:ascii="宋体" w:hAnsi="宋体" w:cs="宋体"/>
                <w:szCs w:val="21"/>
              </w:rPr>
            </w:pPr>
          </w:p>
        </w:tc>
        <w:tc>
          <w:tcPr>
            <w:tcW w:w="2029" w:type="dxa"/>
            <w:gridSpan w:val="2"/>
            <w:vAlign w:val="center"/>
          </w:tcPr>
          <w:p>
            <w:pPr>
              <w:jc w:val="center"/>
              <w:rPr>
                <w:rFonts w:hint="eastAsia" w:ascii="宋体" w:hAnsi="宋体" w:cs="宋体"/>
                <w:szCs w:val="21"/>
              </w:rPr>
            </w:pPr>
          </w:p>
        </w:tc>
        <w:tc>
          <w:tcPr>
            <w:tcW w:w="1528" w:type="dxa"/>
            <w:vAlign w:val="center"/>
          </w:tcPr>
          <w:p>
            <w:pPr>
              <w:jc w:val="center"/>
              <w:rPr>
                <w:rFonts w:hint="eastAsia" w:ascii="宋体" w:hAnsi="宋体" w:cs="宋体"/>
                <w:szCs w:val="21"/>
              </w:rPr>
            </w:pPr>
          </w:p>
        </w:tc>
        <w:tc>
          <w:tcPr>
            <w:tcW w:w="1513"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jc w:val="center"/>
              <w:rPr>
                <w:rFonts w:hint="eastAsia" w:ascii="宋体" w:hAnsi="宋体" w:cs="宋体"/>
                <w:szCs w:val="21"/>
              </w:rPr>
            </w:pPr>
            <w:r>
              <w:rPr>
                <w:rFonts w:hint="eastAsia" w:ascii="宋体" w:hAnsi="宋体" w:cs="宋体"/>
                <w:szCs w:val="21"/>
                <w:lang w:bidi="ar"/>
              </w:rPr>
              <w:t>5</w:t>
            </w:r>
          </w:p>
        </w:tc>
        <w:tc>
          <w:tcPr>
            <w:tcW w:w="2325" w:type="dxa"/>
            <w:gridSpan w:val="2"/>
            <w:vAlign w:val="center"/>
          </w:tcPr>
          <w:p>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65" w:type="dxa"/>
            <w:vAlign w:val="center"/>
          </w:tcPr>
          <w:p>
            <w:pPr>
              <w:jc w:val="center"/>
              <w:rPr>
                <w:rFonts w:hint="eastAsia" w:ascii="宋体" w:hAnsi="宋体" w:cs="宋体"/>
                <w:szCs w:val="21"/>
              </w:rPr>
            </w:pPr>
          </w:p>
        </w:tc>
        <w:tc>
          <w:tcPr>
            <w:tcW w:w="2029" w:type="dxa"/>
            <w:gridSpan w:val="2"/>
            <w:vAlign w:val="center"/>
          </w:tcPr>
          <w:p>
            <w:pPr>
              <w:jc w:val="center"/>
              <w:rPr>
                <w:rFonts w:hint="eastAsia" w:ascii="宋体" w:hAnsi="宋体" w:cs="宋体"/>
                <w:szCs w:val="21"/>
              </w:rPr>
            </w:pPr>
          </w:p>
        </w:tc>
        <w:tc>
          <w:tcPr>
            <w:tcW w:w="1528" w:type="dxa"/>
            <w:vAlign w:val="center"/>
          </w:tcPr>
          <w:p>
            <w:pPr>
              <w:jc w:val="center"/>
              <w:rPr>
                <w:rFonts w:hint="eastAsia" w:ascii="宋体" w:hAnsi="宋体" w:cs="宋体"/>
                <w:szCs w:val="21"/>
              </w:rPr>
            </w:pPr>
          </w:p>
        </w:tc>
        <w:tc>
          <w:tcPr>
            <w:tcW w:w="1513"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0"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110"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325"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7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264"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264"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264"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0"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w:t>
      </w:r>
      <w:r>
        <w:rPr>
          <w:rFonts w:hint="eastAsia" w:ascii="宋体" w:hAnsi="宋体" w:cs="宋体"/>
          <w:b/>
          <w:bCs/>
          <w:sz w:val="24"/>
          <w:lang w:val="fr-CH"/>
        </w:rPr>
        <w:t>、投标人及团队成员情况（含项目负责人）（格式自拟）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3</w:t>
      </w:r>
      <w:r>
        <w:rPr>
          <w:rFonts w:hint="eastAsia" w:ascii="宋体" w:hAnsi="宋体" w:cs="宋体"/>
          <w:b/>
          <w:bCs/>
          <w:sz w:val="24"/>
          <w:lang w:val="fr-CH"/>
        </w:rPr>
        <w:t>、类似项目业绩（格式自拟）</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0"/>
        <w:spacing w:line="360" w:lineRule="auto"/>
        <w:rPr>
          <w:rFonts w:hint="eastAsia" w:hAnsi="宋体" w:cs="宋体"/>
          <w:bCs/>
          <w:sz w:val="24"/>
        </w:rPr>
      </w:pPr>
    </w:p>
    <w:p>
      <w:pPr>
        <w:pStyle w:val="10"/>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sz w:val="24"/>
          <w:lang w:val="sq-AL"/>
        </w:rPr>
        <w:br w:type="page"/>
      </w:r>
      <w:r>
        <w:rPr>
          <w:rFonts w:hint="eastAsia" w:ascii="宋体" w:hAnsi="宋体" w:cs="宋体"/>
          <w:b/>
          <w:bCs/>
          <w:sz w:val="24"/>
          <w:lang w:val="fr-CH"/>
        </w:rPr>
        <w:t>2、实施方案（工作措施、工作方法、工作手段、工作流程）（格式自拟）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4、对</w:t>
      </w:r>
      <w:r>
        <w:rPr>
          <w:rFonts w:ascii="宋体" w:hAnsi="宋体" w:cs="宋体"/>
          <w:b/>
          <w:bCs/>
          <w:sz w:val="24"/>
        </w:rPr>
        <w:t>项目</w:t>
      </w:r>
      <w:r>
        <w:rPr>
          <w:rFonts w:hint="eastAsia" w:ascii="宋体" w:hAnsi="宋体" w:cs="宋体"/>
          <w:b/>
          <w:bCs/>
          <w:sz w:val="24"/>
        </w:rPr>
        <w:t>的熟悉程度</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5、质量（完成时间、安全、环保）保障措施及方案</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6、项目完成（服务期满）后的服务承诺</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7</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olor w:val="000000"/>
          <w:szCs w:val="21"/>
        </w:rPr>
        <w:t>3、其他招标文件要求和投标人认为有必要的内容</w:t>
      </w:r>
    </w:p>
    <w:p>
      <w:pPr>
        <w:tabs>
          <w:tab w:val="left" w:pos="640"/>
          <w:tab w:val="left" w:pos="1260"/>
          <w:tab w:val="left" w:pos="1418"/>
        </w:tabs>
        <w:spacing w:line="360" w:lineRule="auto"/>
        <w:jc w:val="center"/>
        <w:rPr>
          <w:rFonts w:hint="eastAsia" w:ascii="宋体" w:hAnsi="宋体" w:cs="宋体"/>
          <w:b/>
          <w:bCs/>
          <w:sz w:val="24"/>
        </w:r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25"/>
      <w:bookmarkStart w:id="30" w:name="_Toc3166"/>
      <w:bookmarkStart w:id="31" w:name="_Toc6251"/>
      <w:r>
        <w:rPr>
          <w:rFonts w:hint="eastAsia" w:ascii="宋体" w:hAnsi="宋体" w:cs="宋体"/>
          <w:b/>
          <w:bCs/>
          <w:sz w:val="24"/>
        </w:rPr>
        <w:t>附件：相关政策</w:t>
      </w:r>
      <w:bookmarkEnd w:id="30"/>
      <w:bookmarkEnd w:id="31"/>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hint="eastAsia" w:ascii="宋体" w:hAnsi="宋体" w:cs="宋体"/>
          <w:sz w:val="24"/>
        </w:rPr>
      </w:pP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6"/>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6"/>
        <w:tabs>
          <w:tab w:val="left" w:pos="562"/>
          <w:tab w:val="left" w:pos="3372"/>
          <w:tab w:val="left" w:pos="3653"/>
        </w:tabs>
        <w:spacing w:before="30"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6"/>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pacing w:val="-2"/>
          <w:sz w:val="24"/>
        </w:rPr>
      </w:pPr>
    </w:p>
    <w:p>
      <w:pPr>
        <w:pStyle w:val="6"/>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6"/>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6"/>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b/>
                <w:sz w:val="24"/>
                <w:szCs w:val="24"/>
              </w:rPr>
            </w:pPr>
            <w:r>
              <w:rPr>
                <w:rFonts w:hint="eastAsia"/>
                <w:b/>
                <w:sz w:val="24"/>
                <w:szCs w:val="24"/>
              </w:rPr>
              <w:t>序号</w:t>
            </w:r>
          </w:p>
        </w:tc>
        <w:tc>
          <w:tcPr>
            <w:tcW w:w="1866" w:type="dxa"/>
            <w:vAlign w:val="center"/>
          </w:tcPr>
          <w:p>
            <w:pPr>
              <w:pStyle w:val="30"/>
              <w:jc w:val="center"/>
              <w:rPr>
                <w:rFonts w:hint="eastAsia"/>
                <w:b/>
                <w:sz w:val="24"/>
                <w:szCs w:val="24"/>
              </w:rPr>
            </w:pPr>
            <w:r>
              <w:rPr>
                <w:rFonts w:hint="eastAsia"/>
                <w:b/>
                <w:sz w:val="24"/>
                <w:szCs w:val="24"/>
              </w:rPr>
              <w:t>项目名称</w:t>
            </w:r>
          </w:p>
        </w:tc>
        <w:tc>
          <w:tcPr>
            <w:tcW w:w="2010" w:type="dxa"/>
            <w:vAlign w:val="center"/>
          </w:tcPr>
          <w:p>
            <w:pPr>
              <w:pStyle w:val="30"/>
              <w:jc w:val="center"/>
              <w:rPr>
                <w:rFonts w:hint="eastAsia"/>
                <w:b/>
                <w:sz w:val="24"/>
                <w:szCs w:val="24"/>
              </w:rPr>
            </w:pPr>
            <w:r>
              <w:rPr>
                <w:rFonts w:hint="eastAsia"/>
                <w:b/>
                <w:sz w:val="24"/>
                <w:szCs w:val="24"/>
              </w:rPr>
              <w:t>预留选项</w:t>
            </w:r>
          </w:p>
        </w:tc>
        <w:tc>
          <w:tcPr>
            <w:tcW w:w="2296" w:type="dxa"/>
            <w:vAlign w:val="center"/>
          </w:tcPr>
          <w:p>
            <w:pPr>
              <w:pStyle w:val="30"/>
              <w:jc w:val="center"/>
              <w:rPr>
                <w:rFonts w:hint="eastAsia"/>
                <w:b/>
                <w:sz w:val="24"/>
                <w:szCs w:val="24"/>
              </w:rPr>
            </w:pPr>
            <w:r>
              <w:rPr>
                <w:rFonts w:hint="eastAsia"/>
                <w:b/>
                <w:sz w:val="24"/>
                <w:szCs w:val="24"/>
              </w:rPr>
              <w:t>面向中小企业采购金额</w:t>
            </w:r>
          </w:p>
        </w:tc>
        <w:tc>
          <w:tcPr>
            <w:tcW w:w="1784" w:type="dxa"/>
            <w:vAlign w:val="center"/>
          </w:tcPr>
          <w:p>
            <w:pPr>
              <w:pStyle w:val="30"/>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jc w:val="center"/>
              <w:rPr>
                <w:rFonts w:hint="eastAsia"/>
                <w:sz w:val="24"/>
                <w:szCs w:val="24"/>
              </w:rPr>
            </w:pPr>
          </w:p>
        </w:tc>
        <w:tc>
          <w:tcPr>
            <w:tcW w:w="1866" w:type="dxa"/>
            <w:tcBorders>
              <w:bottom w:val="nil"/>
            </w:tcBorders>
            <w:vAlign w:val="center"/>
          </w:tcPr>
          <w:p>
            <w:pPr>
              <w:pStyle w:val="30"/>
              <w:jc w:val="center"/>
              <w:rPr>
                <w:rFonts w:hint="eastAsia"/>
                <w:sz w:val="24"/>
                <w:szCs w:val="24"/>
              </w:rPr>
            </w:pPr>
          </w:p>
        </w:tc>
        <w:tc>
          <w:tcPr>
            <w:tcW w:w="2010" w:type="dxa"/>
            <w:tcBorders>
              <w:bottom w:val="nil"/>
            </w:tcBorders>
            <w:vAlign w:val="center"/>
          </w:tcPr>
          <w:p>
            <w:pPr>
              <w:pStyle w:val="30"/>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0"/>
              <w:jc w:val="center"/>
              <w:rPr>
                <w:rFonts w:hint="eastAsia"/>
                <w:sz w:val="24"/>
                <w:szCs w:val="24"/>
              </w:rPr>
            </w:pPr>
          </w:p>
        </w:tc>
        <w:tc>
          <w:tcPr>
            <w:tcW w:w="1784" w:type="dxa"/>
            <w:vMerge w:val="restart"/>
            <w:vAlign w:val="center"/>
          </w:tcPr>
          <w:p>
            <w:pPr>
              <w:pStyle w:val="30"/>
              <w:jc w:val="center"/>
              <w:rPr>
                <w:rFonts w:hint="eastAsia"/>
                <w:sz w:val="24"/>
                <w:szCs w:val="24"/>
              </w:rPr>
            </w:pPr>
          </w:p>
          <w:p>
            <w:pPr>
              <w:pStyle w:val="30"/>
              <w:jc w:val="center"/>
              <w:rPr>
                <w:rFonts w:hint="eastAsia"/>
                <w:sz w:val="24"/>
                <w:szCs w:val="24"/>
              </w:rPr>
            </w:pPr>
          </w:p>
          <w:p>
            <w:pPr>
              <w:pStyle w:val="30"/>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0"/>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0"/>
              <w:jc w:val="center"/>
              <w:rPr>
                <w:rFonts w:hint="eastAsia"/>
                <w:sz w:val="24"/>
                <w:szCs w:val="24"/>
              </w:rPr>
            </w:pPr>
          </w:p>
        </w:tc>
        <w:tc>
          <w:tcPr>
            <w:tcW w:w="2010" w:type="dxa"/>
            <w:tcBorders>
              <w:top w:val="nil"/>
            </w:tcBorders>
            <w:vAlign w:val="center"/>
          </w:tcPr>
          <w:p>
            <w:pPr>
              <w:pStyle w:val="30"/>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sz w:val="24"/>
                <w:szCs w:val="24"/>
              </w:rPr>
            </w:pPr>
            <w:r>
              <w:rPr>
                <w:rFonts w:hint="eastAsia"/>
                <w:sz w:val="24"/>
                <w:szCs w:val="24"/>
              </w:rPr>
              <w:t>……</w:t>
            </w:r>
          </w:p>
        </w:tc>
        <w:tc>
          <w:tcPr>
            <w:tcW w:w="1866" w:type="dxa"/>
            <w:vAlign w:val="center"/>
          </w:tcPr>
          <w:p>
            <w:pPr>
              <w:pStyle w:val="30"/>
              <w:jc w:val="center"/>
              <w:rPr>
                <w:rFonts w:hint="eastAsia"/>
                <w:sz w:val="24"/>
                <w:szCs w:val="24"/>
              </w:rPr>
            </w:pPr>
            <w:r>
              <w:rPr>
                <w:rFonts w:hint="eastAsia"/>
                <w:sz w:val="24"/>
                <w:szCs w:val="24"/>
              </w:rPr>
              <w:t>……</w:t>
            </w:r>
          </w:p>
        </w:tc>
        <w:tc>
          <w:tcPr>
            <w:tcW w:w="2010" w:type="dxa"/>
            <w:vAlign w:val="center"/>
          </w:tcPr>
          <w:p>
            <w:pPr>
              <w:pStyle w:val="30"/>
              <w:jc w:val="center"/>
              <w:rPr>
                <w:rFonts w:hint="eastAsia"/>
                <w:sz w:val="24"/>
                <w:szCs w:val="24"/>
              </w:rPr>
            </w:pPr>
            <w:r>
              <w:rPr>
                <w:rFonts w:hint="eastAsia"/>
                <w:sz w:val="24"/>
                <w:szCs w:val="24"/>
              </w:rPr>
              <w:t>……</w:t>
            </w:r>
          </w:p>
        </w:tc>
        <w:tc>
          <w:tcPr>
            <w:tcW w:w="2296" w:type="dxa"/>
            <w:vAlign w:val="center"/>
          </w:tcPr>
          <w:p>
            <w:pPr>
              <w:pStyle w:val="30"/>
              <w:jc w:val="center"/>
              <w:rPr>
                <w:rFonts w:hint="eastAsia"/>
                <w:sz w:val="24"/>
                <w:szCs w:val="24"/>
              </w:rPr>
            </w:pPr>
            <w:r>
              <w:rPr>
                <w:rFonts w:hint="eastAsia"/>
                <w:sz w:val="24"/>
                <w:szCs w:val="24"/>
              </w:rPr>
              <w:t>……</w:t>
            </w:r>
          </w:p>
        </w:tc>
        <w:tc>
          <w:tcPr>
            <w:tcW w:w="1784" w:type="dxa"/>
            <w:vAlign w:val="center"/>
          </w:tcPr>
          <w:p>
            <w:pPr>
              <w:pStyle w:val="30"/>
              <w:jc w:val="center"/>
              <w:rPr>
                <w:rFonts w:hint="eastAsia"/>
                <w:sz w:val="24"/>
                <w:szCs w:val="24"/>
              </w:rPr>
            </w:pPr>
            <w:r>
              <w:rPr>
                <w:rFonts w:hint="eastAsia"/>
                <w:sz w:val="24"/>
                <w:szCs w:val="24"/>
              </w:rPr>
              <w:t>……</w:t>
            </w:r>
          </w:p>
        </w:tc>
      </w:tr>
    </w:tbl>
    <w:p>
      <w:pPr>
        <w:pStyle w:val="6"/>
        <w:tabs>
          <w:tab w:val="left" w:pos="562"/>
          <w:tab w:val="left" w:pos="3372"/>
          <w:tab w:val="left" w:pos="3653"/>
        </w:tabs>
        <w:spacing w:before="128"/>
        <w:ind w:left="4220" w:right="1843"/>
        <w:rPr>
          <w:rFonts w:hint="eastAsia" w:ascii="宋体" w:hAnsi="宋体" w:cs="宋体"/>
          <w:sz w:val="24"/>
        </w:rPr>
      </w:pP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6"/>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bookmarkStart w:id="34" w:name="_GoBack"/>
      <w:bookmarkEnd w:id="34"/>
      <w:r>
        <w:rPr>
          <w:rFonts w:hint="eastAsia" w:ascii="宋体" w:hAnsi="宋体" w:cs="宋体"/>
          <w:b/>
          <w:bCs/>
          <w:sz w:val="24"/>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
      <w:pPr>
        <w:pStyle w:val="6"/>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6"/>
        <w:rPr>
          <w:rFonts w:hint="eastAsia" w:ascii="宋体" w:hAnsi="宋体" w:cs="宋体"/>
          <w:kern w:val="0"/>
          <w:sz w:val="24"/>
        </w:rPr>
      </w:pPr>
    </w:p>
    <w:p>
      <w:pPr>
        <w:rPr>
          <w:rFonts w:hint="eastAsia" w:ascii="宋体" w:hAnsi="宋体" w:cs="宋体"/>
          <w:kern w:val="0"/>
          <w:sz w:val="24"/>
        </w:rPr>
      </w:pPr>
    </w:p>
    <w:p>
      <w:pPr>
        <w:pStyle w:val="6"/>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6"/>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rPr>
          <w:rFonts w:hint="eastAsia"/>
        </w:rPr>
      </w:pPr>
      <w:r>
        <w:rPr>
          <w:rFonts w:hint="eastAsia"/>
        </w:rPr>
        <w:t>　　</w:t>
      </w:r>
      <w:bookmarkStart w:id="32" w:name="sendNo"/>
      <w:r>
        <w:rPr>
          <w:rFonts w:hint="eastAsia"/>
        </w:rPr>
        <w:t>财库〔</w:t>
      </w:r>
      <w:bookmarkEnd w:id="32"/>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33"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3"/>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r>
        <w:rPr>
          <w:rFonts w:hint="eastAsia"/>
        </w:rPr>
        <w:br w:type="page"/>
      </w:r>
    </w:p>
    <w:p>
      <w:pPr>
        <w:pStyle w:val="31"/>
        <w:shd w:val="clear" w:color="auto" w:fill="FFFFFF"/>
        <w:spacing w:before="0" w:beforeAutospacing="0" w:after="0" w:afterAutospacing="0" w:line="360" w:lineRule="auto"/>
        <w:jc w:val="both"/>
        <w:rPr>
          <w:rFonts w:hint="eastAsia"/>
        </w:rPr>
      </w:pPr>
      <w:r>
        <w:rPr>
          <w:rFonts w:hint="eastAsia"/>
        </w:rPr>
        <w:t>附件：</w:t>
      </w:r>
    </w:p>
    <w:p>
      <w:pPr>
        <w:pStyle w:val="31"/>
        <w:shd w:val="clear" w:color="auto" w:fill="FFFFFF"/>
        <w:spacing w:before="0" w:beforeAutospacing="0" w:after="0" w:afterAutospacing="0" w:line="360" w:lineRule="auto"/>
        <w:ind w:firstLine="482" w:firstLineChars="200"/>
        <w:jc w:val="center"/>
        <w:rPr>
          <w:rFonts w:hint="eastAsia"/>
        </w:rPr>
      </w:pPr>
      <w:r>
        <w:rPr>
          <w:rStyle w:val="32"/>
          <w:rFonts w:hint="eastAsia"/>
          <w:b/>
          <w:bCs/>
        </w:rPr>
        <w:t>残疾人福利性单位声明函</w:t>
      </w:r>
    </w:p>
    <w:p>
      <w:pPr>
        <w:pStyle w:val="31"/>
        <w:shd w:val="clear" w:color="auto" w:fill="FFFFFF"/>
        <w:spacing w:before="0" w:beforeAutospacing="0" w:after="0" w:afterAutospacing="0" w:line="360" w:lineRule="auto"/>
        <w:ind w:firstLine="480" w:firstLineChars="200"/>
        <w:jc w:val="both"/>
        <w:rPr>
          <w:rFonts w:hint="eastAsia"/>
        </w:rPr>
      </w:pPr>
    </w:p>
    <w:p>
      <w:pPr>
        <w:pStyle w:val="31"/>
        <w:shd w:val="clear" w:color="auto" w:fill="FFFFFF"/>
        <w:spacing w:before="0" w:beforeAutospacing="0" w:after="0" w:afterAutospacing="0" w:line="360" w:lineRule="auto"/>
        <w:ind w:firstLine="480" w:firstLineChars="200"/>
        <w:jc w:val="both"/>
        <w:rPr>
          <w:rFonts w:hint="eastAsia"/>
        </w:rPr>
      </w:pPr>
      <w:r>
        <w:rPr>
          <w:rStyle w:val="32"/>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rFonts w:hint="eastAsia"/>
        </w:rPr>
      </w:pPr>
      <w:r>
        <w:rPr>
          <w:rStyle w:val="32"/>
          <w:rFonts w:hint="eastAsia"/>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rFonts w:hint="eastAsia"/>
        </w:rPr>
      </w:pPr>
    </w:p>
    <w:p>
      <w:pPr>
        <w:pStyle w:val="31"/>
        <w:shd w:val="clear" w:color="auto" w:fill="FFFFFF"/>
        <w:spacing w:before="0" w:beforeAutospacing="0" w:after="0" w:afterAutospacing="0" w:line="360" w:lineRule="auto"/>
        <w:ind w:right="2100" w:rightChars="1000"/>
        <w:jc w:val="right"/>
        <w:rPr>
          <w:rFonts w:hint="eastAsia"/>
        </w:rPr>
      </w:pPr>
      <w:r>
        <w:rPr>
          <w:rStyle w:val="32"/>
          <w:rFonts w:hint="eastAsia"/>
        </w:rPr>
        <w:t>单位名称（盖章）：</w:t>
      </w:r>
    </w:p>
    <w:p>
      <w:pPr>
        <w:pStyle w:val="31"/>
        <w:shd w:val="clear" w:color="auto" w:fill="FFFFFF"/>
        <w:spacing w:before="0" w:beforeAutospacing="0" w:after="0" w:afterAutospacing="0" w:line="360" w:lineRule="auto"/>
        <w:ind w:right="2100" w:rightChars="1000"/>
        <w:jc w:val="right"/>
        <w:rPr>
          <w:rFonts w:hint="eastAsia"/>
          <w:lang w:val="fr-CH"/>
        </w:rPr>
      </w:pPr>
      <w:r>
        <w:rPr>
          <w:rStyle w:val="32"/>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360"/>
        </w:tabs>
        <w:spacing w:line="360" w:lineRule="auto"/>
        <w:outlineLvl w:val="1"/>
        <w:rPr>
          <w:rFonts w:hint="eastAsia" w:ascii="宋体" w:hAnsi="宋体" w:cs="宋体"/>
          <w:b/>
          <w:bCs/>
          <w:sz w:val="24"/>
        </w:rPr>
      </w:pPr>
      <w:r>
        <w:rPr>
          <w:rFonts w:hint="eastAsia" w:ascii="宋体" w:hAnsi="宋体" w:cs="宋体"/>
          <w:b/>
          <w:bCs/>
          <w:sz w:val="24"/>
          <w:lang w:eastAsia="zh-CN"/>
        </w:rPr>
        <w:t>5</w:t>
      </w:r>
      <w:r>
        <w:rPr>
          <w:rFonts w:hint="eastAsia" w:ascii="宋体" w:hAnsi="宋体" w:cs="宋体"/>
          <w:b/>
          <w:bCs/>
          <w:sz w:val="24"/>
        </w:rPr>
        <w:t>、《关于大力推进政府采购订单融资支持企业发展有关事宜的通知》(深财购(2026) 19号)</w:t>
      </w: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 com/gtm/web/guarantee/#/) .</w:t>
      </w:r>
    </w:p>
    <w:p>
      <w:pPr>
        <w:widowControl/>
        <w:numPr>
          <w:ilvl w:val="-1"/>
          <w:numId w:val="0"/>
        </w:numPr>
        <w:spacing w:line="240" w:lineRule="auto"/>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widowControl/>
        <w:numPr>
          <w:ilvl w:val="-1"/>
          <w:numId w:val="0"/>
        </w:numPr>
        <w:tabs>
          <w:tab w:val="left" w:pos="360"/>
        </w:tabs>
        <w:spacing w:line="360" w:lineRule="auto"/>
        <w:ind w:right="0" w:rightChars="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6、实施本国产品标准及相关政策的特殊规定</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关于贯彻落实《国务院办公厅关于在政府采购中实施本国产品标准及相关政策的通知》的意见http://gks.mof.gov.cn/guizhangzhidu/202512/t20251219_3979568.htm</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国务院办公厅印发《关于在政府采购中实施本国产品标准及相关政策的通知》</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"http://www.mof.gov.cn/zhengwuxinxi/caizhengxinwen/202509/t20250930_3973725.htm"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http://www.mof.gov.cn/zhengwuxinxi/caizhengxinwen/202509/t20250930_3973725.htm</w:t>
      </w:r>
      <w:r>
        <w:rPr>
          <w:rFonts w:hint="eastAsia" w:ascii="宋体" w:hAnsi="宋体" w:eastAsia="宋体" w:cs="宋体"/>
          <w:b/>
          <w:bCs/>
          <w:sz w:val="24"/>
          <w:szCs w:val="24"/>
        </w:rPr>
        <w:fldChar w:fldCharType="end"/>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广东省财政厅 广东省工业和信息化厅关于贯彻落实在政府采购中实施本国产品标准及相关政策的通知（粤财采购〔2026〕1号）https://czt.gd.gov.cn/zfcg/content/post_4845740.html</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深圳市财政局关于贯彻落实政府采购本国产品标准及相关政策的通知</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https://www.sz.gov.cn/cn/xxgk/zfxxgj/tzgg/content/post_12577672.html</w:t>
      </w:r>
    </w:p>
    <w:p>
      <w:pPr>
        <w:tabs>
          <w:tab w:val="left" w:pos="360"/>
        </w:tabs>
        <w:outlineLvl w:val="1"/>
        <w:rPr>
          <w:rFonts w:hint="eastAsia" w:ascii="宋体" w:hAnsi="宋体" w:eastAsia="宋体" w:cs="宋体"/>
          <w:b/>
          <w:bCs/>
          <w:sz w:val="24"/>
          <w:szCs w:val="24"/>
        </w:rPr>
      </w:pPr>
      <w:r>
        <w:rPr>
          <w:rFonts w:hint="eastAsia" w:ascii="宋体" w:hAnsi="宋体" w:eastAsia="宋体" w:cs="宋体"/>
          <w:b/>
          <w:bCs/>
          <w:sz w:val="24"/>
          <w:szCs w:val="24"/>
        </w:rPr>
        <w:t>财政部有关负责人就《关于在政府采购中实施本国产品标准及相关政策的通知》答记者问</w:t>
      </w:r>
    </w:p>
    <w:p>
      <w:pPr>
        <w:tabs>
          <w:tab w:val="left" w:pos="360"/>
        </w:tabs>
        <w:spacing w:line="360" w:lineRule="auto"/>
        <w:outlineLvl w:val="1"/>
        <w:rPr>
          <w:rFonts w:hint="eastAsia" w:ascii="宋体" w:hAnsi="宋体" w:eastAsia="宋体" w:cs="宋体"/>
          <w:b/>
          <w:bCs/>
          <w:sz w:val="24"/>
          <w:lang w:eastAsia="zh-CN"/>
        </w:rPr>
      </w:pPr>
      <w:r>
        <w:rPr>
          <w:rFonts w:hint="eastAsia" w:ascii="宋体" w:hAnsi="宋体" w:eastAsia="宋体" w:cs="宋体"/>
          <w:b/>
          <w:bCs/>
          <w:sz w:val="24"/>
          <w:szCs w:val="24"/>
        </w:rPr>
        <w:t>http://www.ccgp.gov.cn/zcfg/zcjd/202509/t20250930_25456987.htm</w:t>
      </w:r>
    </w:p>
    <w:p>
      <w:pPr>
        <w:tabs>
          <w:tab w:val="left" w:pos="360"/>
        </w:tabs>
        <w:spacing w:line="360" w:lineRule="auto"/>
        <w:outlineLvl w:val="1"/>
        <w:rPr>
          <w:rFonts w:hint="eastAsia" w:ascii="宋体" w:hAnsi="宋体" w:cs="宋体"/>
          <w:b/>
          <w:bCs/>
          <w:sz w:val="24"/>
        </w:rPr>
      </w:pPr>
    </w:p>
    <w:sectPr>
      <w:headerReference r:id="rId6" w:type="first"/>
      <w:headerReference r:id="rId4" w:type="default"/>
      <w:headerReference r:id="rId5"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9F005724"/>
    <w:multiLevelType w:val="singleLevel"/>
    <w:tmpl w:val="9F005724"/>
    <w:lvl w:ilvl="0" w:tentative="0">
      <w:start w:val="1"/>
      <w:numFmt w:val="decimal"/>
      <w:suff w:val="nothing"/>
      <w:lvlText w:val="%1、"/>
      <w:lvlJc w:val="left"/>
    </w:lvl>
  </w:abstractNum>
  <w:abstractNum w:abstractNumId="2">
    <w:nsid w:val="B0FFB070"/>
    <w:multiLevelType w:val="singleLevel"/>
    <w:tmpl w:val="B0FFB070"/>
    <w:lvl w:ilvl="0" w:tentative="0">
      <w:start w:val="1"/>
      <w:numFmt w:val="decimal"/>
      <w:suff w:val="nothing"/>
      <w:lvlText w:val="%1、"/>
      <w:lvlJc w:val="left"/>
    </w:lvl>
  </w:abstractNum>
  <w:abstractNum w:abstractNumId="3">
    <w:nsid w:val="E2BE74A2"/>
    <w:multiLevelType w:val="singleLevel"/>
    <w:tmpl w:val="E2BE74A2"/>
    <w:lvl w:ilvl="0" w:tentative="0">
      <w:start w:val="1"/>
      <w:numFmt w:val="chineseCounting"/>
      <w:suff w:val="nothing"/>
      <w:lvlText w:val="%1、"/>
      <w:lvlJc w:val="left"/>
      <w:rPr>
        <w:rFonts w:hint="eastAsia"/>
      </w:rPr>
    </w:lvl>
  </w:abstractNum>
  <w:abstractNum w:abstractNumId="4">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97F307"/>
    <w:multiLevelType w:val="singleLevel"/>
    <w:tmpl w:val="3197F307"/>
    <w:lvl w:ilvl="0" w:tentative="0">
      <w:start w:val="1"/>
      <w:numFmt w:val="decimal"/>
      <w:suff w:val="nothing"/>
      <w:lvlText w:val="%1、"/>
      <w:lvlJc w:val="left"/>
    </w:lvl>
  </w:abstractNum>
  <w:abstractNum w:abstractNumId="6">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7">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759D3D54"/>
    <w:multiLevelType w:val="singleLevel"/>
    <w:tmpl w:val="759D3D54"/>
    <w:lvl w:ilvl="0" w:tentative="0">
      <w:start w:val="2"/>
      <w:numFmt w:val="decimal"/>
      <w:suff w:val="nothing"/>
      <w:lvlText w:val="%1、"/>
      <w:lvlJc w:val="left"/>
    </w:lvl>
  </w:abstractNum>
  <w:abstractNum w:abstractNumId="9">
    <w:nsid w:val="763D020E"/>
    <w:multiLevelType w:val="singleLevel"/>
    <w:tmpl w:val="763D020E"/>
    <w:lvl w:ilvl="0" w:tentative="0">
      <w:start w:val="1"/>
      <w:numFmt w:val="decimal"/>
      <w:suff w:val="nothing"/>
      <w:lvlText w:val="%1、"/>
      <w:lvlJc w:val="left"/>
    </w:lvl>
  </w:abstractNum>
  <w:num w:numId="1">
    <w:abstractNumId w:val="4"/>
  </w:num>
  <w:num w:numId="2">
    <w:abstractNumId w:val="0"/>
  </w:num>
  <w:num w:numId="3">
    <w:abstractNumId w:val="7"/>
  </w:num>
  <w:num w:numId="4">
    <w:abstractNumId w:val="6"/>
  </w:num>
  <w:num w:numId="5">
    <w:abstractNumId w:val="3"/>
  </w:num>
  <w:num w:numId="6">
    <w:abstractNumId w:val="8"/>
  </w:num>
  <w:num w:numId="7">
    <w:abstractNumId w:val="5"/>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72A27"/>
    <w:rsid w:val="0009236C"/>
    <w:rsid w:val="00102FCF"/>
    <w:rsid w:val="00127819"/>
    <w:rsid w:val="00172A27"/>
    <w:rsid w:val="001D18BD"/>
    <w:rsid w:val="001D3334"/>
    <w:rsid w:val="001E733B"/>
    <w:rsid w:val="002D3A6D"/>
    <w:rsid w:val="003E253F"/>
    <w:rsid w:val="00427844"/>
    <w:rsid w:val="00523433"/>
    <w:rsid w:val="00531F14"/>
    <w:rsid w:val="005B0D49"/>
    <w:rsid w:val="00621A13"/>
    <w:rsid w:val="00770252"/>
    <w:rsid w:val="007A52F5"/>
    <w:rsid w:val="00821404"/>
    <w:rsid w:val="00887555"/>
    <w:rsid w:val="00B7098E"/>
    <w:rsid w:val="00C26D89"/>
    <w:rsid w:val="00CF7C26"/>
    <w:rsid w:val="00D05268"/>
    <w:rsid w:val="00D47071"/>
    <w:rsid w:val="00E04AD1"/>
    <w:rsid w:val="00E75D82"/>
    <w:rsid w:val="010C37B8"/>
    <w:rsid w:val="016F05E9"/>
    <w:rsid w:val="01A11967"/>
    <w:rsid w:val="01BD17FD"/>
    <w:rsid w:val="023D35FF"/>
    <w:rsid w:val="0273635F"/>
    <w:rsid w:val="02B9090A"/>
    <w:rsid w:val="02BD3216"/>
    <w:rsid w:val="031107FC"/>
    <w:rsid w:val="03344889"/>
    <w:rsid w:val="03510688"/>
    <w:rsid w:val="03C80805"/>
    <w:rsid w:val="04220A01"/>
    <w:rsid w:val="05024E58"/>
    <w:rsid w:val="05690583"/>
    <w:rsid w:val="05D84CA5"/>
    <w:rsid w:val="05EB2641"/>
    <w:rsid w:val="063313B4"/>
    <w:rsid w:val="071333A8"/>
    <w:rsid w:val="07552703"/>
    <w:rsid w:val="077AF5D6"/>
    <w:rsid w:val="07D06FDE"/>
    <w:rsid w:val="07DB29DD"/>
    <w:rsid w:val="080C03AA"/>
    <w:rsid w:val="08330C0F"/>
    <w:rsid w:val="085A6660"/>
    <w:rsid w:val="088C4E09"/>
    <w:rsid w:val="08C71150"/>
    <w:rsid w:val="09A36B41"/>
    <w:rsid w:val="0A183285"/>
    <w:rsid w:val="0AC01C39"/>
    <w:rsid w:val="0B1A27AE"/>
    <w:rsid w:val="0B30205B"/>
    <w:rsid w:val="0B4763CB"/>
    <w:rsid w:val="0B9650E5"/>
    <w:rsid w:val="0BCC6A37"/>
    <w:rsid w:val="0BD45EF5"/>
    <w:rsid w:val="0BE87414"/>
    <w:rsid w:val="0BF67D6A"/>
    <w:rsid w:val="0C4D7368"/>
    <w:rsid w:val="0C6C4A39"/>
    <w:rsid w:val="0CCB3933"/>
    <w:rsid w:val="0CF00E5F"/>
    <w:rsid w:val="0D376BE5"/>
    <w:rsid w:val="0DB46393"/>
    <w:rsid w:val="0DBFF8A4"/>
    <w:rsid w:val="0DC72A24"/>
    <w:rsid w:val="0E0636C2"/>
    <w:rsid w:val="0E541CB6"/>
    <w:rsid w:val="0F226313"/>
    <w:rsid w:val="0F260153"/>
    <w:rsid w:val="0F9B909F"/>
    <w:rsid w:val="0FA94F43"/>
    <w:rsid w:val="0FBC28CC"/>
    <w:rsid w:val="0FFE3C2D"/>
    <w:rsid w:val="10762E0F"/>
    <w:rsid w:val="117C6F5F"/>
    <w:rsid w:val="12117034"/>
    <w:rsid w:val="122F0D51"/>
    <w:rsid w:val="126D9995"/>
    <w:rsid w:val="12EA61D9"/>
    <w:rsid w:val="12ED74B0"/>
    <w:rsid w:val="12F47908"/>
    <w:rsid w:val="13BB0907"/>
    <w:rsid w:val="140D3389"/>
    <w:rsid w:val="15297246"/>
    <w:rsid w:val="156E66B6"/>
    <w:rsid w:val="15787C5B"/>
    <w:rsid w:val="162D45A8"/>
    <w:rsid w:val="168B5553"/>
    <w:rsid w:val="17067F0C"/>
    <w:rsid w:val="1717300A"/>
    <w:rsid w:val="175D30A4"/>
    <w:rsid w:val="178E628A"/>
    <w:rsid w:val="17974DC1"/>
    <w:rsid w:val="1797A8E8"/>
    <w:rsid w:val="17AFCD58"/>
    <w:rsid w:val="17BF9709"/>
    <w:rsid w:val="17DFB82A"/>
    <w:rsid w:val="17E41A7D"/>
    <w:rsid w:val="17F75E1A"/>
    <w:rsid w:val="17F917F2"/>
    <w:rsid w:val="18235CAA"/>
    <w:rsid w:val="18270E2D"/>
    <w:rsid w:val="18B65219"/>
    <w:rsid w:val="18BD7EDC"/>
    <w:rsid w:val="198C2042"/>
    <w:rsid w:val="19940C3D"/>
    <w:rsid w:val="199D0E65"/>
    <w:rsid w:val="19D86C84"/>
    <w:rsid w:val="19FA3545"/>
    <w:rsid w:val="1A035868"/>
    <w:rsid w:val="1A827038"/>
    <w:rsid w:val="1AD3361A"/>
    <w:rsid w:val="1AF56CB1"/>
    <w:rsid w:val="1B1D4692"/>
    <w:rsid w:val="1B3C173F"/>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1722"/>
    <w:rsid w:val="1F0A406F"/>
    <w:rsid w:val="1F1D05E3"/>
    <w:rsid w:val="1F25C25A"/>
    <w:rsid w:val="1F3670F2"/>
    <w:rsid w:val="1F5BAC61"/>
    <w:rsid w:val="1F5D2FD1"/>
    <w:rsid w:val="1F6EF29D"/>
    <w:rsid w:val="1F7F4BF3"/>
    <w:rsid w:val="1F86065E"/>
    <w:rsid w:val="1FAFF4B3"/>
    <w:rsid w:val="1FB7081D"/>
    <w:rsid w:val="1FBAC58D"/>
    <w:rsid w:val="1FBBF8DB"/>
    <w:rsid w:val="1FD6A300"/>
    <w:rsid w:val="1FD96C40"/>
    <w:rsid w:val="1FFF9FA2"/>
    <w:rsid w:val="207865DF"/>
    <w:rsid w:val="20A4382C"/>
    <w:rsid w:val="210668C5"/>
    <w:rsid w:val="213740D6"/>
    <w:rsid w:val="216300BC"/>
    <w:rsid w:val="2185500C"/>
    <w:rsid w:val="21A92B96"/>
    <w:rsid w:val="2260669D"/>
    <w:rsid w:val="227D45A9"/>
    <w:rsid w:val="22C43BD8"/>
    <w:rsid w:val="22E21BC4"/>
    <w:rsid w:val="23452D9E"/>
    <w:rsid w:val="23BF0D43"/>
    <w:rsid w:val="23D13C15"/>
    <w:rsid w:val="23D64C00"/>
    <w:rsid w:val="24495099"/>
    <w:rsid w:val="248D3582"/>
    <w:rsid w:val="25747400"/>
    <w:rsid w:val="25801095"/>
    <w:rsid w:val="25D977F1"/>
    <w:rsid w:val="260D2D7B"/>
    <w:rsid w:val="263C7034"/>
    <w:rsid w:val="2675E140"/>
    <w:rsid w:val="26E2701C"/>
    <w:rsid w:val="270049A8"/>
    <w:rsid w:val="271C5A1C"/>
    <w:rsid w:val="271F938A"/>
    <w:rsid w:val="2734033D"/>
    <w:rsid w:val="27636103"/>
    <w:rsid w:val="27BE2A52"/>
    <w:rsid w:val="27E880B4"/>
    <w:rsid w:val="27F26299"/>
    <w:rsid w:val="27F55E0F"/>
    <w:rsid w:val="27FE33CE"/>
    <w:rsid w:val="28641D7B"/>
    <w:rsid w:val="286533D6"/>
    <w:rsid w:val="28977EA2"/>
    <w:rsid w:val="289A3AA3"/>
    <w:rsid w:val="29A1025D"/>
    <w:rsid w:val="29FE78EE"/>
    <w:rsid w:val="2A3F4BF5"/>
    <w:rsid w:val="2AADC391"/>
    <w:rsid w:val="2AAF4215"/>
    <w:rsid w:val="2AB928BF"/>
    <w:rsid w:val="2ADF707C"/>
    <w:rsid w:val="2AF54989"/>
    <w:rsid w:val="2AFE060C"/>
    <w:rsid w:val="2B2B082F"/>
    <w:rsid w:val="2B7D0165"/>
    <w:rsid w:val="2BB9C8F2"/>
    <w:rsid w:val="2BFB6E8B"/>
    <w:rsid w:val="2BFFB032"/>
    <w:rsid w:val="2C2C71F8"/>
    <w:rsid w:val="2C4F242F"/>
    <w:rsid w:val="2C5FE643"/>
    <w:rsid w:val="2C667A3B"/>
    <w:rsid w:val="2C7C2E07"/>
    <w:rsid w:val="2D521EA7"/>
    <w:rsid w:val="2D8C184B"/>
    <w:rsid w:val="2DAE0518"/>
    <w:rsid w:val="2DC86A18"/>
    <w:rsid w:val="2DDF7CF0"/>
    <w:rsid w:val="2DFF5839"/>
    <w:rsid w:val="2E3E806D"/>
    <w:rsid w:val="2E5F5866"/>
    <w:rsid w:val="2EBC3384"/>
    <w:rsid w:val="2EEF79C5"/>
    <w:rsid w:val="2EF45D6A"/>
    <w:rsid w:val="2EF7EE3A"/>
    <w:rsid w:val="2F1E7EEA"/>
    <w:rsid w:val="2F32348A"/>
    <w:rsid w:val="2F4C0476"/>
    <w:rsid w:val="2F6F2DA0"/>
    <w:rsid w:val="2F6F565C"/>
    <w:rsid w:val="2F7FF788"/>
    <w:rsid w:val="2F9B0E34"/>
    <w:rsid w:val="2FB77A4C"/>
    <w:rsid w:val="2FEAA120"/>
    <w:rsid w:val="2FFDCAA5"/>
    <w:rsid w:val="308A48AC"/>
    <w:rsid w:val="310061F3"/>
    <w:rsid w:val="317F7117"/>
    <w:rsid w:val="319B575E"/>
    <w:rsid w:val="31B72E5C"/>
    <w:rsid w:val="31B931CF"/>
    <w:rsid w:val="327E298B"/>
    <w:rsid w:val="32AE6949"/>
    <w:rsid w:val="32F40FD3"/>
    <w:rsid w:val="32F977F1"/>
    <w:rsid w:val="32FF0317"/>
    <w:rsid w:val="33507C0B"/>
    <w:rsid w:val="337AE2D6"/>
    <w:rsid w:val="33DEF139"/>
    <w:rsid w:val="33E52AA0"/>
    <w:rsid w:val="33F915CE"/>
    <w:rsid w:val="33F9C19C"/>
    <w:rsid w:val="346DC6E6"/>
    <w:rsid w:val="34830033"/>
    <w:rsid w:val="34D5481E"/>
    <w:rsid w:val="3535527B"/>
    <w:rsid w:val="35D703D8"/>
    <w:rsid w:val="35E75334"/>
    <w:rsid w:val="35EB6C31"/>
    <w:rsid w:val="35F7ACF4"/>
    <w:rsid w:val="36A45948"/>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192198"/>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EF679B"/>
    <w:rsid w:val="3CFC7333"/>
    <w:rsid w:val="3D146668"/>
    <w:rsid w:val="3D5358A8"/>
    <w:rsid w:val="3D6F35BF"/>
    <w:rsid w:val="3D84435C"/>
    <w:rsid w:val="3DB03A24"/>
    <w:rsid w:val="3DBDE794"/>
    <w:rsid w:val="3DBFC698"/>
    <w:rsid w:val="3DDF4999"/>
    <w:rsid w:val="3DEAAE5D"/>
    <w:rsid w:val="3DFEF73F"/>
    <w:rsid w:val="3E31A9C9"/>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3FFFA99F"/>
    <w:rsid w:val="40226BDD"/>
    <w:rsid w:val="4050335B"/>
    <w:rsid w:val="40810FC8"/>
    <w:rsid w:val="41CF6829"/>
    <w:rsid w:val="42337B3F"/>
    <w:rsid w:val="427D40B5"/>
    <w:rsid w:val="43A86F10"/>
    <w:rsid w:val="440918F1"/>
    <w:rsid w:val="447D7569"/>
    <w:rsid w:val="44B52210"/>
    <w:rsid w:val="44CB1698"/>
    <w:rsid w:val="44F324D8"/>
    <w:rsid w:val="455B5B96"/>
    <w:rsid w:val="459C5D66"/>
    <w:rsid w:val="459E2651"/>
    <w:rsid w:val="459F5CA0"/>
    <w:rsid w:val="45C41A3D"/>
    <w:rsid w:val="45DEE966"/>
    <w:rsid w:val="462D6801"/>
    <w:rsid w:val="469D7925"/>
    <w:rsid w:val="46DC3CB7"/>
    <w:rsid w:val="46EA32A6"/>
    <w:rsid w:val="47053F7C"/>
    <w:rsid w:val="4706073F"/>
    <w:rsid w:val="47775721"/>
    <w:rsid w:val="478563C6"/>
    <w:rsid w:val="47C60945"/>
    <w:rsid w:val="47E9A1A0"/>
    <w:rsid w:val="48002B88"/>
    <w:rsid w:val="480E6DE3"/>
    <w:rsid w:val="48104CEF"/>
    <w:rsid w:val="484F4B48"/>
    <w:rsid w:val="48605FCE"/>
    <w:rsid w:val="48C06477"/>
    <w:rsid w:val="48C3322B"/>
    <w:rsid w:val="48F14BF7"/>
    <w:rsid w:val="4945059D"/>
    <w:rsid w:val="49BEA124"/>
    <w:rsid w:val="49CC6CB6"/>
    <w:rsid w:val="4A0E3639"/>
    <w:rsid w:val="4A6202EB"/>
    <w:rsid w:val="4A7C4FC1"/>
    <w:rsid w:val="4A9A6CAF"/>
    <w:rsid w:val="4A9C5875"/>
    <w:rsid w:val="4AFD4615"/>
    <w:rsid w:val="4B454A0A"/>
    <w:rsid w:val="4B5A3FD8"/>
    <w:rsid w:val="4B887951"/>
    <w:rsid w:val="4BC20883"/>
    <w:rsid w:val="4C251B2D"/>
    <w:rsid w:val="4CF92E7B"/>
    <w:rsid w:val="4CFA5D90"/>
    <w:rsid w:val="4CFB6B2C"/>
    <w:rsid w:val="4D1DB812"/>
    <w:rsid w:val="4D357CE0"/>
    <w:rsid w:val="4D752558"/>
    <w:rsid w:val="4DAFC284"/>
    <w:rsid w:val="4DBB3E33"/>
    <w:rsid w:val="4DE3154B"/>
    <w:rsid w:val="4DF5D2BF"/>
    <w:rsid w:val="4E5655E3"/>
    <w:rsid w:val="4ECD7EB5"/>
    <w:rsid w:val="4EDE35AC"/>
    <w:rsid w:val="4F640F18"/>
    <w:rsid w:val="4F7E3902"/>
    <w:rsid w:val="4F9A44F8"/>
    <w:rsid w:val="4F9F214B"/>
    <w:rsid w:val="4FF363B3"/>
    <w:rsid w:val="4FF395E6"/>
    <w:rsid w:val="4FFA569E"/>
    <w:rsid w:val="4FFF7B66"/>
    <w:rsid w:val="51487335"/>
    <w:rsid w:val="51BCFBE2"/>
    <w:rsid w:val="51E01C33"/>
    <w:rsid w:val="51E44568"/>
    <w:rsid w:val="51F15DFD"/>
    <w:rsid w:val="51FF628E"/>
    <w:rsid w:val="522BBFAA"/>
    <w:rsid w:val="522D533A"/>
    <w:rsid w:val="5268178C"/>
    <w:rsid w:val="53252976"/>
    <w:rsid w:val="53401509"/>
    <w:rsid w:val="534D53DE"/>
    <w:rsid w:val="53543ED7"/>
    <w:rsid w:val="536433D3"/>
    <w:rsid w:val="536F6462"/>
    <w:rsid w:val="53AA5170"/>
    <w:rsid w:val="53BD2119"/>
    <w:rsid w:val="547C1168"/>
    <w:rsid w:val="549324D8"/>
    <w:rsid w:val="54C469E3"/>
    <w:rsid w:val="553C7A36"/>
    <w:rsid w:val="555C367B"/>
    <w:rsid w:val="5567BD2F"/>
    <w:rsid w:val="557D857A"/>
    <w:rsid w:val="557F84E0"/>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F3DFF"/>
    <w:rsid w:val="57FF4AD2"/>
    <w:rsid w:val="57FF623F"/>
    <w:rsid w:val="57FFB7BC"/>
    <w:rsid w:val="585A0DAA"/>
    <w:rsid w:val="58E55E64"/>
    <w:rsid w:val="593739B8"/>
    <w:rsid w:val="593E081A"/>
    <w:rsid w:val="597F328E"/>
    <w:rsid w:val="59C9319A"/>
    <w:rsid w:val="59D63A74"/>
    <w:rsid w:val="59D714F6"/>
    <w:rsid w:val="59DFFD93"/>
    <w:rsid w:val="59EF71EF"/>
    <w:rsid w:val="5A4947D3"/>
    <w:rsid w:val="5ABB1050"/>
    <w:rsid w:val="5AF93469"/>
    <w:rsid w:val="5B2D4472"/>
    <w:rsid w:val="5B3B3860"/>
    <w:rsid w:val="5B5D2F92"/>
    <w:rsid w:val="5B7DDC28"/>
    <w:rsid w:val="5B7F624A"/>
    <w:rsid w:val="5B9A2095"/>
    <w:rsid w:val="5BE72AE1"/>
    <w:rsid w:val="5BEB75A4"/>
    <w:rsid w:val="5BF42BBB"/>
    <w:rsid w:val="5BFD333D"/>
    <w:rsid w:val="5BFFD5F5"/>
    <w:rsid w:val="5C1D463B"/>
    <w:rsid w:val="5C46573B"/>
    <w:rsid w:val="5C57696D"/>
    <w:rsid w:val="5CF634E9"/>
    <w:rsid w:val="5D355CB4"/>
    <w:rsid w:val="5D5D99E9"/>
    <w:rsid w:val="5D7B4602"/>
    <w:rsid w:val="5D7FC7C9"/>
    <w:rsid w:val="5D9952E5"/>
    <w:rsid w:val="5D9A46F0"/>
    <w:rsid w:val="5DAD523C"/>
    <w:rsid w:val="5DAF0801"/>
    <w:rsid w:val="5DEE2A2A"/>
    <w:rsid w:val="5DEEFCE9"/>
    <w:rsid w:val="5DF7BECE"/>
    <w:rsid w:val="5DFB00CC"/>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166FCB"/>
    <w:rsid w:val="5F2D046E"/>
    <w:rsid w:val="5F3C7A35"/>
    <w:rsid w:val="5F3EE51C"/>
    <w:rsid w:val="5F4E1719"/>
    <w:rsid w:val="5F4ED10A"/>
    <w:rsid w:val="5F622E52"/>
    <w:rsid w:val="5F7D5BE8"/>
    <w:rsid w:val="5F7F3DD2"/>
    <w:rsid w:val="5F7F49C8"/>
    <w:rsid w:val="5FA01D10"/>
    <w:rsid w:val="5FA77A2C"/>
    <w:rsid w:val="5FD70E51"/>
    <w:rsid w:val="5FDF10FF"/>
    <w:rsid w:val="5FDFE6D0"/>
    <w:rsid w:val="5FED422E"/>
    <w:rsid w:val="5FF48D17"/>
    <w:rsid w:val="5FF6893A"/>
    <w:rsid w:val="5FF8AACB"/>
    <w:rsid w:val="5FFB4E30"/>
    <w:rsid w:val="5FFB4F3D"/>
    <w:rsid w:val="5FFD8CB0"/>
    <w:rsid w:val="5FFF5037"/>
    <w:rsid w:val="5FFFE862"/>
    <w:rsid w:val="607D3748"/>
    <w:rsid w:val="610C3A9C"/>
    <w:rsid w:val="612F284B"/>
    <w:rsid w:val="615C31E8"/>
    <w:rsid w:val="61B62DA1"/>
    <w:rsid w:val="61C80A51"/>
    <w:rsid w:val="61FF5178"/>
    <w:rsid w:val="6243437A"/>
    <w:rsid w:val="62616D7C"/>
    <w:rsid w:val="628D14F2"/>
    <w:rsid w:val="62BD4574"/>
    <w:rsid w:val="62C20BD4"/>
    <w:rsid w:val="6325773C"/>
    <w:rsid w:val="634C1706"/>
    <w:rsid w:val="63B27A00"/>
    <w:rsid w:val="63B63069"/>
    <w:rsid w:val="63E57C7D"/>
    <w:rsid w:val="64BE3C7F"/>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2F6BC7"/>
    <w:rsid w:val="696D3286"/>
    <w:rsid w:val="69D65C98"/>
    <w:rsid w:val="6A4176E3"/>
    <w:rsid w:val="6A835E5D"/>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7B0821"/>
    <w:rsid w:val="6C7F72AC"/>
    <w:rsid w:val="6C892D57"/>
    <w:rsid w:val="6CE16F10"/>
    <w:rsid w:val="6CF9A775"/>
    <w:rsid w:val="6D5050C7"/>
    <w:rsid w:val="6D934609"/>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BD3BBF"/>
    <w:rsid w:val="6FCF2F80"/>
    <w:rsid w:val="6FD5E567"/>
    <w:rsid w:val="6FDBF1A1"/>
    <w:rsid w:val="6FDCF403"/>
    <w:rsid w:val="6FDF4A62"/>
    <w:rsid w:val="6FE6ECA6"/>
    <w:rsid w:val="6FEC0EF8"/>
    <w:rsid w:val="6FEE3D9A"/>
    <w:rsid w:val="6FEF3E9F"/>
    <w:rsid w:val="6FFD0C97"/>
    <w:rsid w:val="6FFD15F0"/>
    <w:rsid w:val="6FFECEB9"/>
    <w:rsid w:val="6FFF08FD"/>
    <w:rsid w:val="6FFF2AF0"/>
    <w:rsid w:val="6FFF45DC"/>
    <w:rsid w:val="7080499D"/>
    <w:rsid w:val="7082711C"/>
    <w:rsid w:val="70F12FC6"/>
    <w:rsid w:val="713D8E73"/>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47554E"/>
    <w:rsid w:val="7469398E"/>
    <w:rsid w:val="74AE9EF4"/>
    <w:rsid w:val="74B15673"/>
    <w:rsid w:val="74FE88D1"/>
    <w:rsid w:val="750B3103"/>
    <w:rsid w:val="757B8C15"/>
    <w:rsid w:val="75B556EC"/>
    <w:rsid w:val="75B70450"/>
    <w:rsid w:val="75B7E9C3"/>
    <w:rsid w:val="75DE6D1A"/>
    <w:rsid w:val="75E13102"/>
    <w:rsid w:val="75FF3FD3"/>
    <w:rsid w:val="76423220"/>
    <w:rsid w:val="7688309F"/>
    <w:rsid w:val="769E28CC"/>
    <w:rsid w:val="76A43029"/>
    <w:rsid w:val="76CFB604"/>
    <w:rsid w:val="76EB13C1"/>
    <w:rsid w:val="76EF4444"/>
    <w:rsid w:val="76FB10EB"/>
    <w:rsid w:val="76FD926B"/>
    <w:rsid w:val="76FF9977"/>
    <w:rsid w:val="773FD046"/>
    <w:rsid w:val="77520F35"/>
    <w:rsid w:val="7759F936"/>
    <w:rsid w:val="77633287"/>
    <w:rsid w:val="776FD87D"/>
    <w:rsid w:val="77747C81"/>
    <w:rsid w:val="777BDA6A"/>
    <w:rsid w:val="777F79C7"/>
    <w:rsid w:val="777F843E"/>
    <w:rsid w:val="777FC199"/>
    <w:rsid w:val="778BDCF1"/>
    <w:rsid w:val="77ABAAEB"/>
    <w:rsid w:val="77ADA65E"/>
    <w:rsid w:val="77B27D81"/>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4D4B0D"/>
    <w:rsid w:val="785F2FBE"/>
    <w:rsid w:val="78781E10"/>
    <w:rsid w:val="78A21633"/>
    <w:rsid w:val="7972DF47"/>
    <w:rsid w:val="797BCC08"/>
    <w:rsid w:val="799E691A"/>
    <w:rsid w:val="799F4D91"/>
    <w:rsid w:val="79BA2FEC"/>
    <w:rsid w:val="79DA45DF"/>
    <w:rsid w:val="79EF2068"/>
    <w:rsid w:val="79EFC2ED"/>
    <w:rsid w:val="79FF532C"/>
    <w:rsid w:val="7A0A7A48"/>
    <w:rsid w:val="7A3EA76F"/>
    <w:rsid w:val="7A6BC49B"/>
    <w:rsid w:val="7A7719EE"/>
    <w:rsid w:val="7AF1A2F4"/>
    <w:rsid w:val="7AF66DB7"/>
    <w:rsid w:val="7B0D6371"/>
    <w:rsid w:val="7B180978"/>
    <w:rsid w:val="7B1DA959"/>
    <w:rsid w:val="7B3D1ACD"/>
    <w:rsid w:val="7B407452"/>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262AEC"/>
    <w:rsid w:val="7C3F1A46"/>
    <w:rsid w:val="7C6BE0FE"/>
    <w:rsid w:val="7C6E1534"/>
    <w:rsid w:val="7C7531B8"/>
    <w:rsid w:val="7C7B6AC3"/>
    <w:rsid w:val="7C7BA9C8"/>
    <w:rsid w:val="7C9BD21E"/>
    <w:rsid w:val="7CA02A6A"/>
    <w:rsid w:val="7CD30860"/>
    <w:rsid w:val="7CF5B1E8"/>
    <w:rsid w:val="7CF71E25"/>
    <w:rsid w:val="7CF78C98"/>
    <w:rsid w:val="7CFF5EAB"/>
    <w:rsid w:val="7D3B0B84"/>
    <w:rsid w:val="7D433BFD"/>
    <w:rsid w:val="7D518BB4"/>
    <w:rsid w:val="7D57321B"/>
    <w:rsid w:val="7D5B5C79"/>
    <w:rsid w:val="7D770A6F"/>
    <w:rsid w:val="7D7F1A16"/>
    <w:rsid w:val="7D9C1EA2"/>
    <w:rsid w:val="7DBAE706"/>
    <w:rsid w:val="7DBF3103"/>
    <w:rsid w:val="7DC8B4CE"/>
    <w:rsid w:val="7DCD2E4C"/>
    <w:rsid w:val="7DCFFCA0"/>
    <w:rsid w:val="7DD222C4"/>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657E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337FA86"/>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6EFCA9D"/>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AFFD1ACD"/>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DB1E20"/>
    <w:rsid w:val="BBF7EAC5"/>
    <w:rsid w:val="BCFF8224"/>
    <w:rsid w:val="BD5F71F8"/>
    <w:rsid w:val="BDBB51BC"/>
    <w:rsid w:val="BDCD8A47"/>
    <w:rsid w:val="BDD73F79"/>
    <w:rsid w:val="BDDD276F"/>
    <w:rsid w:val="BDF4583F"/>
    <w:rsid w:val="BDFF82DD"/>
    <w:rsid w:val="BDFF9C0A"/>
    <w:rsid w:val="BDFFB145"/>
    <w:rsid w:val="BE7F2934"/>
    <w:rsid w:val="BE7F7AFB"/>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2EB71C5"/>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AD92EC"/>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9B2AC3"/>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710C8"/>
    <w:rsid w:val="EBDF5910"/>
    <w:rsid w:val="EBEFA3D3"/>
    <w:rsid w:val="EBFF07D8"/>
    <w:rsid w:val="ED6391F0"/>
    <w:rsid w:val="ED73AAC5"/>
    <w:rsid w:val="ED7BF5CC"/>
    <w:rsid w:val="EDEFB2A2"/>
    <w:rsid w:val="EDF7FA5F"/>
    <w:rsid w:val="EE9C973A"/>
    <w:rsid w:val="EEAF2439"/>
    <w:rsid w:val="EEBDBBD9"/>
    <w:rsid w:val="EEDCE468"/>
    <w:rsid w:val="EEF71889"/>
    <w:rsid w:val="EEF9CA46"/>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6F8915"/>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ABC8"/>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5FCF65"/>
    <w:rsid w:val="FF647DCA"/>
    <w:rsid w:val="FF694674"/>
    <w:rsid w:val="FF6F5256"/>
    <w:rsid w:val="FF73429B"/>
    <w:rsid w:val="FF77158C"/>
    <w:rsid w:val="FF78E636"/>
    <w:rsid w:val="FF7BC82F"/>
    <w:rsid w:val="FF7D02E5"/>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EE3A77"/>
    <w:rsid w:val="FFF2614D"/>
    <w:rsid w:val="FFF71634"/>
    <w:rsid w:val="FFF788E5"/>
    <w:rsid w:val="FFF7C9A4"/>
    <w:rsid w:val="FFF7DDB7"/>
    <w:rsid w:val="FFF91262"/>
    <w:rsid w:val="FFFD3583"/>
    <w:rsid w:val="FFFD5BAF"/>
    <w:rsid w:val="FFFDAABC"/>
    <w:rsid w:val="FFFDE7A9"/>
    <w:rsid w:val="FFFE0131"/>
    <w:rsid w:val="FFFF1242"/>
    <w:rsid w:val="FFFF287C"/>
    <w:rsid w:val="FFFFC76B"/>
    <w:rsid w:val="FFFFE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4"/>
    <w:unhideWhenUsed/>
    <w:qFormat/>
    <w:uiPriority w:val="99"/>
    <w:pPr>
      <w:spacing w:after="120"/>
    </w:pPr>
  </w:style>
  <w:style w:type="paragraph" w:styleId="7">
    <w:name w:val="annotation text"/>
    <w:basedOn w:val="1"/>
    <w:link w:val="51"/>
    <w:unhideWhenUsed/>
    <w:qFormat/>
    <w:uiPriority w:val="0"/>
    <w:pPr>
      <w:jc w:val="left"/>
    </w:pPr>
    <w:rPr>
      <w:szCs w:val="21"/>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Balloon Text"/>
    <w:basedOn w:val="1"/>
    <w:link w:val="33"/>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7"/>
    <w:next w:val="7"/>
    <w:link w:val="52"/>
    <w:qFormat/>
    <w:uiPriority w:val="0"/>
    <w:rPr>
      <w:b/>
      <w:bCs/>
      <w:szCs w:val="24"/>
    </w:rPr>
  </w:style>
  <w:style w:type="paragraph" w:styleId="20">
    <w:name w:val="Body Text First Indent"/>
    <w:basedOn w:val="6"/>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styleId="2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字符"/>
    <w:basedOn w:val="23"/>
    <w:link w:val="12"/>
    <w:qFormat/>
    <w:uiPriority w:val="0"/>
    <w:rPr>
      <w:kern w:val="2"/>
      <w:sz w:val="18"/>
      <w:szCs w:val="18"/>
    </w:rPr>
  </w:style>
  <w:style w:type="character" w:customStyle="1" w:styleId="34">
    <w:name w:val="正文文本 字符"/>
    <w:basedOn w:val="23"/>
    <w:link w:val="6"/>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字符"/>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3"/>
    <w:qFormat/>
    <w:uiPriority w:val="0"/>
    <w:rPr>
      <w:rFonts w:hint="default" w:ascii="Times New Roman" w:hAnsi="Times New Roman" w:cs="Times New Roman"/>
    </w:rPr>
  </w:style>
  <w:style w:type="paragraph" w:customStyle="1" w:styleId="46">
    <w:name w:val="Table Text"/>
    <w:basedOn w:val="1"/>
    <w:semiHidden/>
    <w:qFormat/>
    <w:uiPriority w:val="0"/>
    <w:rPr>
      <w:rFonts w:ascii="宋体" w:hAnsi="宋体" w:cs="宋体"/>
      <w:sz w:val="20"/>
      <w:szCs w:val="20"/>
    </w:r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_Style 1"/>
    <w:basedOn w:val="1"/>
    <w:next w:val="1"/>
    <w:qFormat/>
    <w:uiPriority w:val="99"/>
    <w:pPr>
      <w:ind w:firstLine="420" w:firstLineChars="200"/>
    </w:pPr>
  </w:style>
  <w:style w:type="paragraph" w:customStyle="1" w:styleId="49">
    <w:name w:val="p0"/>
    <w:basedOn w:val="1"/>
    <w:qFormat/>
    <w:uiPriority w:val="0"/>
    <w:pPr>
      <w:widowControl/>
    </w:pPr>
    <w:rPr>
      <w:rFonts w:ascii="Calibri" w:hAnsi="Calibri" w:cs="宋体"/>
      <w:kern w:val="0"/>
      <w:szCs w:val="21"/>
    </w:rPr>
  </w:style>
  <w:style w:type="paragraph" w:customStyle="1" w:styleId="5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1">
    <w:name w:val="批注文字 字符"/>
    <w:basedOn w:val="23"/>
    <w:link w:val="7"/>
    <w:qFormat/>
    <w:uiPriority w:val="0"/>
    <w:rPr>
      <w:kern w:val="2"/>
      <w:sz w:val="21"/>
      <w:szCs w:val="21"/>
    </w:rPr>
  </w:style>
  <w:style w:type="character" w:customStyle="1" w:styleId="52">
    <w:name w:val="批注主题 字符"/>
    <w:basedOn w:val="51"/>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15304</Words>
  <Characters>15976</Characters>
  <Lines>1657</Lines>
  <Paragraphs>1444</Paragraphs>
  <TotalTime>28</TotalTime>
  <ScaleCrop>false</ScaleCrop>
  <LinksUpToDate>false</LinksUpToDate>
  <CharactersWithSpaces>16218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2023-10-01T12:34:00Z</dcterms:created>
  <dc:creator>黄雅静</dc:creator>
  <cp:lastModifiedBy>黎俊</cp:lastModifiedBy>
  <cp:lastPrinted>2026-05-20T16:54:00Z</cp:lastPrinted>
  <dcterms:modified xsi:type="dcterms:W3CDTF">2026-07-03T09:25:20Z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8D42C1BE34954E649D99BED5FF24CF5E_13</vt:lpwstr>
  </property>
  <property fmtid="{D5CDD505-2E9C-101B-9397-08002B2CF9AE}" pid="4" name="KSOTemplateDocerSaveRecord">
    <vt:lpwstr>eyJoZGlkIjoiMWViNjU1YjYxMmE1ZjA1ZGI4YzZiMWU4ZDg3Zjk4MWMiLCJ1c2VySWQiOiIxNDg2ODI2MzgyIn0=</vt:lpwstr>
  </property>
</Properties>
</file>