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D1" w:rsidRDefault="00272DD1" w:rsidP="00272DD1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近零碳排放建筑试点制冷剂逸散温室气体核算指引</w:t>
      </w:r>
    </w:p>
    <w:p w:rsidR="006E4C32" w:rsidRDefault="006E4C32" w:rsidP="006E4C32">
      <w:pPr>
        <w:jc w:val="left"/>
        <w:rPr>
          <w:rFonts w:ascii="仿宋_GB2312" w:hAnsi="仿宋_GB2312" w:cs="仿宋_GB2312"/>
          <w:i/>
          <w:iCs/>
          <w:color w:val="000000"/>
          <w:kern w:val="0"/>
          <w:sz w:val="32"/>
          <w:szCs w:val="32"/>
          <w:lang w:bidi="ar"/>
        </w:rPr>
      </w:pPr>
    </w:p>
    <w:p w:rsidR="006E4C32" w:rsidRPr="00E92463" w:rsidRDefault="006E4C32" w:rsidP="00E92463">
      <w:pPr>
        <w:ind w:firstLineChars="200" w:firstLine="640"/>
        <w:jc w:val="left"/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</w:pPr>
      <w:r w:rsidRPr="006E4C32"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  <w:t>制冷剂逸散</w:t>
      </w:r>
      <w:r>
        <w:rPr>
          <w:rFonts w:ascii="仿宋_GB2312" w:hAnsi="仿宋_GB2312" w:cs="仿宋_GB2312" w:hint="eastAsia"/>
          <w:color w:val="000000"/>
          <w:kern w:val="0"/>
          <w:sz w:val="32"/>
          <w:szCs w:val="32"/>
          <w:lang w:bidi="ar"/>
        </w:rPr>
        <w:t>温室气体</w:t>
      </w:r>
      <w:r w:rsidRPr="006E4C32"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  <w:t>排放指建筑中</w:t>
      </w:r>
      <w:r>
        <w:rPr>
          <w:rFonts w:ascii="仿宋_GB2312" w:hAnsi="仿宋_GB2312" w:cs="仿宋_GB2312" w:hint="eastAsia"/>
          <w:color w:val="000000"/>
          <w:kern w:val="0"/>
          <w:sz w:val="32"/>
          <w:szCs w:val="32"/>
          <w:lang w:bidi="ar"/>
        </w:rPr>
        <w:t>冷冻、</w:t>
      </w:r>
      <w:r w:rsidRPr="006E4C32"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  <w:t>冷藏</w:t>
      </w:r>
      <w:r w:rsidR="001F57F1">
        <w:rPr>
          <w:rFonts w:ascii="仿宋_GB2312" w:hAnsi="仿宋_GB2312" w:cs="仿宋_GB2312" w:hint="eastAsia"/>
          <w:color w:val="000000"/>
          <w:kern w:val="0"/>
          <w:sz w:val="32"/>
          <w:szCs w:val="32"/>
          <w:lang w:bidi="ar"/>
        </w:rPr>
        <w:t>或冷气机</w:t>
      </w:r>
      <w:r w:rsidR="000F2702"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  <w:t>等设备所使用的制冷剂</w:t>
      </w:r>
      <w:r w:rsidRPr="006E4C32"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  <w:t>在</w:t>
      </w:r>
      <w:r>
        <w:rPr>
          <w:rFonts w:ascii="仿宋_GB2312" w:hAnsi="仿宋_GB2312" w:cs="仿宋_GB2312" w:hint="eastAsia"/>
          <w:color w:val="000000"/>
          <w:kern w:val="0"/>
          <w:sz w:val="32"/>
          <w:szCs w:val="32"/>
          <w:lang w:bidi="ar"/>
        </w:rPr>
        <w:t>建筑运行</w:t>
      </w:r>
      <w:r w:rsidR="008E7E17">
        <w:rPr>
          <w:rFonts w:ascii="仿宋_GB2312" w:hAnsi="仿宋_GB2312" w:cs="仿宋_GB2312" w:hint="eastAsia"/>
          <w:color w:val="000000"/>
          <w:kern w:val="0"/>
          <w:sz w:val="32"/>
          <w:szCs w:val="32"/>
          <w:lang w:bidi="ar"/>
        </w:rPr>
        <w:t>、维护</w:t>
      </w:r>
      <w:r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  <w:t>过程中</w:t>
      </w:r>
      <w:r w:rsidRPr="006E4C32"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  <w:t>不可避免地泄漏到大气中所造成的</w:t>
      </w:r>
      <w:r>
        <w:rPr>
          <w:rFonts w:ascii="仿宋_GB2312" w:hAnsi="仿宋_GB2312" w:cs="仿宋_GB2312" w:hint="eastAsia"/>
          <w:color w:val="000000"/>
          <w:kern w:val="0"/>
          <w:sz w:val="32"/>
          <w:szCs w:val="32"/>
          <w:lang w:bidi="ar"/>
        </w:rPr>
        <w:t>温室气体</w:t>
      </w:r>
      <w:r w:rsidRPr="006E4C32"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  <w:t>排放。</w:t>
      </w:r>
      <w:r>
        <w:rPr>
          <w:rFonts w:ascii="仿宋_GB2312" w:hAnsi="仿宋_GB2312" w:cs="仿宋_GB2312" w:hint="eastAsia"/>
          <w:sz w:val="32"/>
          <w:szCs w:val="32"/>
        </w:rPr>
        <w:t>制冷剂</w:t>
      </w:r>
      <w:r w:rsidR="00E92463">
        <w:rPr>
          <w:rFonts w:ascii="仿宋_GB2312" w:hAnsi="仿宋_GB2312" w:cs="仿宋_GB2312" w:hint="eastAsia"/>
          <w:sz w:val="32"/>
          <w:szCs w:val="32"/>
        </w:rPr>
        <w:t>逸散</w:t>
      </w:r>
      <w:r>
        <w:rPr>
          <w:rFonts w:ascii="仿宋_GB2312" w:hAnsi="仿宋_GB2312" w:cs="仿宋_GB2312" w:hint="eastAsia"/>
          <w:sz w:val="32"/>
          <w:szCs w:val="32"/>
        </w:rPr>
        <w:t>产生的温室气体</w:t>
      </w:r>
      <w:r w:rsidRPr="006E4C32">
        <w:rPr>
          <w:rFonts w:ascii="仿宋_GB2312" w:hAnsi="仿宋_GB2312" w:cs="仿宋_GB2312" w:hint="eastAsia"/>
          <w:sz w:val="32"/>
          <w:szCs w:val="32"/>
        </w:rPr>
        <w:t>排放</w:t>
      </w:r>
      <w:r>
        <w:rPr>
          <w:rFonts w:ascii="仿宋_GB2312" w:hAnsi="仿宋_GB2312" w:cs="仿宋_GB2312" w:hint="eastAsia"/>
          <w:sz w:val="32"/>
          <w:szCs w:val="32"/>
        </w:rPr>
        <w:t>数据</w:t>
      </w:r>
      <w:r w:rsidR="000F2702">
        <w:rPr>
          <w:rFonts w:ascii="仿宋_GB2312" w:hAnsi="仿宋_GB2312" w:cs="仿宋_GB2312" w:hint="eastAsia"/>
          <w:sz w:val="32"/>
          <w:szCs w:val="32"/>
        </w:rPr>
        <w:t>需</w:t>
      </w:r>
      <w:r>
        <w:rPr>
          <w:rFonts w:ascii="仿宋_GB2312" w:hAnsi="仿宋_GB2312" w:cs="仿宋_GB2312" w:hint="eastAsia"/>
          <w:sz w:val="32"/>
          <w:szCs w:val="32"/>
        </w:rPr>
        <w:t>作为信息项</w:t>
      </w:r>
      <w:r w:rsidRPr="006E4C32">
        <w:rPr>
          <w:rFonts w:ascii="仿宋_GB2312" w:hAnsi="仿宋_GB2312" w:cs="仿宋_GB2312" w:hint="eastAsia"/>
          <w:sz w:val="32"/>
          <w:szCs w:val="32"/>
        </w:rPr>
        <w:t>报告在</w:t>
      </w:r>
      <w:r>
        <w:rPr>
          <w:rFonts w:ascii="仿宋_GB2312" w:hAnsi="仿宋_GB2312" w:cs="仿宋_GB2312" w:hint="eastAsia"/>
          <w:sz w:val="32"/>
          <w:szCs w:val="32"/>
        </w:rPr>
        <w:t>碳排放特征</w:t>
      </w:r>
      <w:r w:rsidR="001F57F1">
        <w:rPr>
          <w:rFonts w:ascii="仿宋_GB2312" w:hAnsi="仿宋_GB2312" w:cs="仿宋_GB2312" w:hint="eastAsia"/>
          <w:sz w:val="32"/>
          <w:szCs w:val="32"/>
        </w:rPr>
        <w:t>章节</w:t>
      </w:r>
      <w:r w:rsidR="00E92463">
        <w:rPr>
          <w:rFonts w:ascii="仿宋_GB2312" w:hAnsi="仿宋_GB2312" w:cs="仿宋_GB2312" w:hint="eastAsia"/>
          <w:sz w:val="32"/>
          <w:szCs w:val="32"/>
        </w:rPr>
        <w:t>，</w:t>
      </w:r>
      <w:r w:rsidR="001F57F1">
        <w:rPr>
          <w:rFonts w:ascii="仿宋_GB2312" w:hAnsi="仿宋_GB2312" w:cs="仿宋_GB2312" w:hint="eastAsia"/>
          <w:sz w:val="32"/>
          <w:szCs w:val="32"/>
        </w:rPr>
        <w:t>温室气体核算</w:t>
      </w:r>
      <w:r>
        <w:rPr>
          <w:rFonts w:ascii="仿宋_GB2312" w:hAnsi="仿宋_GB2312" w:cs="仿宋_GB2312" w:hint="eastAsia"/>
          <w:sz w:val="32"/>
          <w:szCs w:val="32"/>
        </w:rPr>
        <w:t>公式如下：</w:t>
      </w:r>
    </w:p>
    <w:p w:rsidR="00272DD1" w:rsidRPr="00272DD1" w:rsidRDefault="00272DD1" w:rsidP="001F57F1">
      <w:pPr>
        <w:widowControl/>
        <w:ind w:right="1280" w:firstLineChars="300" w:firstLine="960"/>
        <w:jc w:val="center"/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</w:pPr>
      <w:r w:rsidRPr="00272DD1">
        <w:rPr>
          <w:rFonts w:ascii="仿宋_GB2312" w:hAnsi="仿宋_GB2312" w:cs="仿宋_GB2312" w:hint="eastAsia"/>
          <w:i/>
          <w:iCs/>
          <w:color w:val="000000"/>
          <w:kern w:val="0"/>
          <w:sz w:val="32"/>
          <w:szCs w:val="32"/>
          <w:lang w:bidi="ar"/>
        </w:rPr>
        <w:t>Ey=AD</w:t>
      </w:r>
      <w:r w:rsidRPr="00272DD1">
        <w:rPr>
          <w:rFonts w:ascii="仿宋_GB2312" w:hAnsi="仿宋_GB2312" w:cs="仿宋_GB2312" w:hint="eastAsia"/>
          <w:i/>
          <w:iCs/>
          <w:color w:val="000000"/>
          <w:kern w:val="0"/>
          <w:sz w:val="32"/>
          <w:szCs w:val="32"/>
          <w:vertAlign w:val="subscript"/>
          <w:lang w:bidi="ar"/>
        </w:rPr>
        <w:t>yi</w:t>
      </w:r>
      <w:r w:rsidRPr="00272DD1">
        <w:rPr>
          <w:rFonts w:ascii="仿宋_GB2312" w:hAnsi="仿宋_GB2312" w:cs="仿宋_GB2312" w:hint="eastAsia"/>
          <w:i/>
          <w:iCs/>
          <w:color w:val="000000"/>
          <w:kern w:val="0"/>
          <w:sz w:val="32"/>
          <w:szCs w:val="32"/>
          <w:lang w:bidi="ar"/>
        </w:rPr>
        <w:t>×EF</w:t>
      </w:r>
      <w:r w:rsidRPr="00272DD1">
        <w:rPr>
          <w:rFonts w:ascii="仿宋_GB2312" w:hAnsi="仿宋_GB2312" w:cs="仿宋_GB2312" w:hint="eastAsia"/>
          <w:i/>
          <w:iCs/>
          <w:color w:val="000000"/>
          <w:kern w:val="0"/>
          <w:sz w:val="32"/>
          <w:szCs w:val="32"/>
          <w:vertAlign w:val="subscript"/>
          <w:lang w:bidi="ar"/>
        </w:rPr>
        <w:t>yi</w:t>
      </w:r>
      <w:r w:rsidRPr="00272DD1">
        <w:rPr>
          <w:rFonts w:ascii="仿宋_GB2312" w:hAnsi="仿宋_GB2312" w:cs="仿宋_GB2312" w:hint="eastAsia"/>
          <w:i/>
          <w:iCs/>
          <w:color w:val="000000"/>
          <w:kern w:val="0"/>
          <w:sz w:val="32"/>
          <w:szCs w:val="32"/>
          <w:lang w:bidi="ar"/>
        </w:rPr>
        <w:t>×GWP</w:t>
      </w:r>
      <w:r w:rsidRPr="00272DD1">
        <w:rPr>
          <w:rFonts w:ascii="仿宋_GB2312" w:hAnsi="仿宋_GB2312" w:cs="仿宋_GB2312" w:hint="eastAsia"/>
          <w:i/>
          <w:iCs/>
          <w:color w:val="000000"/>
          <w:kern w:val="0"/>
          <w:sz w:val="32"/>
          <w:szCs w:val="32"/>
          <w:vertAlign w:val="subscript"/>
          <w:lang w:bidi="ar"/>
        </w:rPr>
        <w:t>yi</w:t>
      </w:r>
    </w:p>
    <w:p w:rsidR="00272DD1" w:rsidRDefault="00272DD1" w:rsidP="00272DD1">
      <w:pPr>
        <w:widowControl/>
        <w:ind w:firstLineChars="200" w:firstLine="640"/>
        <w:jc w:val="left"/>
        <w:rPr>
          <w:rFonts w:ascii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仿宋_GB2312" w:cs="仿宋_GB2312" w:hint="eastAsia"/>
          <w:color w:val="000000"/>
          <w:kern w:val="0"/>
          <w:sz w:val="32"/>
          <w:szCs w:val="32"/>
          <w:lang w:bidi="ar"/>
        </w:rPr>
        <w:t>式中：</w:t>
      </w:r>
    </w:p>
    <w:tbl>
      <w:tblPr>
        <w:tblStyle w:val="a4"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098"/>
      </w:tblGrid>
      <w:tr w:rsidR="00272DD1" w:rsidTr="00A45571">
        <w:tc>
          <w:tcPr>
            <w:tcW w:w="1103" w:type="dxa"/>
          </w:tcPr>
          <w:p w:rsidR="00272DD1" w:rsidRDefault="00272DD1" w:rsidP="00A45571">
            <w:pPr>
              <w:jc w:val="right"/>
              <w:rPr>
                <w:rFonts w:ascii="仿宋_GB2312" w:hAnsi="仿宋_GB2312" w:cs="仿宋_GB2312"/>
                <w:i/>
                <w:iCs/>
                <w:sz w:val="32"/>
                <w:szCs w:val="32"/>
              </w:rPr>
            </w:pP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lang w:bidi="ar"/>
              </w:rPr>
              <w:t>E</w:t>
            </w: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vertAlign w:val="subscript"/>
                <w:lang w:bidi="ar"/>
              </w:rPr>
              <w:t>y</w:t>
            </w: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7312" w:type="dxa"/>
          </w:tcPr>
          <w:p w:rsidR="00272DD1" w:rsidRDefault="00272DD1" w:rsidP="006E4C32">
            <w:pPr>
              <w:ind w:left="640" w:hangingChars="200" w:hanging="640"/>
              <w:rPr>
                <w:rFonts w:ascii="仿宋_GB2312" w:hAnsi="仿宋_GB2312" w:cs="仿宋_GB2312"/>
                <w:spacing w:val="2"/>
                <w:position w:val="3"/>
                <w:sz w:val="32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——</w:t>
            </w:r>
            <w:r w:rsidR="006E4C32" w:rsidRPr="006E4C32"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冷冻、冷藏</w:t>
            </w:r>
            <w:r w:rsidR="006E4C32"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或</w:t>
            </w:r>
            <w:r w:rsidR="006E4C32" w:rsidRPr="006E4C32"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冷气机</w:t>
            </w: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等逸散源产生的温室气体排放，单位为吨二氧化碳当量（tCO</w:t>
            </w: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vertAlign w:val="subscript"/>
                <w:lang w:bidi="ar"/>
              </w:rPr>
              <w:t>2</w:t>
            </w: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e）；</w:t>
            </w:r>
          </w:p>
        </w:tc>
      </w:tr>
      <w:tr w:rsidR="00272DD1" w:rsidTr="00A45571">
        <w:tc>
          <w:tcPr>
            <w:tcW w:w="1103" w:type="dxa"/>
          </w:tcPr>
          <w:p w:rsidR="00272DD1" w:rsidRDefault="00272DD1" w:rsidP="00A45571">
            <w:pPr>
              <w:jc w:val="right"/>
              <w:rPr>
                <w:rFonts w:ascii="仿宋_GB2312" w:hAnsi="仿宋_GB2312" w:cs="仿宋_GB2312"/>
                <w:i/>
                <w:iCs/>
                <w:sz w:val="32"/>
                <w:szCs w:val="32"/>
              </w:rPr>
            </w:pP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lang w:bidi="ar"/>
              </w:rPr>
              <w:t>AD</w:t>
            </w: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vertAlign w:val="subscript"/>
                <w:lang w:bidi="ar"/>
              </w:rPr>
              <w:t>yi</w:t>
            </w:r>
          </w:p>
        </w:tc>
        <w:tc>
          <w:tcPr>
            <w:tcW w:w="7312" w:type="dxa"/>
          </w:tcPr>
          <w:p w:rsidR="00272DD1" w:rsidRDefault="00272DD1" w:rsidP="00A45571">
            <w:pPr>
              <w:ind w:left="640" w:hangingChars="200" w:hanging="640"/>
              <w:rPr>
                <w:rFonts w:ascii="仿宋_GB2312" w:hAnsi="仿宋_GB2312" w:cs="仿宋_GB2312"/>
                <w:spacing w:val="2"/>
                <w:position w:val="3"/>
                <w:sz w:val="32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——第</w:t>
            </w: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lang w:bidi="ar"/>
              </w:rPr>
              <w:t>i</w:t>
            </w: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类逸散源的填充量，单位为吨（t）；</w:t>
            </w:r>
          </w:p>
        </w:tc>
      </w:tr>
      <w:tr w:rsidR="00272DD1" w:rsidTr="00A45571">
        <w:tc>
          <w:tcPr>
            <w:tcW w:w="1103" w:type="dxa"/>
            <w:tcBorders>
              <w:bottom w:val="nil"/>
            </w:tcBorders>
          </w:tcPr>
          <w:p w:rsidR="00272DD1" w:rsidRDefault="00272DD1" w:rsidP="00A45571">
            <w:pPr>
              <w:jc w:val="right"/>
              <w:rPr>
                <w:rFonts w:ascii="仿宋_GB2312" w:hAnsi="仿宋_GB2312" w:cs="仿宋_GB2312"/>
                <w:i/>
                <w:iCs/>
                <w:sz w:val="32"/>
                <w:szCs w:val="32"/>
              </w:rPr>
            </w:pP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lang w:bidi="ar"/>
              </w:rPr>
              <w:t>EF</w:t>
            </w: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vertAlign w:val="subscript"/>
                <w:lang w:bidi="ar"/>
              </w:rPr>
              <w:t>yi</w:t>
            </w: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7312" w:type="dxa"/>
            <w:tcBorders>
              <w:bottom w:val="nil"/>
            </w:tcBorders>
          </w:tcPr>
          <w:p w:rsidR="00272DD1" w:rsidRDefault="00272DD1" w:rsidP="006E4C32">
            <w:pPr>
              <w:ind w:left="640" w:hangingChars="200" w:hanging="640"/>
              <w:rPr>
                <w:rFonts w:ascii="仿宋_GB2312" w:hAnsi="仿宋_GB2312" w:cs="仿宋_GB2312"/>
                <w:spacing w:val="2"/>
                <w:position w:val="3"/>
                <w:sz w:val="32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——第</w:t>
            </w: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lang w:bidi="ar"/>
              </w:rPr>
              <w:t>i</w:t>
            </w: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类逸散源的</w:t>
            </w:r>
            <w:r w:rsidR="000B588B"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逸散系数</w:t>
            </w: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，取值参考表</w:t>
            </w:r>
            <w:r w:rsidR="006E4C32">
              <w:rPr>
                <w:rFonts w:ascii="仿宋_GB2312" w:hAnsi="仿宋_GB2312" w:cs="仿宋_GB2312"/>
                <w:color w:val="000000"/>
                <w:sz w:val="32"/>
                <w:szCs w:val="32"/>
                <w:lang w:bidi="ar"/>
              </w:rPr>
              <w:t>1</w:t>
            </w: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；</w:t>
            </w:r>
          </w:p>
        </w:tc>
      </w:tr>
      <w:tr w:rsidR="00272DD1" w:rsidTr="00A45571"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:rsidR="00272DD1" w:rsidRDefault="00272DD1" w:rsidP="00A45571">
            <w:pPr>
              <w:jc w:val="right"/>
              <w:rPr>
                <w:rFonts w:ascii="仿宋_GB2312" w:hAnsi="仿宋_GB2312" w:cs="仿宋_GB2312"/>
                <w:i/>
                <w:iCs/>
                <w:sz w:val="32"/>
                <w:szCs w:val="32"/>
              </w:rPr>
            </w:pP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lang w:bidi="ar"/>
              </w:rPr>
              <w:t>GWP</w:t>
            </w: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vertAlign w:val="subscript"/>
                <w:lang w:bidi="ar"/>
              </w:rPr>
              <w:t>yi</w:t>
            </w: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7312" w:type="dxa"/>
            <w:tcBorders>
              <w:top w:val="nil"/>
              <w:left w:val="nil"/>
              <w:bottom w:val="nil"/>
              <w:right w:val="nil"/>
            </w:tcBorders>
          </w:tcPr>
          <w:p w:rsidR="00272DD1" w:rsidRDefault="00272DD1" w:rsidP="006E4C32">
            <w:pPr>
              <w:widowControl/>
              <w:jc w:val="left"/>
              <w:rPr>
                <w:rFonts w:ascii="仿宋_GB2312" w:hAnsi="仿宋_GB2312" w:cs="仿宋_GB2312"/>
                <w:spacing w:val="2"/>
                <w:position w:val="3"/>
                <w:sz w:val="32"/>
                <w:szCs w:val="32"/>
              </w:rPr>
            </w:pP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——第</w:t>
            </w:r>
            <w:r>
              <w:rPr>
                <w:rFonts w:ascii="仿宋_GB2312" w:hAnsi="仿宋_GB2312" w:cs="仿宋_GB2312" w:hint="eastAsia"/>
                <w:i/>
                <w:iCs/>
                <w:color w:val="000000"/>
                <w:sz w:val="32"/>
                <w:szCs w:val="32"/>
                <w:lang w:bidi="ar"/>
              </w:rPr>
              <w:t>i</w:t>
            </w: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类逸散源产生的温室气体的全球变暖潜势值，取值参考表</w:t>
            </w:r>
            <w:r w:rsidR="006E4C32">
              <w:rPr>
                <w:rFonts w:ascii="仿宋_GB2312" w:hAnsi="仿宋_GB2312" w:cs="仿宋_GB2312"/>
                <w:color w:val="000000"/>
                <w:sz w:val="32"/>
                <w:szCs w:val="32"/>
                <w:lang w:bidi="ar"/>
              </w:rPr>
              <w:t>2</w:t>
            </w:r>
            <w:r>
              <w:rPr>
                <w:rFonts w:ascii="仿宋_GB2312" w:hAnsi="仿宋_GB2312" w:cs="仿宋_GB2312" w:hint="eastAsia"/>
                <w:color w:val="000000"/>
                <w:sz w:val="32"/>
                <w:szCs w:val="32"/>
                <w:lang w:bidi="ar"/>
              </w:rPr>
              <w:t>。</w:t>
            </w:r>
          </w:p>
        </w:tc>
      </w:tr>
    </w:tbl>
    <w:p w:rsidR="000B588B" w:rsidRDefault="000B588B" w:rsidP="000B588B">
      <w:pPr>
        <w:pStyle w:val="a5"/>
        <w:jc w:val="center"/>
        <w:outlineLvl w:val="1"/>
        <w:rPr>
          <w:spacing w:val="-2"/>
          <w:lang w:eastAsia="zh-CN"/>
        </w:rPr>
      </w:pPr>
      <w:bookmarkStart w:id="0" w:name="_Toc24120"/>
      <w:bookmarkStart w:id="1" w:name="_Toc1547"/>
      <w:bookmarkStart w:id="2" w:name="_Toc27936"/>
      <w:bookmarkStart w:id="3" w:name="_Toc29801"/>
      <w:bookmarkStart w:id="4" w:name="_Toc32420"/>
      <w:bookmarkStart w:id="5" w:name="_Toc571"/>
      <w:bookmarkStart w:id="6" w:name="_Toc13722"/>
      <w:r>
        <w:rPr>
          <w:rFonts w:hint="eastAsia"/>
          <w:spacing w:val="-2"/>
          <w:lang w:eastAsia="zh-CN"/>
        </w:rPr>
        <w:t>表</w:t>
      </w:r>
      <w:r w:rsidR="006E4C32">
        <w:rPr>
          <w:spacing w:val="-2"/>
          <w:lang w:eastAsia="zh-CN"/>
        </w:rPr>
        <w:t>1</w:t>
      </w:r>
      <w:r>
        <w:rPr>
          <w:rFonts w:hint="eastAsia"/>
          <w:spacing w:val="-2"/>
          <w:lang w:eastAsia="zh-CN"/>
        </w:rPr>
        <w:t xml:space="preserve"> </w:t>
      </w:r>
      <w:r w:rsidRPr="000B588B">
        <w:rPr>
          <w:rFonts w:hint="eastAsia"/>
          <w:spacing w:val="-2"/>
          <w:lang w:eastAsia="zh-CN"/>
        </w:rPr>
        <w:t>冷冻、冷藏及冷气机</w:t>
      </w:r>
      <w:r>
        <w:rPr>
          <w:rFonts w:hint="eastAsia"/>
          <w:spacing w:val="-2"/>
          <w:lang w:eastAsia="zh-CN"/>
        </w:rPr>
        <w:t>等逸散源的</w:t>
      </w:r>
      <w:r w:rsidRPr="000B588B">
        <w:rPr>
          <w:rFonts w:hint="eastAsia"/>
          <w:spacing w:val="-2"/>
          <w:lang w:eastAsia="zh-CN"/>
        </w:rPr>
        <w:t>逸散系数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Style w:val="TableNormal"/>
        <w:tblW w:w="5037" w:type="pct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012"/>
        <w:gridCol w:w="1947"/>
        <w:gridCol w:w="2392"/>
      </w:tblGrid>
      <w:tr w:rsidR="000B588B" w:rsidTr="000B588B">
        <w:trPr>
          <w:trHeight w:val="246"/>
          <w:jc w:val="center"/>
        </w:trPr>
        <w:tc>
          <w:tcPr>
            <w:tcW w:w="2402" w:type="pct"/>
            <w:tcBorders>
              <w:right w:val="single" w:sz="2" w:space="0" w:color="000000"/>
            </w:tcBorders>
            <w:shd w:val="clear" w:color="auto" w:fill="D8D8D8" w:themeFill="background1" w:themeFillShade="D8"/>
            <w:vAlign w:val="center"/>
          </w:tcPr>
          <w:p w:rsidR="000B588B" w:rsidRDefault="000B588B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名称</w:t>
            </w:r>
          </w:p>
        </w:tc>
        <w:tc>
          <w:tcPr>
            <w:tcW w:w="1166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D8D8D8" w:themeFill="background1" w:themeFillShade="D8"/>
            <w:vAlign w:val="center"/>
          </w:tcPr>
          <w:p w:rsidR="000B588B" w:rsidRDefault="000B588B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单位</w:t>
            </w:r>
          </w:p>
        </w:tc>
        <w:tc>
          <w:tcPr>
            <w:tcW w:w="1432" w:type="pct"/>
            <w:tcBorders>
              <w:left w:val="single" w:sz="2" w:space="0" w:color="000000"/>
            </w:tcBorders>
            <w:shd w:val="clear" w:color="auto" w:fill="D8D8D8" w:themeFill="background1" w:themeFillShade="D8"/>
            <w:vAlign w:val="center"/>
          </w:tcPr>
          <w:p w:rsidR="000B588B" w:rsidRDefault="000B588B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逸散系数</w:t>
            </w:r>
            <w:r w:rsidR="000C0D52"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vertAlign w:val="superscript"/>
                <w:lang w:eastAsia="zh-CN"/>
              </w:rPr>
              <w:t>a</w:t>
            </w:r>
          </w:p>
        </w:tc>
      </w:tr>
      <w:tr w:rsidR="000B588B" w:rsidTr="000B588B">
        <w:trPr>
          <w:trHeight w:val="235"/>
          <w:jc w:val="center"/>
        </w:trPr>
        <w:tc>
          <w:tcPr>
            <w:tcW w:w="2402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B588B" w:rsidRDefault="000B588B" w:rsidP="000B588B">
            <w:pPr>
              <w:pStyle w:val="TableText"/>
              <w:ind w:right="-20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空调系统</w:t>
            </w:r>
          </w:p>
        </w:tc>
        <w:tc>
          <w:tcPr>
            <w:tcW w:w="1166" w:type="pc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B588B" w:rsidRDefault="000B588B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1432" w:type="pct"/>
            <w:tcBorders>
              <w:left w:val="single" w:sz="2" w:space="0" w:color="000000"/>
            </w:tcBorders>
            <w:vAlign w:val="center"/>
          </w:tcPr>
          <w:p w:rsidR="000B588B" w:rsidRDefault="000B588B" w:rsidP="00A45571">
            <w:pPr>
              <w:pStyle w:val="TableText"/>
              <w:spacing w:before="52"/>
              <w:ind w:firstLineChars="400" w:firstLine="1104"/>
              <w:jc w:val="lef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5</w:t>
            </w:r>
          </w:p>
        </w:tc>
      </w:tr>
      <w:tr w:rsidR="000B588B" w:rsidTr="000B588B">
        <w:trPr>
          <w:trHeight w:val="235"/>
          <w:jc w:val="center"/>
        </w:trPr>
        <w:tc>
          <w:tcPr>
            <w:tcW w:w="2402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B588B" w:rsidRDefault="000B588B" w:rsidP="000B588B">
            <w:pPr>
              <w:pStyle w:val="TableText"/>
              <w:ind w:right="-20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 w:rsidRPr="000B588B"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中、大型</w:t>
            </w:r>
            <w:r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冷冻</w:t>
            </w:r>
            <w:r w:rsidRPr="000B588B"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、冷藏装备</w:t>
            </w:r>
            <w:r w:rsidR="000C0D52">
              <w:rPr>
                <w:rFonts w:ascii="仿宋_GB2312" w:eastAsia="仿宋_GB2312" w:hAnsi="仿宋_GB2312" w:cs="仿宋_GB2312"/>
                <w:spacing w:val="-2"/>
                <w:sz w:val="28"/>
                <w:szCs w:val="28"/>
                <w:vertAlign w:val="superscript"/>
                <w:lang w:eastAsia="zh-CN"/>
              </w:rPr>
              <w:t>b</w:t>
            </w:r>
          </w:p>
        </w:tc>
        <w:tc>
          <w:tcPr>
            <w:tcW w:w="1166" w:type="pc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B588B" w:rsidRDefault="000B588B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1432" w:type="pct"/>
            <w:tcBorders>
              <w:left w:val="single" w:sz="2" w:space="0" w:color="000000"/>
            </w:tcBorders>
            <w:vAlign w:val="center"/>
          </w:tcPr>
          <w:p w:rsidR="000B588B" w:rsidRDefault="000F2702" w:rsidP="000C0D52">
            <w:pPr>
              <w:pStyle w:val="TableText"/>
              <w:spacing w:before="52"/>
              <w:ind w:firstLineChars="400" w:firstLine="1104"/>
              <w:jc w:val="lef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  <w:t>22</w:t>
            </w:r>
          </w:p>
        </w:tc>
      </w:tr>
      <w:tr w:rsidR="000B588B" w:rsidTr="00A45571">
        <w:trPr>
          <w:trHeight w:val="707"/>
          <w:jc w:val="center"/>
        </w:trPr>
        <w:tc>
          <w:tcPr>
            <w:tcW w:w="5000" w:type="pct"/>
            <w:gridSpan w:val="3"/>
            <w:vAlign w:val="center"/>
          </w:tcPr>
          <w:p w:rsidR="000B588B" w:rsidRDefault="000B588B" w:rsidP="00A45571">
            <w:pPr>
              <w:pStyle w:val="TableText"/>
              <w:jc w:val="lef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vertAlign w:val="superscript"/>
                <w:lang w:eastAsia="zh-CN"/>
              </w:rPr>
              <w:t>a</w:t>
            </w: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  <w:t xml:space="preserve"> 数据来源于</w:t>
            </w:r>
            <w:r w:rsidRPr="000B588B"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《IPCC 2006年国家温室气体清单指南 2019修订版》</w:t>
            </w:r>
            <w:r w:rsidR="006E4C32" w:rsidRPr="006E4C32"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  <w:t>volume 3, chapter7, table 7.9</w:t>
            </w:r>
            <w:r w:rsidR="006E4C32"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，为表中所列数据的算术平均值。</w:t>
            </w:r>
          </w:p>
          <w:p w:rsidR="000C0D52" w:rsidRDefault="000C0D52" w:rsidP="000C0D52">
            <w:pPr>
              <w:pStyle w:val="TableText"/>
              <w:jc w:val="lef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vertAlign w:val="superscript"/>
                <w:lang w:eastAsia="zh-CN"/>
              </w:rPr>
              <w:t>b</w:t>
            </w:r>
            <w:r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百</w:t>
            </w:r>
            <w:r w:rsidRPr="000C0D52"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货店</w:t>
            </w:r>
            <w:r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、</w:t>
            </w:r>
            <w:r w:rsidRPr="000C0D52"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超市</w:t>
            </w:r>
            <w:r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、</w:t>
            </w:r>
            <w:r w:rsidRPr="000C0D52"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大型购物中心</w:t>
            </w:r>
            <w:r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等类型建筑的冷链系统属于该类别。</w:t>
            </w:r>
          </w:p>
        </w:tc>
      </w:tr>
    </w:tbl>
    <w:p w:rsidR="000C0D52" w:rsidRDefault="000C0D52" w:rsidP="00272DD1">
      <w:pPr>
        <w:pStyle w:val="a5"/>
        <w:jc w:val="center"/>
        <w:outlineLvl w:val="1"/>
        <w:rPr>
          <w:spacing w:val="-2"/>
          <w:lang w:eastAsia="zh-CN"/>
        </w:rPr>
        <w:sectPr w:rsidR="000C0D5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7" w:name="_Toc17924"/>
      <w:bookmarkStart w:id="8" w:name="_Toc26585"/>
      <w:bookmarkStart w:id="9" w:name="_Toc12724"/>
      <w:bookmarkStart w:id="10" w:name="_Toc358"/>
      <w:bookmarkStart w:id="11" w:name="_Toc5103"/>
      <w:bookmarkStart w:id="12" w:name="_Toc21032"/>
      <w:bookmarkStart w:id="13" w:name="_Toc2040"/>
    </w:p>
    <w:p w:rsidR="00272DD1" w:rsidRDefault="00272DD1" w:rsidP="00272DD1">
      <w:pPr>
        <w:pStyle w:val="a5"/>
        <w:jc w:val="center"/>
        <w:outlineLvl w:val="1"/>
        <w:rPr>
          <w:spacing w:val="-2"/>
          <w:lang w:eastAsia="zh-CN"/>
        </w:rPr>
      </w:pPr>
      <w:r>
        <w:rPr>
          <w:rFonts w:hint="eastAsia"/>
          <w:spacing w:val="-2"/>
          <w:lang w:eastAsia="zh-CN"/>
        </w:rPr>
        <w:lastRenderedPageBreak/>
        <w:t>表</w:t>
      </w:r>
      <w:r w:rsidR="006E4C32">
        <w:rPr>
          <w:spacing w:val="-2"/>
          <w:lang w:eastAsia="zh-CN"/>
        </w:rPr>
        <w:t>2</w:t>
      </w:r>
      <w:r>
        <w:rPr>
          <w:rFonts w:hint="eastAsia"/>
          <w:spacing w:val="-2"/>
          <w:lang w:eastAsia="zh-CN"/>
        </w:rPr>
        <w:t xml:space="preserve"> 温室气体全球变暖潜势值表</w:t>
      </w:r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TableNormal"/>
        <w:tblW w:w="5051" w:type="pct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693"/>
        <w:gridCol w:w="1701"/>
        <w:gridCol w:w="4986"/>
      </w:tblGrid>
      <w:tr w:rsidR="00272DD1" w:rsidTr="000E5B0C">
        <w:trPr>
          <w:trHeight w:val="244"/>
          <w:jc w:val="center"/>
        </w:trPr>
        <w:tc>
          <w:tcPr>
            <w:tcW w:w="2025" w:type="pct"/>
            <w:gridSpan w:val="2"/>
            <w:tcBorders>
              <w:right w:val="single" w:sz="2" w:space="0" w:color="000000"/>
            </w:tcBorders>
            <w:shd w:val="clear" w:color="auto" w:fill="D8D8D8" w:themeFill="background1" w:themeFillShade="D8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  <w:t>温室气体种类</w:t>
            </w:r>
          </w:p>
        </w:tc>
        <w:tc>
          <w:tcPr>
            <w:tcW w:w="297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D8D8D8" w:themeFill="background1" w:themeFillShade="D8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  <w:t>IPCC 第</w:t>
            </w:r>
            <w:r w:rsidR="00F15FD5">
              <w:rPr>
                <w:rFonts w:ascii="仿宋_GB2312" w:eastAsia="仿宋_GB2312" w:hAnsi="仿宋_GB2312" w:cs="仿宋_GB2312" w:hint="eastAsia"/>
                <w:spacing w:val="-2"/>
                <w:sz w:val="28"/>
                <w:szCs w:val="28"/>
                <w:lang w:eastAsia="zh-CN"/>
              </w:rPr>
              <w:t>二</w:t>
            </w: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  <w:t>次评估报告值（GWP100 年）</w:t>
            </w:r>
          </w:p>
        </w:tc>
      </w:tr>
      <w:tr w:rsidR="00272DD1" w:rsidTr="000E5B0C">
        <w:trPr>
          <w:trHeight w:val="22"/>
          <w:jc w:val="center"/>
        </w:trPr>
        <w:tc>
          <w:tcPr>
            <w:tcW w:w="1010" w:type="pct"/>
            <w:vMerge w:val="restar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  <w:t>氢氟碳化物（HFCs）</w:t>
            </w:r>
          </w:p>
        </w:tc>
        <w:tc>
          <w:tcPr>
            <w:tcW w:w="10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HFC-23</w:t>
            </w:r>
          </w:p>
        </w:tc>
        <w:tc>
          <w:tcPr>
            <w:tcW w:w="297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F15FD5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11700</w:t>
            </w:r>
          </w:p>
        </w:tc>
      </w:tr>
      <w:tr w:rsidR="00272DD1" w:rsidTr="000E5B0C">
        <w:trPr>
          <w:trHeight w:val="22"/>
          <w:jc w:val="center"/>
        </w:trPr>
        <w:tc>
          <w:tcPr>
            <w:tcW w:w="1010" w:type="pct"/>
            <w:vMerge/>
            <w:tcBorders>
              <w:right w:val="single" w:sz="2" w:space="0" w:color="000000"/>
            </w:tcBorders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</w:p>
        </w:tc>
        <w:tc>
          <w:tcPr>
            <w:tcW w:w="10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HFC-32</w:t>
            </w:r>
          </w:p>
        </w:tc>
        <w:tc>
          <w:tcPr>
            <w:tcW w:w="297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F15FD5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650</w:t>
            </w:r>
          </w:p>
        </w:tc>
      </w:tr>
      <w:tr w:rsidR="00272DD1" w:rsidTr="000E5B0C">
        <w:trPr>
          <w:trHeight w:val="22"/>
          <w:jc w:val="center"/>
        </w:trPr>
        <w:tc>
          <w:tcPr>
            <w:tcW w:w="1010" w:type="pct"/>
            <w:vMerge/>
            <w:tcBorders>
              <w:right w:val="single" w:sz="2" w:space="0" w:color="000000"/>
            </w:tcBorders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</w:p>
        </w:tc>
        <w:tc>
          <w:tcPr>
            <w:tcW w:w="10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HFC-125</w:t>
            </w:r>
          </w:p>
        </w:tc>
        <w:tc>
          <w:tcPr>
            <w:tcW w:w="297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F15FD5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2800</w:t>
            </w:r>
          </w:p>
        </w:tc>
      </w:tr>
      <w:tr w:rsidR="00272DD1" w:rsidTr="000E5B0C">
        <w:trPr>
          <w:trHeight w:val="22"/>
          <w:jc w:val="center"/>
        </w:trPr>
        <w:tc>
          <w:tcPr>
            <w:tcW w:w="1010" w:type="pct"/>
            <w:vMerge/>
            <w:tcBorders>
              <w:right w:val="single" w:sz="2" w:space="0" w:color="000000"/>
            </w:tcBorders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</w:p>
        </w:tc>
        <w:tc>
          <w:tcPr>
            <w:tcW w:w="10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HFC-134a</w:t>
            </w:r>
          </w:p>
        </w:tc>
        <w:tc>
          <w:tcPr>
            <w:tcW w:w="297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F15FD5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1300</w:t>
            </w:r>
          </w:p>
        </w:tc>
      </w:tr>
      <w:tr w:rsidR="00272DD1" w:rsidTr="000E5B0C">
        <w:trPr>
          <w:trHeight w:val="22"/>
          <w:jc w:val="center"/>
        </w:trPr>
        <w:tc>
          <w:tcPr>
            <w:tcW w:w="1010" w:type="pct"/>
            <w:vMerge/>
            <w:tcBorders>
              <w:right w:val="single" w:sz="2" w:space="0" w:color="000000"/>
            </w:tcBorders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</w:p>
        </w:tc>
        <w:tc>
          <w:tcPr>
            <w:tcW w:w="10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HFC-143a</w:t>
            </w:r>
          </w:p>
        </w:tc>
        <w:tc>
          <w:tcPr>
            <w:tcW w:w="297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F15FD5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3800</w:t>
            </w:r>
          </w:p>
        </w:tc>
      </w:tr>
      <w:tr w:rsidR="00272DD1" w:rsidTr="000E5B0C">
        <w:trPr>
          <w:trHeight w:val="22"/>
          <w:jc w:val="center"/>
        </w:trPr>
        <w:tc>
          <w:tcPr>
            <w:tcW w:w="1010" w:type="pct"/>
            <w:vMerge/>
            <w:tcBorders>
              <w:right w:val="single" w:sz="2" w:space="0" w:color="000000"/>
            </w:tcBorders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</w:p>
        </w:tc>
        <w:tc>
          <w:tcPr>
            <w:tcW w:w="10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HFC-152a</w:t>
            </w:r>
          </w:p>
        </w:tc>
        <w:tc>
          <w:tcPr>
            <w:tcW w:w="297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F15FD5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140</w:t>
            </w:r>
          </w:p>
        </w:tc>
      </w:tr>
      <w:tr w:rsidR="001F57F1" w:rsidTr="000E5B0C">
        <w:trPr>
          <w:trHeight w:val="22"/>
          <w:jc w:val="center"/>
        </w:trPr>
        <w:tc>
          <w:tcPr>
            <w:tcW w:w="1010" w:type="pct"/>
            <w:vMerge/>
            <w:tcBorders>
              <w:right w:val="single" w:sz="2" w:space="0" w:color="000000"/>
            </w:tcBorders>
            <w:vAlign w:val="center"/>
          </w:tcPr>
          <w:p w:rsidR="001F57F1" w:rsidRDefault="001F57F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</w:p>
        </w:tc>
        <w:tc>
          <w:tcPr>
            <w:tcW w:w="10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1F57F1" w:rsidRDefault="001F57F1" w:rsidP="001F57F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HFC-404a</w:t>
            </w:r>
          </w:p>
        </w:tc>
        <w:tc>
          <w:tcPr>
            <w:tcW w:w="297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F57F1" w:rsidRDefault="007F690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  <w:t>3260</w:t>
            </w:r>
            <w:bookmarkStart w:id="14" w:name="_GoBack"/>
            <w:bookmarkEnd w:id="14"/>
          </w:p>
        </w:tc>
      </w:tr>
      <w:tr w:rsidR="00272DD1" w:rsidTr="000E5B0C">
        <w:trPr>
          <w:trHeight w:val="22"/>
          <w:jc w:val="center"/>
        </w:trPr>
        <w:tc>
          <w:tcPr>
            <w:tcW w:w="1010" w:type="pct"/>
            <w:vMerge/>
            <w:tcBorders>
              <w:right w:val="single" w:sz="2" w:space="0" w:color="000000"/>
            </w:tcBorders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</w:p>
        </w:tc>
        <w:tc>
          <w:tcPr>
            <w:tcW w:w="10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HFC-227ea</w:t>
            </w:r>
          </w:p>
        </w:tc>
        <w:tc>
          <w:tcPr>
            <w:tcW w:w="297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F15FD5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2900</w:t>
            </w:r>
          </w:p>
        </w:tc>
      </w:tr>
      <w:tr w:rsidR="00272DD1" w:rsidTr="000E5B0C">
        <w:trPr>
          <w:trHeight w:val="22"/>
          <w:jc w:val="center"/>
        </w:trPr>
        <w:tc>
          <w:tcPr>
            <w:tcW w:w="1010" w:type="pct"/>
            <w:vMerge/>
            <w:tcBorders>
              <w:right w:val="single" w:sz="2" w:space="0" w:color="000000"/>
            </w:tcBorders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</w:pPr>
          </w:p>
        </w:tc>
        <w:tc>
          <w:tcPr>
            <w:tcW w:w="10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272DD1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HFC-236fa</w:t>
            </w:r>
          </w:p>
        </w:tc>
        <w:tc>
          <w:tcPr>
            <w:tcW w:w="2975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72DD1" w:rsidRDefault="00F15FD5" w:rsidP="00A45571">
            <w:pPr>
              <w:pStyle w:val="TableText"/>
              <w:rPr>
                <w:rFonts w:ascii="仿宋_GB2312" w:eastAsia="仿宋_GB2312" w:hAnsi="仿宋_GB2312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/>
                <w:spacing w:val="-2"/>
                <w:sz w:val="28"/>
                <w:szCs w:val="28"/>
              </w:rPr>
              <w:t>6300</w:t>
            </w:r>
          </w:p>
        </w:tc>
      </w:tr>
    </w:tbl>
    <w:p w:rsidR="00272DD1" w:rsidRPr="00272DD1" w:rsidRDefault="00272DD1" w:rsidP="00272DD1"/>
    <w:sectPr w:rsidR="00272DD1" w:rsidRPr="00272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53E" w:rsidRDefault="004A553E" w:rsidP="000C0D52">
      <w:pPr>
        <w:spacing w:line="240" w:lineRule="auto"/>
      </w:pPr>
      <w:r>
        <w:separator/>
      </w:r>
    </w:p>
  </w:endnote>
  <w:endnote w:type="continuationSeparator" w:id="0">
    <w:p w:rsidR="004A553E" w:rsidRDefault="004A553E" w:rsidP="000C0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53E" w:rsidRDefault="004A553E" w:rsidP="000C0D52">
      <w:pPr>
        <w:spacing w:line="240" w:lineRule="auto"/>
      </w:pPr>
      <w:r>
        <w:separator/>
      </w:r>
    </w:p>
  </w:footnote>
  <w:footnote w:type="continuationSeparator" w:id="0">
    <w:p w:rsidR="004A553E" w:rsidRDefault="004A553E" w:rsidP="000C0D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B469A"/>
    <w:multiLevelType w:val="multilevel"/>
    <w:tmpl w:val="8626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A6"/>
    <w:rsid w:val="000B588B"/>
    <w:rsid w:val="000C0D52"/>
    <w:rsid w:val="000E5B0C"/>
    <w:rsid w:val="000F2702"/>
    <w:rsid w:val="001F57F1"/>
    <w:rsid w:val="00272DD1"/>
    <w:rsid w:val="00312434"/>
    <w:rsid w:val="004A553E"/>
    <w:rsid w:val="005D4E20"/>
    <w:rsid w:val="006E4C32"/>
    <w:rsid w:val="006F6C10"/>
    <w:rsid w:val="007F6901"/>
    <w:rsid w:val="008E7E17"/>
    <w:rsid w:val="00B507DE"/>
    <w:rsid w:val="00B81CAC"/>
    <w:rsid w:val="00E92463"/>
    <w:rsid w:val="00EE23A6"/>
    <w:rsid w:val="00F1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B716C"/>
  <w15:chartTrackingRefBased/>
  <w15:docId w15:val="{227818AF-2AD7-4E80-979E-9E6548A4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72DD1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qFormat/>
    <w:rsid w:val="00272DD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toa heading"/>
    <w:basedOn w:val="a"/>
    <w:next w:val="a"/>
    <w:uiPriority w:val="99"/>
    <w:semiHidden/>
    <w:unhideWhenUsed/>
    <w:rsid w:val="00272DD1"/>
    <w:pPr>
      <w:spacing w:before="12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ody Text"/>
    <w:basedOn w:val="a"/>
    <w:next w:val="a"/>
    <w:link w:val="a6"/>
    <w:semiHidden/>
    <w:qFormat/>
    <w:rsid w:val="00272DD1"/>
    <w:rPr>
      <w:rFonts w:ascii="黑体" w:eastAsia="黑体" w:hAnsi="黑体" w:cs="黑体"/>
      <w:lang w:eastAsia="en-US"/>
    </w:rPr>
  </w:style>
  <w:style w:type="character" w:customStyle="1" w:styleId="a6">
    <w:name w:val="正文文本 字符"/>
    <w:basedOn w:val="a1"/>
    <w:link w:val="a5"/>
    <w:semiHidden/>
    <w:rsid w:val="00272DD1"/>
    <w:rPr>
      <w:rFonts w:ascii="黑体" w:eastAsia="黑体" w:hAnsi="黑体" w:cs="黑体"/>
      <w:sz w:val="28"/>
      <w:szCs w:val="28"/>
      <w:lang w:eastAsia="en-US"/>
    </w:rPr>
  </w:style>
  <w:style w:type="paragraph" w:customStyle="1" w:styleId="TableText">
    <w:name w:val="Table Text"/>
    <w:basedOn w:val="a"/>
    <w:semiHidden/>
    <w:qFormat/>
    <w:rsid w:val="00272DD1"/>
    <w:pPr>
      <w:jc w:val="center"/>
    </w:pPr>
    <w:rPr>
      <w:rFonts w:ascii="宋体" w:eastAsia="宋体" w:hAnsi="宋体" w:cs="宋体"/>
      <w:sz w:val="18"/>
      <w:szCs w:val="18"/>
      <w:lang w:eastAsia="en-US"/>
    </w:rPr>
  </w:style>
  <w:style w:type="table" w:customStyle="1" w:styleId="TableNormal">
    <w:name w:val="Table Normal"/>
    <w:semiHidden/>
    <w:unhideWhenUsed/>
    <w:qFormat/>
    <w:rsid w:val="00272DD1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网格型1"/>
    <w:basedOn w:val="a2"/>
    <w:next w:val="a4"/>
    <w:uiPriority w:val="39"/>
    <w:rsid w:val="000B588B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6E4C32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1"/>
    <w:uiPriority w:val="22"/>
    <w:qFormat/>
    <w:rsid w:val="006E4C32"/>
    <w:rPr>
      <w:b/>
      <w:bCs/>
    </w:rPr>
  </w:style>
  <w:style w:type="paragraph" w:styleId="a8">
    <w:name w:val="header"/>
    <w:basedOn w:val="a"/>
    <w:link w:val="a9"/>
    <w:uiPriority w:val="99"/>
    <w:unhideWhenUsed/>
    <w:rsid w:val="000C0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0C0D52"/>
    <w:rPr>
      <w:rFonts w:ascii="Times New Roman" w:eastAsia="仿宋_GB2312" w:hAnsi="Times New Roman" w:cs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C0D5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rsid w:val="000C0D52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刘力铭</dc:creator>
  <cp:keywords/>
  <dc:description/>
  <cp:lastModifiedBy>刘力铭</cp:lastModifiedBy>
  <cp:revision>15</cp:revision>
  <dcterms:created xsi:type="dcterms:W3CDTF">2026-01-13T06:34:00Z</dcterms:created>
  <dcterms:modified xsi:type="dcterms:W3CDTF">2026-01-13T07:58:00Z</dcterms:modified>
</cp:coreProperties>
</file>