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D2988">
      <w:pPr>
        <w:keepNext/>
        <w:keepLines/>
        <w:spacing w:line="640" w:lineRule="exact"/>
        <w:outlineLvl w:val="0"/>
        <w:rPr>
          <w:rFonts w:hint="eastAsia" w:ascii="黑体" w:hAnsi="宋体" w:eastAsia="黑体" w:cs="黑体"/>
          <w:kern w:val="44"/>
          <w:sz w:val="32"/>
          <w:szCs w:val="32"/>
          <w:lang w:eastAsia="zh-CN"/>
        </w:rPr>
      </w:pPr>
      <w:bookmarkStart w:id="0" w:name="_Toc10606"/>
      <w:bookmarkStart w:id="1" w:name="_Toc6776"/>
      <w:r>
        <w:rPr>
          <w:rFonts w:hint="eastAsia" w:ascii="黑体" w:hAnsi="宋体" w:eastAsia="黑体" w:cs="黑体"/>
          <w:kern w:val="44"/>
          <w:sz w:val="32"/>
          <w:szCs w:val="32"/>
          <w:lang w:bidi="ar"/>
        </w:rPr>
        <w:t>附件</w:t>
      </w:r>
      <w:bookmarkEnd w:id="0"/>
      <w:bookmarkEnd w:id="1"/>
      <w:r>
        <w:rPr>
          <w:rFonts w:hint="eastAsia" w:ascii="黑体" w:hAnsi="宋体" w:eastAsia="黑体" w:cs="黑体"/>
          <w:kern w:val="44"/>
          <w:sz w:val="32"/>
          <w:szCs w:val="32"/>
          <w:lang w:val="en-US" w:eastAsia="zh-CN" w:bidi="ar"/>
        </w:rPr>
        <w:t>2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77"/>
      </w:tblGrid>
      <w:tr w14:paraId="6FD64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1" w:hRule="atLeast"/>
          <w:jc w:val="center"/>
        </w:trPr>
        <w:tc>
          <w:tcPr>
            <w:tcW w:w="7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90AEA">
            <w:pPr>
              <w:keepNext/>
              <w:keepLines/>
              <w:spacing w:line="640" w:lineRule="exact"/>
              <w:jc w:val="center"/>
              <w:outlineLvl w:val="0"/>
              <w:rPr>
                <w:rFonts w:ascii="Times New Roman" w:hAnsi="Times New Roman" w:eastAsia="方正小标宋简体" w:cs="Times New Roman"/>
                <w:kern w:val="44"/>
                <w:sz w:val="44"/>
                <w:szCs w:val="44"/>
              </w:rPr>
            </w:pPr>
          </w:p>
          <w:p w14:paraId="5980A9AA">
            <w:pPr>
              <w:keepNext/>
              <w:keepLines/>
              <w:spacing w:line="480" w:lineRule="auto"/>
              <w:jc w:val="center"/>
              <w:outlineLvl w:val="0"/>
              <w:rPr>
                <w:rFonts w:ascii="Times New Roman" w:hAnsi="Times New Roman" w:eastAsia="方正小标宋简体" w:cs="Times New Roman"/>
                <w:kern w:val="44"/>
                <w:sz w:val="44"/>
                <w:szCs w:val="44"/>
                <w:lang w:bidi="ar"/>
              </w:rPr>
            </w:pPr>
            <w:bookmarkStart w:id="2" w:name="_Toc12096"/>
            <w:bookmarkStart w:id="3" w:name="_Toc26291"/>
            <w:r>
              <w:rPr>
                <w:rFonts w:hint="eastAsia" w:ascii="Times New Roman" w:hAnsi="Times New Roman" w:eastAsia="方正小标宋简体" w:cs="Times New Roman"/>
                <w:kern w:val="44"/>
                <w:sz w:val="44"/>
                <w:szCs w:val="44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方正小标宋简体" w:cs="Times New Roman"/>
                <w:kern w:val="44"/>
                <w:sz w:val="44"/>
                <w:szCs w:val="44"/>
                <w:lang w:bidi="ar"/>
              </w:rPr>
              <w:instrText xml:space="preserve"> HYPERLINK "https://fgw.sh.gov.cn/resource/4c/4c20ccaae3e24d1fb4cef92e00e015b3/ecaa9164651c8b9ea59a57902090ddc2.doc" </w:instrText>
            </w:r>
            <w:r>
              <w:rPr>
                <w:rFonts w:hint="eastAsia" w:ascii="Times New Roman" w:hAnsi="Times New Roman" w:eastAsia="方正小标宋简体" w:cs="Times New Roman"/>
                <w:kern w:val="44"/>
                <w:sz w:val="44"/>
                <w:szCs w:val="44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方正小标宋简体" w:cs="Times New Roman"/>
                <w:kern w:val="44"/>
                <w:sz w:val="44"/>
                <w:szCs w:val="44"/>
                <w:lang w:bidi="ar"/>
              </w:rPr>
              <w:t>深圳市减污降碳协同控制</w:t>
            </w:r>
            <w:r>
              <w:rPr>
                <w:rFonts w:hint="eastAsia" w:ascii="Times New Roman" w:hAnsi="Times New Roman" w:eastAsia="方正小标宋简体" w:cs="Times New Roman"/>
                <w:kern w:val="44"/>
                <w:sz w:val="44"/>
                <w:szCs w:val="44"/>
                <w:lang w:bidi="ar"/>
              </w:rPr>
              <w:fldChar w:fldCharType="end"/>
            </w:r>
            <w:bookmarkEnd w:id="2"/>
            <w:bookmarkEnd w:id="3"/>
            <w:bookmarkStart w:id="4" w:name="_Toc24926"/>
            <w:bookmarkStart w:id="5" w:name="_Toc6039"/>
            <w:r>
              <w:rPr>
                <w:rFonts w:hint="eastAsia" w:ascii="Times New Roman" w:hAnsi="Times New Roman" w:eastAsia="方正小标宋简体" w:cs="Times New Roman"/>
                <w:kern w:val="44"/>
                <w:sz w:val="44"/>
                <w:szCs w:val="44"/>
                <w:lang w:bidi="ar"/>
              </w:rPr>
              <w:t>标杆项目</w:t>
            </w:r>
          </w:p>
          <w:p w14:paraId="7657E4EA">
            <w:pPr>
              <w:keepNext/>
              <w:keepLines/>
              <w:spacing w:line="480" w:lineRule="auto"/>
              <w:jc w:val="center"/>
              <w:outlineLvl w:val="0"/>
              <w:rPr>
                <w:rFonts w:ascii="Times New Roman" w:hAnsi="Times New Roman" w:eastAsia="方正小标宋简体" w:cs="Times New Roman"/>
                <w:kern w:val="44"/>
                <w:sz w:val="44"/>
                <w:szCs w:val="44"/>
                <w:lang w:bidi="ar"/>
              </w:rPr>
            </w:pPr>
            <w:r>
              <w:rPr>
                <w:rFonts w:hint="eastAsia" w:ascii="Times New Roman" w:hAnsi="Times New Roman" w:eastAsia="方正小标宋简体" w:cs="Times New Roman"/>
                <w:kern w:val="44"/>
                <w:sz w:val="44"/>
                <w:szCs w:val="44"/>
                <w:lang w:bidi="ar"/>
              </w:rPr>
              <w:fldChar w:fldCharType="begin"/>
            </w:r>
            <w:r>
              <w:rPr>
                <w:rFonts w:hint="eastAsia" w:ascii="Times New Roman" w:hAnsi="Times New Roman" w:eastAsia="方正小标宋简体" w:cs="Times New Roman"/>
                <w:kern w:val="44"/>
                <w:sz w:val="44"/>
                <w:szCs w:val="44"/>
                <w:lang w:bidi="ar"/>
              </w:rPr>
              <w:instrText xml:space="preserve"> HYPERLINK "https://fgw.sh.gov.cn/resource/4c/4c20ccaae3e24d1fb4cef92e00e015b3/ecaa9164651c8b9ea59a57902090ddc2.doc" </w:instrText>
            </w:r>
            <w:r>
              <w:rPr>
                <w:rFonts w:hint="eastAsia" w:ascii="Times New Roman" w:hAnsi="Times New Roman" w:eastAsia="方正小标宋简体" w:cs="Times New Roman"/>
                <w:kern w:val="44"/>
                <w:sz w:val="44"/>
                <w:szCs w:val="44"/>
                <w:lang w:bidi="ar"/>
              </w:rPr>
              <w:fldChar w:fldCharType="separate"/>
            </w:r>
            <w:r>
              <w:rPr>
                <w:rFonts w:hint="eastAsia" w:ascii="Times New Roman" w:hAnsi="Times New Roman" w:eastAsia="方正小标宋简体" w:cs="Times New Roman"/>
                <w:kern w:val="44"/>
                <w:sz w:val="44"/>
                <w:szCs w:val="44"/>
                <w:lang w:val="en-US" w:eastAsia="zh-CN" w:bidi="ar"/>
              </w:rPr>
              <w:t>创建方案</w:t>
            </w:r>
            <w:bookmarkEnd w:id="4"/>
            <w:bookmarkEnd w:id="5"/>
          </w:p>
          <w:p w14:paraId="5515024D">
            <w:pPr>
              <w:keepNext/>
              <w:keepLines/>
              <w:spacing w:line="480" w:lineRule="auto"/>
              <w:jc w:val="center"/>
              <w:outlineLvl w:val="0"/>
            </w:pPr>
            <w:r>
              <w:rPr>
                <w:rFonts w:hint="eastAsia" w:ascii="Times New Roman" w:hAnsi="Times New Roman" w:eastAsia="方正小标宋简体" w:cs="Times New Roman"/>
                <w:kern w:val="44"/>
                <w:sz w:val="44"/>
                <w:szCs w:val="44"/>
                <w:lang w:bidi="ar"/>
              </w:rPr>
              <w:fldChar w:fldCharType="end"/>
            </w:r>
          </w:p>
          <w:p w14:paraId="618F00A1">
            <w:pPr>
              <w:keepNext/>
              <w:keepLines/>
              <w:spacing w:line="640" w:lineRule="exact"/>
              <w:jc w:val="center"/>
              <w:outlineLvl w:val="0"/>
              <w:rPr>
                <w:rFonts w:ascii="Times New Roman" w:hAnsi="Times New Roman" w:eastAsia="方正小标宋简体" w:cs="Times New Roman"/>
                <w:kern w:val="44"/>
                <w:sz w:val="44"/>
                <w:szCs w:val="44"/>
              </w:rPr>
            </w:pPr>
          </w:p>
        </w:tc>
      </w:tr>
    </w:tbl>
    <w:p w14:paraId="521F5AAE">
      <w:pPr>
        <w:adjustRightInd w:val="0"/>
        <w:snapToGrid w:val="0"/>
        <w:spacing w:line="360" w:lineRule="auto"/>
        <w:jc w:val="center"/>
        <w:rPr>
          <w:rFonts w:ascii="Times New Roman" w:hAnsi="Times New Roman" w:eastAsia="长城小标宋体" w:cs="Times New Roman"/>
          <w:b/>
          <w:bCs/>
          <w:color w:val="000000"/>
          <w:sz w:val="36"/>
          <w:szCs w:val="36"/>
        </w:rPr>
      </w:pPr>
      <w:r>
        <w:rPr>
          <w:rFonts w:hint="eastAsia" w:ascii="楷体_GB2312" w:hAnsi="Times New Roman" w:eastAsia="楷体_GB2312" w:cs="楷体_GB2312"/>
          <w:sz w:val="32"/>
          <w:szCs w:val="32"/>
          <w:lang w:bidi="ar"/>
        </w:rPr>
        <w:t>（编制大纲）</w:t>
      </w:r>
    </w:p>
    <w:p w14:paraId="64ECE045"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  <w:lang w:bidi="ar"/>
        </w:rPr>
        <w:t xml:space="preserve"> </w:t>
      </w:r>
    </w:p>
    <w:p w14:paraId="672094BA"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  <w:lang w:bidi="ar"/>
        </w:rPr>
        <w:t xml:space="preserve"> </w:t>
      </w:r>
    </w:p>
    <w:p w14:paraId="4B9DC493">
      <w:pPr>
        <w:adjustRightInd w:val="0"/>
        <w:snapToGrid w:val="0"/>
        <w:spacing w:line="360" w:lineRule="auto"/>
        <w:ind w:firstLine="960" w:firstLineChars="300"/>
        <w:jc w:val="left"/>
        <w:rPr>
          <w:rFonts w:ascii="Times New Roman" w:hAnsi="Times New Roman" w:eastAsia="仿宋_GB2312" w:cs="Times New Roman"/>
          <w:color w:val="000000"/>
          <w:sz w:val="32"/>
          <w:szCs w:val="32"/>
          <w:u w:val="single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bidi="ar"/>
        </w:rPr>
        <w:t>项目名称：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  <w:t xml:space="preserve">                                   </w:t>
      </w:r>
    </w:p>
    <w:p w14:paraId="7B25BCC1">
      <w:pPr>
        <w:adjustRightInd w:val="0"/>
        <w:snapToGrid w:val="0"/>
        <w:spacing w:line="360" w:lineRule="auto"/>
        <w:ind w:left="2555" w:leftChars="455" w:hanging="1600" w:hangingChars="500"/>
        <w:jc w:val="left"/>
        <w:rPr>
          <w:rFonts w:ascii="Times New Roman" w:hAnsi="Times New Roman" w:eastAsia="仿宋_GB2312" w:cs="Times New Roman"/>
          <w:color w:val="000000"/>
          <w:sz w:val="32"/>
          <w:szCs w:val="32"/>
          <w:u w:val="single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bidi="ar"/>
        </w:rPr>
        <w:t>项目类型：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u w:val="single"/>
          <w:lang w:bidi="ar"/>
        </w:rPr>
        <w:t>□大气环境治理；□污水治理；□固废综合治理；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u w:val="single"/>
          <w:lang w:eastAsia="zh-CN" w:bidi="ar"/>
        </w:rPr>
        <w:t>□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u w:val="single"/>
          <w:lang w:bidi="ar"/>
        </w:rPr>
        <w:t>建筑；□能源；□交通；□生态建设；□农业；□多领域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  <w:t xml:space="preserve">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  <w:t xml:space="preserve">         </w:t>
      </w:r>
    </w:p>
    <w:p w14:paraId="0809D9AF">
      <w:pPr>
        <w:adjustRightInd w:val="0"/>
        <w:snapToGrid w:val="0"/>
        <w:spacing w:line="360" w:lineRule="auto"/>
        <w:ind w:firstLine="960" w:firstLineChars="300"/>
        <w:jc w:val="left"/>
        <w:rPr>
          <w:rFonts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en-US" w:eastAsia="zh-CN" w:bidi="ar"/>
        </w:rPr>
        <w:t>申报主体类型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bidi="ar"/>
        </w:rPr>
        <w:t>：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  <w:t xml:space="preserve">  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u w:val="single"/>
          <w:lang w:eastAsia="zh-CN" w:bidi="ar"/>
        </w:rPr>
        <w:t>□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u w:val="single"/>
          <w:lang w:val="en-US" w:eastAsia="zh-CN" w:bidi="ar"/>
        </w:rPr>
        <w:t xml:space="preserve">园区  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u w:val="single"/>
          <w:lang w:bidi="ar"/>
        </w:rPr>
        <w:t>□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u w:val="single"/>
          <w:lang w:val="en-US" w:eastAsia="zh-CN" w:bidi="ar"/>
        </w:rPr>
        <w:t>企业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  <w:t xml:space="preserve"> 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u w:val="single"/>
          <w:lang w:eastAsia="zh-CN" w:bidi="ar"/>
        </w:rPr>
        <w:t>□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u w:val="single"/>
          <w:lang w:val="en-US" w:eastAsia="zh-CN" w:bidi="ar"/>
        </w:rPr>
        <w:t>其他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  <w:t xml:space="preserve">                         </w:t>
      </w:r>
    </w:p>
    <w:p w14:paraId="2060C4A0">
      <w:pPr>
        <w:adjustRightInd w:val="0"/>
        <w:snapToGrid w:val="0"/>
        <w:spacing w:line="360" w:lineRule="auto"/>
        <w:ind w:firstLine="960" w:firstLineChars="300"/>
        <w:jc w:val="left"/>
        <w:rPr>
          <w:rFonts w:ascii="Times New Roman" w:hAnsi="Times New Roman" w:eastAsia="仿宋_GB2312" w:cs="Times New Roman"/>
          <w:color w:val="000000"/>
          <w:sz w:val="32"/>
          <w:szCs w:val="32"/>
          <w:u w:val="single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bidi="ar"/>
        </w:rPr>
        <w:t>所属行政区：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  <w:t xml:space="preserve">                                   </w:t>
      </w:r>
    </w:p>
    <w:p w14:paraId="767C4031">
      <w:pPr>
        <w:adjustRightInd w:val="0"/>
        <w:snapToGrid w:val="0"/>
        <w:spacing w:line="360" w:lineRule="auto"/>
        <w:ind w:firstLine="960" w:firstLineChars="300"/>
        <w:jc w:val="left"/>
        <w:rPr>
          <w:rFonts w:ascii="Times New Roman" w:hAnsi="Times New Roman" w:eastAsia="仿宋_GB2312" w:cs="Times New Roman"/>
          <w:color w:val="000000"/>
          <w:sz w:val="32"/>
          <w:szCs w:val="32"/>
          <w:u w:val="single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bidi="ar"/>
        </w:rPr>
        <w:t>申报单位：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u w:val="single"/>
          <w:lang w:bidi="ar"/>
        </w:rPr>
        <w:t xml:space="preserve">                             （盖章）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  <w:t xml:space="preserve">      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  <w:t xml:space="preserve">    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  <w:t xml:space="preserve">              </w:t>
      </w:r>
    </w:p>
    <w:p w14:paraId="5DEFF604">
      <w:pPr>
        <w:adjustRightInd w:val="0"/>
        <w:snapToGrid w:val="0"/>
        <w:spacing w:line="360" w:lineRule="auto"/>
        <w:ind w:left="955" w:leftChars="455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bidi="ar"/>
        </w:rPr>
        <w:t>创建期限：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  <w:t xml:space="preserve">         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u w:val="single"/>
          <w:lang w:bidi="ar"/>
        </w:rPr>
        <w:t>年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  <w:t xml:space="preserve">    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u w:val="single"/>
          <w:lang w:bidi="ar"/>
        </w:rPr>
        <w:t>月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  <w:t xml:space="preserve"> 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u w:val="single"/>
          <w:lang w:bidi="ar"/>
        </w:rPr>
        <w:t>至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  <w:t xml:space="preserve">      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u w:val="single"/>
          <w:lang w:bidi="ar"/>
        </w:rPr>
        <w:t>年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  <w:t xml:space="preserve">    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u w:val="single"/>
          <w:lang w:bidi="ar"/>
        </w:rPr>
        <w:t>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  <w:t xml:space="preserve">  </w:t>
      </w:r>
    </w:p>
    <w:p w14:paraId="1AD6F419">
      <w:pPr>
        <w:adjustRightInd w:val="0"/>
        <w:snapToGrid w:val="0"/>
        <w:spacing w:line="360" w:lineRule="auto"/>
        <w:ind w:left="955" w:leftChars="455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u w:val="single"/>
          <w:lang w:bidi="ar"/>
        </w:rPr>
      </w:pPr>
    </w:p>
    <w:p w14:paraId="167EC82B">
      <w:pPr>
        <w:adjustRightInd w:val="0"/>
        <w:snapToGrid w:val="0"/>
        <w:spacing w:line="360" w:lineRule="auto"/>
        <w:ind w:firstLine="960" w:firstLineChars="300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  <w:lang w:bidi="ar"/>
        </w:rPr>
        <w:t xml:space="preserve"> </w:t>
      </w:r>
    </w:p>
    <w:p w14:paraId="297035C5"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  <w:lang w:bidi="ar"/>
        </w:rPr>
        <w:t xml:space="preserve"> </w:t>
      </w:r>
    </w:p>
    <w:p w14:paraId="4ED673CD">
      <w:p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  <w:lang w:bidi="ar"/>
        </w:rPr>
        <w:t xml:space="preserve"> </w:t>
      </w:r>
    </w:p>
    <w:p w14:paraId="4C79B758">
      <w:pPr>
        <w:adjustRightInd w:val="0"/>
        <w:snapToGrid w:val="0"/>
        <w:spacing w:line="360" w:lineRule="auto"/>
        <w:jc w:val="center"/>
        <w:rPr>
          <w:rFonts w:ascii="宋体" w:hAnsi="宋体" w:eastAsia="宋体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仿宋_GB2312" w:cs="Times New Roman"/>
          <w:color w:val="000000"/>
          <w:sz w:val="32"/>
          <w:szCs w:val="32"/>
          <w:lang w:bidi="ar"/>
        </w:rPr>
        <w:t xml:space="preserve">    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bidi="ar"/>
        </w:rPr>
        <w:t>年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lang w:bidi="ar"/>
        </w:rPr>
        <w:t xml:space="preserve">   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bidi="ar"/>
        </w:rPr>
        <w:t>月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lang w:bidi="ar"/>
        </w:rPr>
        <w:t xml:space="preserve">   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bidi="ar"/>
        </w:rPr>
        <w:t>日</w:t>
      </w:r>
    </w:p>
    <w:p w14:paraId="0D360DD7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color w:val="000000"/>
          <w:spacing w:val="6"/>
          <w:sz w:val="40"/>
          <w:szCs w:val="40"/>
        </w:rPr>
      </w:pPr>
      <w:bookmarkStart w:id="6" w:name="_Toc5499"/>
      <w:r>
        <w:rPr>
          <w:rFonts w:hint="eastAsia" w:ascii="方正小标宋简体" w:hAnsi="方正小标宋简体" w:eastAsia="方正小标宋简体" w:cs="方正小标宋简体"/>
          <w:color w:val="000000"/>
          <w:spacing w:val="6"/>
          <w:sz w:val="40"/>
          <w:szCs w:val="40"/>
          <w:lang w:bidi="ar"/>
        </w:rPr>
        <w:t>编制要求</w:t>
      </w:r>
    </w:p>
    <w:p w14:paraId="604CF1BE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pacing w:val="2"/>
          <w:sz w:val="44"/>
          <w:szCs w:val="44"/>
          <w:lang w:bidi="ar"/>
        </w:rPr>
      </w:pPr>
    </w:p>
    <w:p w14:paraId="36501296">
      <w:pPr>
        <w:pStyle w:val="2"/>
        <w:ind w:firstLine="643"/>
      </w:pPr>
      <w:r>
        <w:rPr>
          <w:rFonts w:hint="eastAsia"/>
        </w:rPr>
        <w:t>一、内容说明</w:t>
      </w:r>
    </w:p>
    <w:p w14:paraId="212515CF">
      <w:pPr>
        <w:adjustRightInd w:val="0"/>
        <w:snapToGrid w:val="0"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项目</w:t>
      </w:r>
      <w:r>
        <w:rPr>
          <w:rFonts w:hint="eastAsia" w:ascii="仿宋_GB2312" w:hAnsi="Times New Roman" w:eastAsia="仿宋_GB2312" w:cs="仿宋_GB2312"/>
          <w:sz w:val="32"/>
          <w:szCs w:val="32"/>
          <w:lang w:val="en-US" w:eastAsia="zh-CN" w:bidi="ar"/>
        </w:rPr>
        <w:t>创建方案</w:t>
      </w: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应依照《深圳市减污降碳协同控制标杆项目建设实施方案》，对项目</w:t>
      </w:r>
      <w:r>
        <w:rPr>
          <w:rFonts w:hint="eastAsia" w:ascii="仿宋_GB2312" w:hAnsi="Times New Roman" w:eastAsia="仿宋_GB2312" w:cs="仿宋_GB2312"/>
          <w:sz w:val="32"/>
          <w:szCs w:val="32"/>
          <w:lang w:val="en-US" w:eastAsia="zh-CN" w:bidi="ar"/>
        </w:rPr>
        <w:t>工作基础、目标指标、特色举措、工作保障</w:t>
      </w: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、实施</w:t>
      </w:r>
      <w:r>
        <w:rPr>
          <w:rFonts w:hint="eastAsia" w:ascii="仿宋_GB2312" w:hAnsi="Times New Roman" w:eastAsia="仿宋_GB2312" w:cs="仿宋_GB2312"/>
          <w:sz w:val="32"/>
          <w:szCs w:val="32"/>
          <w:lang w:val="en-US" w:eastAsia="zh-CN" w:bidi="ar"/>
        </w:rPr>
        <w:t>计划</w:t>
      </w: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等内容进行阐述。</w:t>
      </w:r>
    </w:p>
    <w:p w14:paraId="3BF12F4B">
      <w:pPr>
        <w:pStyle w:val="2"/>
        <w:ind w:firstLine="643"/>
      </w:pPr>
      <w:r>
        <w:rPr>
          <w:rFonts w:hint="eastAsia"/>
        </w:rPr>
        <w:t>二、格式要求</w:t>
      </w:r>
    </w:p>
    <w:p w14:paraId="598CC333">
      <w:pPr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Times New Roman" w:eastAsia="仿宋_GB2312" w:cs="仿宋_GB2312"/>
          <w:sz w:val="32"/>
          <w:szCs w:val="32"/>
          <w:lang w:bidi="ar"/>
        </w:rPr>
      </w:pP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报告文本统一采用</w:t>
      </w:r>
      <w:r>
        <w:rPr>
          <w:rFonts w:ascii="Times New Roman" w:hAnsi="Times New Roman" w:eastAsia="仿宋_GB2312" w:cs="Times New Roman"/>
          <w:sz w:val="32"/>
          <w:szCs w:val="32"/>
          <w:lang w:bidi="ar"/>
        </w:rPr>
        <w:t>A4</w:t>
      </w: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幅面纸，要求格式统一、字体大小适中，图表清晰、规范。</w:t>
      </w:r>
    </w:p>
    <w:p w14:paraId="76A64435">
      <w:pPr>
        <w:pStyle w:val="2"/>
        <w:ind w:firstLine="643"/>
      </w:pPr>
      <w:r>
        <w:rPr>
          <w:rFonts w:hint="eastAsia"/>
        </w:rPr>
        <w:t>三、报告要求</w:t>
      </w:r>
    </w:p>
    <w:p w14:paraId="73E88330">
      <w:pPr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Times New Roman" w:eastAsia="仿宋_GB2312" w:cs="仿宋_GB2312"/>
          <w:sz w:val="32"/>
          <w:szCs w:val="32"/>
          <w:lang w:bidi="ar"/>
        </w:rPr>
      </w:pP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项目申报单位可自行或委托专业机构编制</w:t>
      </w:r>
      <w:r>
        <w:rPr>
          <w:rFonts w:hint="eastAsia" w:ascii="仿宋_GB2312" w:hAnsi="Times New Roman" w:eastAsia="仿宋_GB2312" w:cs="仿宋_GB2312"/>
          <w:sz w:val="32"/>
          <w:szCs w:val="32"/>
          <w:lang w:val="en-US" w:eastAsia="zh-CN" w:bidi="ar"/>
        </w:rPr>
        <w:t>创建方案</w:t>
      </w: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，报告需</w:t>
      </w:r>
      <w:r>
        <w:rPr>
          <w:rFonts w:hint="eastAsia" w:ascii="仿宋_GB2312" w:hAnsi="Times New Roman" w:eastAsia="仿宋_GB2312" w:cs="仿宋_GB2312"/>
          <w:sz w:val="32"/>
          <w:szCs w:val="32"/>
          <w:lang w:val="en-US" w:eastAsia="zh-CN" w:bidi="ar"/>
        </w:rPr>
        <w:t>经</w:t>
      </w:r>
      <w:r>
        <w:rPr>
          <w:rFonts w:hint="eastAsia" w:ascii="仿宋_GB2312" w:hAnsi="Times New Roman" w:eastAsia="仿宋_GB2312" w:cs="仿宋_GB2312"/>
          <w:sz w:val="32"/>
          <w:szCs w:val="32"/>
          <w:lang w:bidi="ar"/>
        </w:rPr>
        <w:t>项目申报单位审核并加盖公章，确保内容真实准确。</w:t>
      </w:r>
    </w:p>
    <w:p w14:paraId="4572B3E5">
      <w:pPr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Times New Roman" w:eastAsia="仿宋_GB2312" w:cs="仿宋_GB2312"/>
          <w:sz w:val="32"/>
          <w:szCs w:val="32"/>
          <w:lang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24AC53B7">
      <w:pPr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2"/>
          <w:sz w:val="44"/>
          <w:szCs w:val="44"/>
          <w:lang w:bidi="ar"/>
        </w:rPr>
        <w:t>深圳市减污降碳协同控制标杆项目</w:t>
      </w:r>
    </w:p>
    <w:p w14:paraId="5C977B84">
      <w:pPr>
        <w:snapToGrid w:val="0"/>
        <w:spacing w:line="560" w:lineRule="exact"/>
        <w:jc w:val="center"/>
        <w:rPr>
          <w:rFonts w:hint="eastAsia" w:ascii="Times New Roman" w:hAnsi="Times New Roman" w:eastAsia="方正小标宋简体" w:cs="Times New Roman"/>
          <w:spacing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2"/>
          <w:sz w:val="44"/>
          <w:szCs w:val="44"/>
          <w:lang w:val="en-US" w:eastAsia="zh-CN" w:bidi="ar"/>
        </w:rPr>
        <w:t>创建方案</w:t>
      </w:r>
    </w:p>
    <w:p w14:paraId="50C82314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pacing w:val="2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pacing w:val="2"/>
          <w:sz w:val="44"/>
          <w:szCs w:val="44"/>
          <w:lang w:bidi="ar"/>
        </w:rPr>
        <w:t>（编制大纲）</w:t>
      </w:r>
    </w:p>
    <w:p w14:paraId="33420D82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pacing w:val="2"/>
          <w:sz w:val="44"/>
          <w:szCs w:val="44"/>
          <w:lang w:bidi="ar"/>
        </w:rPr>
      </w:pPr>
    </w:p>
    <w:p w14:paraId="2AF0445C">
      <w:pPr>
        <w:pStyle w:val="2"/>
        <w:ind w:firstLine="643"/>
        <w:rPr>
          <w:rFonts w:hint="eastAsia" w:eastAsia="黑体"/>
          <w:lang w:val="en-US" w:eastAsia="zh-CN"/>
        </w:rPr>
      </w:pPr>
      <w:r>
        <w:rPr>
          <w:rFonts w:hint="eastAsia"/>
        </w:rPr>
        <w:t>一、项目</w:t>
      </w:r>
      <w:bookmarkEnd w:id="6"/>
      <w:r>
        <w:rPr>
          <w:rFonts w:hint="eastAsia"/>
          <w:highlight w:val="none"/>
          <w:lang w:val="en-US" w:eastAsia="zh-CN"/>
        </w:rPr>
        <w:t>概况</w:t>
      </w:r>
    </w:p>
    <w:p w14:paraId="7C10847F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z w:val="32"/>
          <w:szCs w:val="32"/>
          <w:highlight w:val="none"/>
        </w:rPr>
      </w:pPr>
      <w:bookmarkStart w:id="7" w:name="_Toc1316"/>
      <w:bookmarkStart w:id="8" w:name="_Toc28582"/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）申报单位</w:t>
      </w:r>
      <w:bookmarkEnd w:id="7"/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概况</w:t>
      </w:r>
    </w:p>
    <w:p w14:paraId="56D5A1E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简述企业主营业务、产业规模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绿色低碳荣誉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等。</w:t>
      </w:r>
    </w:p>
    <w:p w14:paraId="4C42789E">
      <w:pPr>
        <w:spacing w:line="560" w:lineRule="exact"/>
        <w:ind w:firstLine="643" w:firstLineChars="200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）项目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建设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背景</w:t>
      </w:r>
      <w:bookmarkEnd w:id="8"/>
    </w:p>
    <w:p w14:paraId="102AF19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简述项目建设背景及行业现状。</w:t>
      </w:r>
    </w:p>
    <w:p w14:paraId="7584CA4A"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</w:pPr>
      <w:bookmarkStart w:id="9" w:name="_Toc28058"/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（三）项目</w:t>
      </w:r>
      <w:bookmarkEnd w:id="9"/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概况</w:t>
      </w:r>
    </w:p>
    <w:p w14:paraId="02565875">
      <w:pPr>
        <w:spacing w:line="560" w:lineRule="exact"/>
        <w:ind w:firstLine="640" w:firstLineChars="200"/>
        <w:rPr>
          <w:rFonts w:ascii="仿宋_GB2312" w:hAnsi="Times New Roman" w:eastAsia="仿宋_GB2312" w:cs="仿宋_GB2312"/>
          <w:bCs/>
          <w:kern w:val="24"/>
          <w:sz w:val="30"/>
          <w:szCs w:val="30"/>
          <w:highlight w:val="yellow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概述项目总体情况，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明确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位置与核算边界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存在同一厂区合租、多家子公司独立运营、主体共用厂区设施等特殊情况的，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说明本项目的核算覆盖范围、数据统计口径，厘清共用区域的核算分配规则，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避免出现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数据重叠或漏统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的问题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明确基准年、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创建期限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与预期验收时间，简述减污降碳协同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举措、总投资规模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预期成效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等。</w:t>
      </w:r>
    </w:p>
    <w:p w14:paraId="72E6CA2C">
      <w:pPr>
        <w:pStyle w:val="2"/>
        <w:ind w:firstLine="643"/>
      </w:pPr>
      <w:bookmarkStart w:id="10" w:name="_Toc17671"/>
      <w:r>
        <w:rPr>
          <w:rFonts w:hint="eastAsia"/>
        </w:rPr>
        <w:t>二、基准年工作基础</w:t>
      </w:r>
      <w:bookmarkEnd w:id="10"/>
    </w:p>
    <w:p w14:paraId="1A6DC04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若为扩建、改建、技术改造项目，需填写第（一）至（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小节；若为新建项目，无基准年排放数据，需填写第（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）小节。</w:t>
      </w:r>
    </w:p>
    <w:p w14:paraId="13DFAEA1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z w:val="32"/>
          <w:szCs w:val="32"/>
        </w:rPr>
      </w:pPr>
      <w:bookmarkStart w:id="11" w:name="_Toc24503"/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（一）核算</w:t>
      </w:r>
      <w:bookmarkEnd w:id="11"/>
      <w:bookmarkStart w:id="12" w:name="_Toc5672"/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范围</w:t>
      </w:r>
    </w:p>
    <w:p w14:paraId="7A9C991F">
      <w:pPr>
        <w:numPr>
          <w:ilvl w:val="255"/>
          <w:numId w:val="0"/>
        </w:numPr>
        <w:spacing w:line="56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确定基准年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限</w:t>
      </w:r>
      <w:r>
        <w:rPr>
          <w:rFonts w:hint="eastAsia" w:ascii="仿宋_GB2312" w:hAnsi="仿宋_GB2312" w:eastAsia="仿宋_GB2312" w:cs="仿宋_GB2312"/>
          <w:sz w:val="32"/>
          <w:szCs w:val="32"/>
        </w:rPr>
        <w:t>，明确基准年污染物与温室气体排放的核算边界，基准年应涵盖连续12个自然月。</w:t>
      </w:r>
    </w:p>
    <w:p w14:paraId="4662863B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（二）污染物排放情况</w:t>
      </w:r>
      <w:bookmarkEnd w:id="12"/>
      <w:bookmarkStart w:id="13" w:name="_Toc32450"/>
    </w:p>
    <w:p w14:paraId="2914574F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申报领域为大气环境治理、污水治理、能源、交通、农业、多领域的项目：核算基准年主要污染物排放量，重点说明主要污染物排放源、核算方法等。</w:t>
      </w:r>
    </w:p>
    <w:p w14:paraId="5A4E56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申报领域为固废综合治理、建筑、生态建设领域的项目：依据项目实际情况填写。</w:t>
      </w:r>
    </w:p>
    <w:p w14:paraId="65EDB0AB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碳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排放情况</w:t>
      </w:r>
      <w:bookmarkEnd w:id="13"/>
      <w:bookmarkStart w:id="14" w:name="_Toc734"/>
    </w:p>
    <w:p w14:paraId="186454DC">
      <w:pPr>
        <w:numPr>
          <w:ilvl w:val="255"/>
          <w:numId w:val="0"/>
        </w:numPr>
        <w:spacing w:line="56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核算基准年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碳</w:t>
      </w:r>
      <w:r>
        <w:rPr>
          <w:rFonts w:hint="eastAsia" w:ascii="仿宋_GB2312" w:hAnsi="仿宋_GB2312" w:eastAsia="仿宋_GB2312" w:cs="仿宋_GB2312"/>
          <w:sz w:val="32"/>
          <w:szCs w:val="32"/>
        </w:rPr>
        <w:t>排放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总</w:t>
      </w:r>
      <w:r>
        <w:rPr>
          <w:rFonts w:hint="eastAsia" w:ascii="仿宋_GB2312" w:hAnsi="仿宋_GB2312" w:eastAsia="仿宋_GB2312" w:cs="仿宋_GB2312"/>
          <w:sz w:val="32"/>
          <w:szCs w:val="32"/>
        </w:rPr>
        <w:t>量及碳强度，重点说明排放源、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活动数据、排放因子</w:t>
      </w:r>
      <w:r>
        <w:rPr>
          <w:rFonts w:hint="eastAsia" w:ascii="仿宋_GB2312" w:hAnsi="仿宋_GB2312" w:eastAsia="仿宋_GB2312" w:cs="仿宋_GB2312"/>
          <w:sz w:val="32"/>
          <w:szCs w:val="32"/>
        </w:rPr>
        <w:t>等。</w:t>
      </w:r>
    </w:p>
    <w:bookmarkEnd w:id="14"/>
    <w:p w14:paraId="3CD4839F">
      <w:pPr>
        <w:spacing w:line="56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eastAsia="zh-CN"/>
        </w:rPr>
      </w:pPr>
      <w:bookmarkStart w:id="15" w:name="_Toc22461"/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新建项目排放</w:t>
      </w:r>
      <w:r>
        <w:rPr>
          <w:rFonts w:hint="default" w:ascii="楷体_GB2312" w:hAnsi="楷体_GB2312" w:eastAsia="楷体_GB2312" w:cs="楷体_GB2312"/>
          <w:b/>
          <w:bCs/>
          <w:sz w:val="32"/>
          <w:szCs w:val="32"/>
          <w:highlight w:val="none"/>
          <w:lang w:val="en-US"/>
        </w:rPr>
        <w:t>情况</w:t>
      </w:r>
      <w:bookmarkEnd w:id="15"/>
      <w:bookmarkStart w:id="16" w:name="_Toc9402"/>
    </w:p>
    <w:p w14:paraId="495AC50C">
      <w:pPr>
        <w:numPr>
          <w:ilvl w:val="255"/>
          <w:numId w:val="0"/>
        </w:numPr>
        <w:spacing w:line="560" w:lineRule="exact"/>
        <w:ind w:firstLine="640" w:firstLineChars="200"/>
        <w:rPr>
          <w:rFonts w:hint="eastAsia" w:ascii="楷体_GB2312" w:hAnsi="楷体_GB2312" w:eastAsia="仿宋_GB2312" w:cs="楷体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新建项目需说明规划、环保等部门审批情况。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在建项目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无基准年实测排放数据的，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依据项目环评报告、环评批复中的核定产能、工况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数据，作为项目基准现状基础数据进行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污染物和碳排放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估算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建项目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尚未实现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连续12个月运营的，可依托项目已有工况、台账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数据科学估算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基准年排放水平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4153822A">
      <w:pPr>
        <w:pStyle w:val="2"/>
        <w:ind w:firstLine="643"/>
      </w:pPr>
      <w:r>
        <w:rPr>
          <w:rFonts w:hint="eastAsia"/>
          <w:lang w:val="en-US" w:eastAsia="zh-CN"/>
        </w:rPr>
        <w:t>三</w:t>
      </w:r>
      <w:r>
        <w:rPr>
          <w:rFonts w:hint="eastAsia"/>
        </w:rPr>
        <w:t>、目标指标</w:t>
      </w:r>
    </w:p>
    <w:p w14:paraId="552B1B55">
      <w:pPr>
        <w:numPr>
          <w:ilvl w:val="255"/>
          <w:numId w:val="0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明确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创建</w:t>
      </w:r>
      <w:r>
        <w:rPr>
          <w:rFonts w:hint="eastAsia" w:ascii="仿宋_GB2312" w:hAnsi="仿宋_GB2312" w:eastAsia="仿宋_GB2312" w:cs="仿宋_GB2312"/>
          <w:sz w:val="32"/>
          <w:szCs w:val="32"/>
        </w:rPr>
        <w:t>期限，对照《实施方案》指标体系，逐项说明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各项指标的目标，并以表格形式汇总（表1）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重点列明</w:t>
      </w:r>
      <w:r>
        <w:rPr>
          <w:rFonts w:hint="eastAsia" w:ascii="仿宋_GB2312" w:hAnsi="仿宋_GB2312" w:eastAsia="仿宋_GB2312" w:cs="仿宋_GB2312"/>
          <w:sz w:val="32"/>
          <w:szCs w:val="32"/>
        </w:rPr>
        <w:t>碳排放、污染物排放、可再生能源利用等定量指标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的测算过程。设置目标时</w:t>
      </w:r>
      <w:r>
        <w:rPr>
          <w:rFonts w:hint="eastAsia" w:ascii="仿宋_GB2312" w:hAnsi="仿宋_GB2312" w:eastAsia="仿宋_GB2312" w:cs="仿宋_GB2312"/>
          <w:sz w:val="32"/>
          <w:szCs w:val="32"/>
        </w:rPr>
        <w:t>应符合以下要求：</w:t>
      </w:r>
    </w:p>
    <w:p w14:paraId="0BB7ED8D">
      <w:pPr>
        <w:numPr>
          <w:ilvl w:val="0"/>
          <w:numId w:val="2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对于改建、扩建、技术改造项目，在测算创建期污染物及碳排放相关指标目标时，</w:t>
      </w:r>
      <w:r>
        <w:rPr>
          <w:rFonts w:hint="eastAsia" w:ascii="仿宋_GB2312" w:hAnsi="仿宋_GB2312" w:eastAsia="仿宋_GB2312" w:cs="仿宋_GB2312"/>
          <w:sz w:val="32"/>
          <w:szCs w:val="32"/>
        </w:rPr>
        <w:t>核算边界、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排放因子</w:t>
      </w:r>
      <w:r>
        <w:rPr>
          <w:rFonts w:hint="eastAsia" w:ascii="仿宋_GB2312" w:hAnsi="仿宋_GB2312" w:eastAsia="仿宋_GB2312" w:cs="仿宋_GB2312"/>
          <w:sz w:val="32"/>
          <w:szCs w:val="32"/>
        </w:rPr>
        <w:t>应与基准年保持一致。</w:t>
      </w:r>
    </w:p>
    <w:p w14:paraId="43DA0CEB">
      <w:pPr>
        <w:numPr>
          <w:ilvl w:val="0"/>
          <w:numId w:val="2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对于大气环境治理、固废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</w:t>
      </w:r>
      <w:r>
        <w:rPr>
          <w:rFonts w:hint="eastAsia" w:ascii="仿宋_GB2312" w:hAnsi="仿宋_GB2312" w:eastAsia="仿宋_GB2312" w:cs="仿宋_GB2312"/>
          <w:sz w:val="32"/>
          <w:szCs w:val="32"/>
        </w:rPr>
        <w:t>治理、交通等设置有碳排放稳步下降目标的领域，若企业低碳基础较好，碳排放下降空间有限，自评估相关指标已达到行业先进水平，建议和同类项目或工艺方案进行对比。对于新建项目，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sz w:val="32"/>
          <w:szCs w:val="32"/>
        </w:rPr>
        <w:t>与本市同类型项目或设施的平均排放水平或先进水平进行比较。</w:t>
      </w:r>
    </w:p>
    <w:p w14:paraId="158B235C">
      <w:pPr>
        <w:numPr>
          <w:ilvl w:val="0"/>
          <w:numId w:val="2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购买或通过其他方式转移获取的各类减排量（CCER等）可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作</w:t>
      </w:r>
      <w:r>
        <w:rPr>
          <w:rFonts w:hint="eastAsia" w:ascii="仿宋_GB2312" w:hAnsi="仿宋_GB2312" w:eastAsia="仿宋_GB2312" w:cs="仿宋_GB2312"/>
          <w:sz w:val="32"/>
          <w:szCs w:val="32"/>
        </w:rPr>
        <w:t>说明，但不应计入碳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减排</w:t>
      </w:r>
      <w:r>
        <w:rPr>
          <w:rFonts w:hint="eastAsia" w:ascii="仿宋_GB2312" w:hAnsi="仿宋_GB2312" w:eastAsia="仿宋_GB2312" w:cs="仿宋_GB2312"/>
          <w:sz w:val="32"/>
          <w:szCs w:val="32"/>
        </w:rPr>
        <w:t>量。</w:t>
      </w:r>
    </w:p>
    <w:p w14:paraId="61E731C9">
      <w:pPr>
        <w:numPr>
          <w:ilvl w:val="0"/>
          <w:numId w:val="2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鼓励申报单位适当增加特色创新性指标。</w:t>
      </w:r>
    </w:p>
    <w:p w14:paraId="1C51B237"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表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 w:cs="黑体"/>
          <w:sz w:val="28"/>
          <w:szCs w:val="28"/>
        </w:rPr>
        <w:t xml:space="preserve"> 指标目标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设置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705"/>
        <w:gridCol w:w="2104"/>
        <w:gridCol w:w="1306"/>
        <w:gridCol w:w="1705"/>
      </w:tblGrid>
      <w:tr w14:paraId="6C533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97" w:type="pct"/>
            <w:vAlign w:val="center"/>
          </w:tcPr>
          <w:p w14:paraId="6831AC86">
            <w:pPr>
              <w:snapToGrid w:val="0"/>
              <w:jc w:val="center"/>
              <w:rPr>
                <w:rFonts w:ascii="仿宋_GB2312" w:hAnsi="Times New Roman" w:eastAsia="仿宋_GB2312" w:cs="仿宋_GB2312"/>
                <w:b/>
                <w:kern w:val="24"/>
                <w:sz w:val="24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bidi="ar"/>
              </w:rPr>
              <w:t>一级指标</w:t>
            </w:r>
          </w:p>
        </w:tc>
        <w:tc>
          <w:tcPr>
            <w:tcW w:w="1000" w:type="pct"/>
            <w:vAlign w:val="center"/>
          </w:tcPr>
          <w:p w14:paraId="3127FAFB">
            <w:pPr>
              <w:snapToGrid w:val="0"/>
              <w:jc w:val="center"/>
              <w:rPr>
                <w:rFonts w:ascii="仿宋_GB2312" w:hAnsi="Times New Roman" w:eastAsia="仿宋_GB2312" w:cs="仿宋_GB2312"/>
                <w:b/>
                <w:kern w:val="24"/>
                <w:sz w:val="24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bidi="ar"/>
              </w:rPr>
              <w:t>指标名称</w:t>
            </w:r>
          </w:p>
        </w:tc>
        <w:tc>
          <w:tcPr>
            <w:tcW w:w="1234" w:type="pct"/>
            <w:vAlign w:val="center"/>
          </w:tcPr>
          <w:p w14:paraId="3F1B2887">
            <w:pPr>
              <w:snapToGrid w:val="0"/>
              <w:jc w:val="center"/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bidi="ar"/>
              </w:rPr>
              <w:t>基准值</w:t>
            </w: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eastAsia="zh-CN" w:bidi="ar"/>
              </w:rPr>
              <w:t>（</w:t>
            </w: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val="en-US" w:eastAsia="zh-CN" w:bidi="ar"/>
              </w:rPr>
              <w:t>基准年</w:t>
            </w: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eastAsia="zh-CN" w:bidi="ar"/>
              </w:rPr>
              <w:t>）</w:t>
            </w:r>
          </w:p>
        </w:tc>
        <w:tc>
          <w:tcPr>
            <w:tcW w:w="766" w:type="pct"/>
            <w:vAlign w:val="center"/>
          </w:tcPr>
          <w:p w14:paraId="52AC695B">
            <w:pPr>
              <w:snapToGrid w:val="0"/>
              <w:jc w:val="center"/>
              <w:rPr>
                <w:rFonts w:ascii="仿宋_GB2312" w:hAnsi="Times New Roman" w:eastAsia="仿宋_GB2312" w:cs="仿宋_GB2312"/>
                <w:b/>
                <w:kern w:val="24"/>
                <w:sz w:val="24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bidi="ar"/>
              </w:rPr>
              <w:t>目标值</w:t>
            </w:r>
          </w:p>
        </w:tc>
        <w:tc>
          <w:tcPr>
            <w:tcW w:w="1000" w:type="pct"/>
            <w:vAlign w:val="center"/>
          </w:tcPr>
          <w:p w14:paraId="23D990AE">
            <w:pPr>
              <w:snapToGrid w:val="0"/>
              <w:jc w:val="center"/>
              <w:rPr>
                <w:rFonts w:ascii="仿宋_GB2312" w:hAnsi="Times New Roman" w:eastAsia="仿宋_GB2312" w:cs="仿宋_GB2312"/>
                <w:b/>
                <w:kern w:val="24"/>
                <w:sz w:val="24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bidi="ar"/>
              </w:rPr>
              <w:t>备注</w:t>
            </w:r>
          </w:p>
        </w:tc>
      </w:tr>
      <w:tr w14:paraId="4857B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tblHeader/>
        </w:trPr>
        <w:tc>
          <w:tcPr>
            <w:tcW w:w="997" w:type="pct"/>
          </w:tcPr>
          <w:p w14:paraId="7949553E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1000" w:type="pct"/>
          </w:tcPr>
          <w:p w14:paraId="5D5A4294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1234" w:type="pct"/>
          </w:tcPr>
          <w:p w14:paraId="2CC033B7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766" w:type="pct"/>
          </w:tcPr>
          <w:p w14:paraId="6E0E0FDE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1000" w:type="pct"/>
          </w:tcPr>
          <w:p w14:paraId="02C641F9">
            <w:pPr>
              <w:snapToGrid w:val="0"/>
              <w:spacing w:line="240" w:lineRule="auto"/>
              <w:jc w:val="center"/>
              <w:rPr>
                <w:rFonts w:hint="default" w:ascii="仿宋_GB2312" w:hAnsi="Times New Roman" w:eastAsia="仿宋_GB2312" w:cs="仿宋_GB2312"/>
                <w:b/>
                <w:kern w:val="24"/>
                <w:sz w:val="24"/>
                <w:lang w:val="en-US" w:eastAsia="zh-CN" w:bidi="ar"/>
              </w:rPr>
            </w:pPr>
          </w:p>
        </w:tc>
      </w:tr>
      <w:tr w14:paraId="7E23C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97" w:type="pct"/>
          </w:tcPr>
          <w:p w14:paraId="34D79922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1000" w:type="pct"/>
          </w:tcPr>
          <w:p w14:paraId="62F08769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1234" w:type="pct"/>
          </w:tcPr>
          <w:p w14:paraId="2176214C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766" w:type="pct"/>
          </w:tcPr>
          <w:p w14:paraId="5F2637AD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1000" w:type="pct"/>
          </w:tcPr>
          <w:p w14:paraId="630E8412">
            <w:pPr>
              <w:snapToGrid w:val="0"/>
              <w:spacing w:line="560" w:lineRule="exact"/>
              <w:jc w:val="center"/>
              <w:rPr>
                <w:rFonts w:ascii="仿宋_GB2312" w:hAnsi="Times New Roman" w:eastAsia="仿宋_GB2312" w:cs="仿宋_GB2312"/>
                <w:b/>
                <w:kern w:val="24"/>
                <w:sz w:val="24"/>
                <w:lang w:bidi="ar"/>
              </w:rPr>
            </w:pPr>
          </w:p>
        </w:tc>
      </w:tr>
    </w:tbl>
    <w:p w14:paraId="17C7342E">
      <w:pPr>
        <w:pStyle w:val="2"/>
        <w:ind w:firstLine="643"/>
      </w:pPr>
      <w:r>
        <w:rPr>
          <w:rFonts w:hint="eastAsia"/>
          <w:lang w:eastAsia="zh-CN"/>
        </w:rPr>
        <w:t>四</w:t>
      </w:r>
      <w:r>
        <w:rPr>
          <w:rFonts w:hint="eastAsia"/>
        </w:rPr>
        <w:t>、创建期实施内容</w:t>
      </w:r>
    </w:p>
    <w:p w14:paraId="79D1D58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围绕创建目标，</w:t>
      </w:r>
      <w:bookmarkStart w:id="20" w:name="_GoBack"/>
      <w:bookmarkEnd w:id="20"/>
      <w:r>
        <w:rPr>
          <w:rFonts w:hint="eastAsia" w:ascii="仿宋_GB2312" w:hAnsi="仿宋_GB2312" w:eastAsia="仿宋_GB2312" w:cs="仿宋_GB2312"/>
          <w:sz w:val="32"/>
          <w:szCs w:val="32"/>
        </w:rPr>
        <w:t>系统梳理项目建设中具有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协同</w:t>
      </w:r>
      <w:r>
        <w:rPr>
          <w:rFonts w:hint="eastAsia" w:ascii="仿宋_GB2312" w:hAnsi="仿宋_GB2312" w:eastAsia="仿宋_GB2312" w:cs="仿宋_GB2312"/>
          <w:sz w:val="32"/>
          <w:szCs w:val="32"/>
        </w:rPr>
        <w:t>性、创新性、示范性的减污降碳特色举措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申报单位可结合项目实际，按建设内容维度（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技术改造、智慧管控、管理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制度</w:t>
      </w:r>
      <w:r>
        <w:rPr>
          <w:rFonts w:hint="eastAsia" w:ascii="仿宋_GB2312" w:hAnsi="仿宋_GB2312" w:eastAsia="仿宋_GB2312" w:cs="仿宋_GB2312"/>
          <w:sz w:val="32"/>
          <w:szCs w:val="32"/>
        </w:rPr>
        <w:t>等）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项目实施时序分类（已完工、在建实施、规划新增）。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各项举措建议明确建设内容、技术路径、</w:t>
      </w:r>
      <w:r>
        <w:rPr>
          <w:rFonts w:hint="eastAsia" w:ascii="仿宋_GB2312" w:hAnsi="仿宋_GB2312" w:eastAsia="仿宋_GB2312" w:cs="仿宋_GB2312"/>
          <w:sz w:val="32"/>
          <w:szCs w:val="32"/>
        </w:rPr>
        <w:t>对应支撑的创建指标及减污降碳协同成效。</w:t>
      </w:r>
    </w:p>
    <w:p w14:paraId="3B073F2C">
      <w:pPr>
        <w:numPr>
          <w:ilvl w:val="0"/>
          <w:numId w:val="3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已完工项目：申报前已结项、投入使用的项目；</w:t>
      </w:r>
    </w:p>
    <w:p w14:paraId="69ECCA0F">
      <w:pPr>
        <w:numPr>
          <w:ilvl w:val="0"/>
          <w:numId w:val="3"/>
        </w:num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在建实施项目：申报前已开工、尚未结项，创建期内持续推进的项目；</w:t>
      </w:r>
    </w:p>
    <w:p w14:paraId="7ABA73DF">
      <w:pPr>
        <w:numPr>
          <w:ilvl w:val="0"/>
          <w:numId w:val="3"/>
        </w:num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规划新增项目：申报后启动实施、为达成创建目标落地的新增举措。</w:t>
      </w:r>
    </w:p>
    <w:bookmarkEnd w:id="16"/>
    <w:p w14:paraId="29F10616">
      <w:pPr>
        <w:pStyle w:val="2"/>
        <w:ind w:firstLine="643"/>
        <w:rPr>
          <w:rFonts w:hint="default" w:eastAsia="黑体"/>
          <w:lang w:val="en-US" w:eastAsia="zh-CN"/>
        </w:rPr>
      </w:pPr>
      <w:bookmarkStart w:id="17" w:name="_Toc5582"/>
      <w:r>
        <w:rPr>
          <w:rFonts w:hint="eastAsia"/>
          <w:lang w:val="en-US" w:eastAsia="zh-CN"/>
        </w:rPr>
        <w:t>五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实施计划与工作保障</w:t>
      </w:r>
      <w:bookmarkEnd w:id="17"/>
    </w:p>
    <w:p w14:paraId="450A3671">
      <w:pPr>
        <w:numPr>
          <w:ilvl w:val="255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根据项目建设要求，科学合理确定项目建设进度安排，</w:t>
      </w:r>
      <w:r>
        <w:rPr>
          <w:rFonts w:hint="eastAsia" w:ascii="仿宋_GB2312" w:hAnsi="仿宋_GB2312" w:eastAsia="仿宋_GB2312" w:cs="仿宋_GB2312"/>
          <w:sz w:val="32"/>
          <w:szCs w:val="32"/>
        </w:rPr>
        <w:t>保障项目有序落地、按期完成、稳定运营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。重点</w:t>
      </w:r>
      <w:r>
        <w:rPr>
          <w:rFonts w:hint="eastAsia" w:ascii="仿宋_GB2312" w:hAnsi="仿宋_GB2312" w:eastAsia="仿宋_GB2312" w:cs="仿宋_GB2312"/>
          <w:sz w:val="32"/>
          <w:szCs w:val="32"/>
        </w:rPr>
        <w:t>说明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资金投入计划，列举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建设项目名称、项目内容、资金类型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政府投资或社会投资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、实施年限，填写资金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投入计划</w:t>
      </w:r>
      <w:r>
        <w:rPr>
          <w:rFonts w:hint="eastAsia" w:ascii="仿宋_GB2312" w:hAnsi="仿宋_GB2312" w:eastAsia="仿宋_GB2312" w:cs="仿宋_GB2312"/>
          <w:sz w:val="32"/>
          <w:szCs w:val="32"/>
        </w:rPr>
        <w:t>（表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，在建项目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提供设备采购合同、工程施工合同等佐证；规划新增项目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提供立项批复等佐证（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AF97AB3">
      <w:pPr>
        <w:jc w:val="center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表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 w:cs="黑体"/>
          <w:sz w:val="28"/>
          <w:szCs w:val="28"/>
        </w:rPr>
        <w:t xml:space="preserve"> 资金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投入计划</w:t>
      </w:r>
    </w:p>
    <w:tbl>
      <w:tblPr>
        <w:tblStyle w:val="6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833"/>
        <w:gridCol w:w="1181"/>
        <w:gridCol w:w="922"/>
        <w:gridCol w:w="1191"/>
        <w:gridCol w:w="750"/>
        <w:gridCol w:w="856"/>
        <w:gridCol w:w="884"/>
        <w:gridCol w:w="1084"/>
      </w:tblGrid>
      <w:tr w14:paraId="714C4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tblHeader/>
        </w:trPr>
        <w:tc>
          <w:tcPr>
            <w:tcW w:w="476" w:type="pct"/>
            <w:vAlign w:val="center"/>
          </w:tcPr>
          <w:p w14:paraId="6C3445EB">
            <w:pPr>
              <w:adjustRightInd w:val="0"/>
              <w:snapToGrid w:val="0"/>
              <w:jc w:val="center"/>
              <w:rPr>
                <w:rFonts w:ascii="仿宋_GB2312" w:hAnsi="Times New Roman" w:eastAsia="仿宋_GB2312" w:cs="仿宋_GB2312"/>
                <w:b/>
                <w:kern w:val="24"/>
                <w:sz w:val="24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bidi="ar"/>
              </w:rPr>
              <w:t>序号</w:t>
            </w:r>
          </w:p>
        </w:tc>
        <w:tc>
          <w:tcPr>
            <w:tcW w:w="489" w:type="pct"/>
            <w:vAlign w:val="center"/>
          </w:tcPr>
          <w:p w14:paraId="61E878C4">
            <w:pPr>
              <w:adjustRightInd w:val="0"/>
              <w:snapToGrid w:val="0"/>
              <w:jc w:val="center"/>
              <w:rPr>
                <w:rFonts w:ascii="仿宋_GB2312" w:hAnsi="Times New Roman" w:eastAsia="仿宋_GB2312" w:cs="仿宋_GB2312"/>
                <w:b/>
                <w:kern w:val="24"/>
                <w:sz w:val="24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bidi="ar"/>
              </w:rPr>
              <w:t>项目名称</w:t>
            </w:r>
          </w:p>
        </w:tc>
        <w:tc>
          <w:tcPr>
            <w:tcW w:w="693" w:type="pct"/>
            <w:vAlign w:val="center"/>
          </w:tcPr>
          <w:p w14:paraId="5B7496F8">
            <w:pPr>
              <w:adjustRightInd w:val="0"/>
              <w:snapToGrid w:val="0"/>
              <w:jc w:val="center"/>
              <w:rPr>
                <w:rFonts w:ascii="仿宋_GB2312" w:hAnsi="Times New Roman" w:eastAsia="仿宋_GB2312" w:cs="仿宋_GB2312"/>
                <w:b/>
                <w:kern w:val="24"/>
                <w:sz w:val="24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bidi="ar"/>
              </w:rPr>
              <w:t>项目内容</w:t>
            </w:r>
          </w:p>
        </w:tc>
        <w:tc>
          <w:tcPr>
            <w:tcW w:w="541" w:type="pct"/>
            <w:vAlign w:val="center"/>
          </w:tcPr>
          <w:p w14:paraId="07A853C6">
            <w:pPr>
              <w:adjustRightInd w:val="0"/>
              <w:snapToGrid w:val="0"/>
              <w:jc w:val="center"/>
              <w:rPr>
                <w:rFonts w:ascii="仿宋_GB2312" w:hAnsi="Times New Roman" w:eastAsia="仿宋_GB2312" w:cs="仿宋_GB2312"/>
                <w:b/>
                <w:kern w:val="24"/>
                <w:sz w:val="24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bidi="ar"/>
              </w:rPr>
              <w:t>投资类型</w:t>
            </w:r>
          </w:p>
        </w:tc>
        <w:tc>
          <w:tcPr>
            <w:tcW w:w="699" w:type="pct"/>
            <w:vAlign w:val="center"/>
          </w:tcPr>
          <w:p w14:paraId="59E3B8E2">
            <w:pPr>
              <w:adjustRightInd w:val="0"/>
              <w:snapToGrid w:val="0"/>
              <w:jc w:val="center"/>
              <w:rPr>
                <w:rFonts w:ascii="仿宋_GB2312" w:hAnsi="Times New Roman" w:eastAsia="仿宋_GB2312" w:cs="仿宋_GB2312"/>
                <w:b/>
                <w:kern w:val="24"/>
                <w:sz w:val="24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bidi="ar"/>
              </w:rPr>
              <w:t>项目额度</w:t>
            </w:r>
          </w:p>
          <w:p w14:paraId="5BD41DCF">
            <w:pPr>
              <w:adjustRightInd w:val="0"/>
              <w:snapToGrid w:val="0"/>
              <w:jc w:val="center"/>
              <w:rPr>
                <w:rFonts w:ascii="仿宋_GB2312" w:hAnsi="Times New Roman" w:eastAsia="仿宋_GB2312" w:cs="仿宋_GB2312"/>
                <w:b/>
                <w:kern w:val="24"/>
                <w:sz w:val="24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bidi="ar"/>
              </w:rPr>
              <w:t>（万元）</w:t>
            </w:r>
          </w:p>
        </w:tc>
        <w:tc>
          <w:tcPr>
            <w:tcW w:w="440" w:type="pct"/>
            <w:vAlign w:val="center"/>
          </w:tcPr>
          <w:p w14:paraId="2ADCF3BA">
            <w:pPr>
              <w:adjustRightInd w:val="0"/>
              <w:snapToGrid w:val="0"/>
              <w:jc w:val="center"/>
              <w:rPr>
                <w:rFonts w:ascii="仿宋_GB2312" w:hAnsi="Times New Roman" w:eastAsia="仿宋_GB2312" w:cs="仿宋_GB2312"/>
                <w:b/>
                <w:kern w:val="24"/>
                <w:sz w:val="24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bidi="ar"/>
              </w:rPr>
              <w:t>立项</w:t>
            </w:r>
          </w:p>
          <w:p w14:paraId="6B16DEE6">
            <w:pPr>
              <w:adjustRightInd w:val="0"/>
              <w:snapToGrid w:val="0"/>
              <w:jc w:val="center"/>
              <w:rPr>
                <w:rFonts w:ascii="仿宋_GB2312" w:hAnsi="Times New Roman" w:eastAsia="仿宋_GB2312" w:cs="仿宋_GB2312"/>
                <w:b/>
                <w:kern w:val="24"/>
                <w:sz w:val="24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bidi="ar"/>
              </w:rPr>
              <w:t>时间</w:t>
            </w:r>
          </w:p>
        </w:tc>
        <w:tc>
          <w:tcPr>
            <w:tcW w:w="502" w:type="pct"/>
            <w:vAlign w:val="center"/>
          </w:tcPr>
          <w:p w14:paraId="253D65EB">
            <w:pPr>
              <w:adjustRightInd w:val="0"/>
              <w:snapToGrid w:val="0"/>
              <w:jc w:val="center"/>
              <w:rPr>
                <w:rFonts w:ascii="仿宋_GB2312" w:hAnsi="Times New Roman" w:eastAsia="仿宋_GB2312" w:cs="仿宋_GB2312"/>
                <w:b/>
                <w:kern w:val="24"/>
                <w:sz w:val="24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bidi="ar"/>
              </w:rPr>
              <w:t>结项时间</w:t>
            </w:r>
          </w:p>
        </w:tc>
        <w:tc>
          <w:tcPr>
            <w:tcW w:w="519" w:type="pct"/>
            <w:vAlign w:val="center"/>
          </w:tcPr>
          <w:p w14:paraId="76002DB0">
            <w:pPr>
              <w:adjustRightInd w:val="0"/>
              <w:snapToGrid w:val="0"/>
              <w:jc w:val="center"/>
              <w:rPr>
                <w:rFonts w:ascii="仿宋_GB2312" w:hAnsi="Times New Roman" w:eastAsia="仿宋_GB2312" w:cs="仿宋_GB2312"/>
                <w:b/>
                <w:kern w:val="24"/>
                <w:sz w:val="24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bidi="ar"/>
              </w:rPr>
              <w:t>对应建设指标</w:t>
            </w:r>
          </w:p>
        </w:tc>
        <w:tc>
          <w:tcPr>
            <w:tcW w:w="636" w:type="pct"/>
            <w:vAlign w:val="center"/>
          </w:tcPr>
          <w:p w14:paraId="3A863D36">
            <w:pPr>
              <w:adjustRightInd w:val="0"/>
              <w:snapToGrid w:val="0"/>
              <w:jc w:val="center"/>
              <w:rPr>
                <w:rFonts w:hint="default" w:ascii="仿宋_GB2312" w:hAnsi="Times New Roman" w:eastAsia="仿宋_GB2312" w:cs="仿宋_GB2312"/>
                <w:b/>
                <w:kern w:val="24"/>
                <w:sz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24"/>
                <w:sz w:val="24"/>
                <w:lang w:val="en-US" w:eastAsia="zh-CN" w:bidi="ar"/>
              </w:rPr>
              <w:t>佐证材料名录</w:t>
            </w:r>
          </w:p>
        </w:tc>
      </w:tr>
      <w:tr w14:paraId="341DA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76" w:type="pct"/>
          </w:tcPr>
          <w:p w14:paraId="74167D27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489" w:type="pct"/>
          </w:tcPr>
          <w:p w14:paraId="79D1D293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693" w:type="pct"/>
          </w:tcPr>
          <w:p w14:paraId="65D054A3">
            <w:pPr>
              <w:adjustRightInd w:val="0"/>
              <w:snapToGrid w:val="0"/>
              <w:jc w:val="center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541" w:type="pct"/>
          </w:tcPr>
          <w:p w14:paraId="43ABB7C5">
            <w:pPr>
              <w:adjustRightInd w:val="0"/>
              <w:snapToGrid w:val="0"/>
              <w:jc w:val="center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699" w:type="pct"/>
          </w:tcPr>
          <w:p w14:paraId="7EE6977B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440" w:type="pct"/>
          </w:tcPr>
          <w:p w14:paraId="156023C0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502" w:type="pct"/>
          </w:tcPr>
          <w:p w14:paraId="55AE78BB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519" w:type="pct"/>
          </w:tcPr>
          <w:p w14:paraId="07D95AB2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636" w:type="pct"/>
          </w:tcPr>
          <w:p w14:paraId="624DC8D9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</w:tr>
      <w:tr w14:paraId="223A6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76" w:type="pct"/>
          </w:tcPr>
          <w:p w14:paraId="1A6EF257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  <w:bookmarkStart w:id="18" w:name="_Toc32522"/>
          </w:p>
        </w:tc>
        <w:tc>
          <w:tcPr>
            <w:tcW w:w="489" w:type="pct"/>
          </w:tcPr>
          <w:p w14:paraId="0CBB96A0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693" w:type="pct"/>
          </w:tcPr>
          <w:p w14:paraId="0ED8F7E9">
            <w:pPr>
              <w:adjustRightInd w:val="0"/>
              <w:snapToGrid w:val="0"/>
              <w:jc w:val="center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541" w:type="pct"/>
          </w:tcPr>
          <w:p w14:paraId="087F0AFE">
            <w:pPr>
              <w:adjustRightInd w:val="0"/>
              <w:snapToGrid w:val="0"/>
              <w:jc w:val="center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699" w:type="pct"/>
          </w:tcPr>
          <w:p w14:paraId="5363616B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440" w:type="pct"/>
          </w:tcPr>
          <w:p w14:paraId="0B1ABC24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502" w:type="pct"/>
          </w:tcPr>
          <w:p w14:paraId="644E58A5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519" w:type="pct"/>
          </w:tcPr>
          <w:p w14:paraId="2D47C22D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  <w:tc>
          <w:tcPr>
            <w:tcW w:w="636" w:type="pct"/>
          </w:tcPr>
          <w:p w14:paraId="7651E19F">
            <w:pPr>
              <w:spacing w:line="560" w:lineRule="exact"/>
              <w:rPr>
                <w:rFonts w:ascii="仿宋_GB2312" w:hAnsi="Times New Roman" w:eastAsia="仿宋_GB2312" w:cs="仿宋_GB2312"/>
                <w:bCs/>
                <w:kern w:val="24"/>
                <w:sz w:val="24"/>
                <w:lang w:bidi="ar"/>
              </w:rPr>
            </w:pPr>
          </w:p>
        </w:tc>
      </w:tr>
      <w:bookmarkEnd w:id="18"/>
    </w:tbl>
    <w:p w14:paraId="65B0B96A">
      <w:pPr>
        <w:pStyle w:val="2"/>
        <w:ind w:firstLine="643"/>
      </w:pPr>
      <w:bookmarkStart w:id="19" w:name="_Toc24868"/>
      <w:r>
        <w:rPr>
          <w:rFonts w:hint="eastAsia"/>
          <w:lang w:val="en-US" w:eastAsia="zh-CN"/>
        </w:rPr>
        <w:t>六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有关证明材料</w:t>
      </w:r>
      <w:bookmarkEnd w:id="19"/>
    </w:p>
    <w:p w14:paraId="4A03D05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（1）第三方出具的碳核查报告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）；</w:t>
      </w:r>
    </w:p>
    <w:p w14:paraId="2ED756A5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拟实施重点项目的有关文件，如可行性报告、发展规划方案、实施方案等资料关键页；</w:t>
      </w:r>
    </w:p>
    <w:p w14:paraId="1CCD16D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）项目创建指标计算佐证材料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等。</w:t>
      </w:r>
    </w:p>
    <w:p w14:paraId="2993306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14CA6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6B9673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67EA26A7">
      <w:pPr>
        <w:pStyle w:val="2"/>
        <w:ind w:left="0" w:leftChars="0" w:firstLine="0" w:firstLineChars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附表 常见排放源排放因子</w:t>
      </w:r>
    </w:p>
    <w:tbl>
      <w:tblPr>
        <w:tblW w:w="8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2596"/>
        <w:gridCol w:w="2115"/>
        <w:gridCol w:w="2891"/>
      </w:tblGrid>
      <w:tr w14:paraId="5C259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445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AB7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DC4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排放源名称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0646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排放因子数值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D97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排放因子单位</w:t>
            </w:r>
          </w:p>
        </w:tc>
      </w:tr>
      <w:tr w14:paraId="2EA8B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4E3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E449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外购电力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vertAlign w:val="superscript"/>
                <w:lang w:val="en-US" w:eastAsia="zh-CN" w:bidi="ar"/>
              </w:rPr>
              <w:t>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7B6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0.4419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D21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tCO</w:t>
            </w:r>
            <w:r>
              <w:rPr>
                <w:rStyle w:val="11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/MWh</w:t>
            </w:r>
          </w:p>
        </w:tc>
      </w:tr>
      <w:tr w14:paraId="04B97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E4E9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382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汽油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D420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2.92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04750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tCO</w:t>
            </w:r>
            <w:r>
              <w:rPr>
                <w:rStyle w:val="11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/t燃料</w:t>
            </w:r>
          </w:p>
        </w:tc>
      </w:tr>
      <w:tr w14:paraId="45F10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79D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5EA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柴油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6D5C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3.1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261E5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tCO</w:t>
            </w:r>
            <w:r>
              <w:rPr>
                <w:rStyle w:val="11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/t燃料</w:t>
            </w:r>
          </w:p>
        </w:tc>
      </w:tr>
      <w:tr w14:paraId="440F9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F60F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952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液化天然气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04AF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2.58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0B0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tCO</w:t>
            </w:r>
            <w:r>
              <w:rPr>
                <w:rStyle w:val="11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/t燃料</w:t>
            </w:r>
          </w:p>
        </w:tc>
      </w:tr>
      <w:tr w14:paraId="5B284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35C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D7D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液化石油气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6538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3.1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195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tCO</w:t>
            </w:r>
            <w:r>
              <w:rPr>
                <w:rStyle w:val="11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/t燃料</w:t>
            </w:r>
          </w:p>
        </w:tc>
      </w:tr>
      <w:tr w14:paraId="662CD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E1D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DBB6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天然气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79EB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0.0022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C8D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tCO</w:t>
            </w:r>
            <w:r>
              <w:rPr>
                <w:rStyle w:val="11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/m</w:t>
            </w: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vertAlign w:val="superscript"/>
                <w:lang w:val="en-US" w:eastAsia="zh-CN" w:bidi="ar"/>
              </w:rPr>
              <w:t>3</w:t>
            </w: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燃料</w:t>
            </w:r>
          </w:p>
        </w:tc>
      </w:tr>
      <w:tr w14:paraId="50D55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F35A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851F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乙炔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B241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3.3846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FE6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tCO</w:t>
            </w:r>
            <w:r>
              <w:rPr>
                <w:rStyle w:val="11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/t燃料</w:t>
            </w:r>
          </w:p>
        </w:tc>
      </w:tr>
      <w:tr w14:paraId="5BCFC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E95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1B55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高锰酸钾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vertAlign w:val="superscript"/>
                <w:lang w:val="en-US" w:eastAsia="zh-CN" w:bidi="ar"/>
              </w:rPr>
              <w:t>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95B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0.0696</w:t>
            </w:r>
          </w:p>
        </w:tc>
        <w:tc>
          <w:tcPr>
            <w:tcW w:w="2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B5F2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tCO</w:t>
            </w:r>
            <w:r>
              <w:rPr>
                <w:rStyle w:val="11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2</w:t>
            </w: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bdr w:val="none" w:color="auto" w:sz="0" w:space="0"/>
                <w:lang w:val="en-US" w:eastAsia="zh-CN" w:bidi="ar"/>
              </w:rPr>
              <w:t>/t原材料</w:t>
            </w:r>
          </w:p>
        </w:tc>
      </w:tr>
      <w:tr w14:paraId="3CA78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5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9DB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说明：</w:t>
            </w:r>
          </w:p>
          <w:p w14:paraId="04D74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1.0.4419</w:t>
            </w: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tCO</w:t>
            </w:r>
            <w:r>
              <w:rPr>
                <w:rStyle w:val="11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2</w:t>
            </w: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/MWh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来源为2025年12月生态环境部、国家统计局发布的广东省电力二氧化碳排放因子。</w:t>
            </w:r>
          </w:p>
          <w:p w14:paraId="3F597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2.汽油密度以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0.775kg/L计，柴油密度以0.845kg/L计。</w:t>
            </w:r>
          </w:p>
          <w:p w14:paraId="0238E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3.乙炔燃烧化学反应方程式：2C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H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+5O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→4CO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↑+ 2H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</w:t>
            </w:r>
          </w:p>
          <w:p w14:paraId="4A2C0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4.碱性高锰酸盐法除胶渣化学反应方程式：C+4KMnO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+4KOH→4K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MnO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bscript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+CO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↑+2H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bscript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O</w:t>
            </w:r>
          </w:p>
          <w:p w14:paraId="61F31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5.上表未列明的化石燃料燃烧排放因子，按以下公式计算：</w:t>
            </w:r>
          </w:p>
          <w:p w14:paraId="78176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排放因子=燃料的单位热值含碳量×燃料的热值×燃料的碳氧化率×44/12</w:t>
            </w:r>
          </w:p>
          <w:p w14:paraId="284BE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其中：</w:t>
            </w:r>
          </w:p>
          <w:p w14:paraId="06DC6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（1）燃料的单位热值含碳量来源于《省级温室气体清单编制指南》表1.7；</w:t>
            </w:r>
          </w:p>
          <w:p w14:paraId="53E5F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（2）燃料的热值来源于GB/T 2589—2020《综合能耗计算通则》附录A的平均低位发热量、以区间段给出的取其上限值；</w:t>
            </w:r>
          </w:p>
          <w:p w14:paraId="7C799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（3）燃料的碳氧化率来源于《省级温室气体清单编制指南》表1.7。</w:t>
            </w:r>
          </w:p>
          <w:p w14:paraId="3F992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6.蒸汽排放因子计算公式：</w:t>
            </w:r>
          </w:p>
          <w:p w14:paraId="48FAE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蒸汽排放因子=生产蒸汽的能源排放因子×蒸汽的热值÷（生产蒸汽的能源热值×转换效率）</w:t>
            </w:r>
          </w:p>
        </w:tc>
      </w:tr>
    </w:tbl>
    <w:p w14:paraId="4FC34051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5571A8B"/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长城小标宋体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42B83E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167F6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BDD43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BDD43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DDD06E"/>
    <w:multiLevelType w:val="singleLevel"/>
    <w:tmpl w:val="96DDD06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05B852F"/>
    <w:multiLevelType w:val="singleLevel"/>
    <w:tmpl w:val="205B852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AEB5A54"/>
    <w:multiLevelType w:val="singleLevel"/>
    <w:tmpl w:val="2AEB5A5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D02C7F"/>
    <w:rsid w:val="01861AC5"/>
    <w:rsid w:val="06BB2D1A"/>
    <w:rsid w:val="09D405A0"/>
    <w:rsid w:val="114143DD"/>
    <w:rsid w:val="1DB10E44"/>
    <w:rsid w:val="26054D70"/>
    <w:rsid w:val="2AFB79FB"/>
    <w:rsid w:val="39CD0CF6"/>
    <w:rsid w:val="3BBB072A"/>
    <w:rsid w:val="3D243E5F"/>
    <w:rsid w:val="4A117E90"/>
    <w:rsid w:val="4BE11211"/>
    <w:rsid w:val="52AA6800"/>
    <w:rsid w:val="52DB707F"/>
    <w:rsid w:val="59F27B21"/>
    <w:rsid w:val="5D835A26"/>
    <w:rsid w:val="65CFEDE3"/>
    <w:rsid w:val="69C22DA0"/>
    <w:rsid w:val="6DFE9AA0"/>
    <w:rsid w:val="70D02C7F"/>
    <w:rsid w:val="76897E06"/>
    <w:rsid w:val="7A073302"/>
    <w:rsid w:val="7C9570F1"/>
    <w:rsid w:val="7F1B26B0"/>
    <w:rsid w:val="D37FB444"/>
    <w:rsid w:val="FFFD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00"/>
      <w:ind w:firstLine="640" w:firstLineChars="200"/>
      <w:outlineLvl w:val="0"/>
    </w:pPr>
    <w:rPr>
      <w:rFonts w:eastAsia="黑体"/>
      <w:b/>
      <w:kern w:val="44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41"/>
    <w:basedOn w:val="7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51"/>
    <w:basedOn w:val="7"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  <w:style w:type="character" w:customStyle="1" w:styleId="10">
    <w:name w:val="font01"/>
    <w:basedOn w:val="7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7"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a9007dfb-823c-4cdb-b32b-64ff93a87f9b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 BB7ED8D</paraID>
      <start>14</start>
      <end>15</end>
      <status>unmodified</status>
      <modifiedWord/>
      <trackRevisions>false</trackRevisions>
    </reviewItem>
    <reviewItem>
      <errorID>2e6b3dcd-4738-4d41-810f-9ff2f9695802</errorID>
      <errorWord>做</errorWord>
      <group>L1_Word</group>
      <groupName>字词问题</groupName>
      <ability>L2_Typo</ability>
      <abilityName>字词错误</abilityName>
      <candidateList>
        <item>作</item>
      </candidateList>
      <explain>存在发音相同字词的误用。</explain>
      <paraID>158B235C</paraID>
      <start>27</start>
      <end>28</end>
      <status>modified</status>
      <modifiedWord>作</modifiedWord>
      <trackRevisions>false</trackRevisions>
    </reviewItem>
    <reviewItem>
      <errorID>b15ae70c-4001-46ca-bcfc-826fc94b3805</errorID>
      <errorWord>减</errorWord>
      <group>L1_Word</group>
      <groupName>字词问题</groupName>
      <ability>L2_Typo</ability>
      <abilityName>字词错误</abilityName>
      <candidateList>
        <item>减排</item>
      </candidateList>
      <explain/>
      <paraID>158B235C</paraID>
      <start>37</start>
      <end>39</end>
      <status>modified</status>
      <modifiedWord>减排</modifiedWord>
      <trackRevisions>false</trackRevisions>
    </reviewItem>
    <reviewItem>
      <errorID>0e941017-d0fd-4758-8301-b121d660deb7</errorID>
      <errorWord>减污降碳协同成效</errorWord>
      <group>L1_Political</group>
      <groupName>政治性问题</groupName>
      <ability>L2_Keyword</ability>
      <abilityName>固定表述</abilityName>
      <candidateList>
        <item>减污降碳协同增效</item>
      </candidateList>
      <explain>词汇“减污降碳协同增效”在特定场景下为固定表述形式，请确认此处的“减污降碳协同成效”是否存在不当。</explain>
      <paraID>79D1D58A</paraID>
      <start>129</start>
      <end>137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d648cd-549d-44f1-9c45-ef7ae1fc64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1966</Words>
  <Characters>1998</Characters>
  <Lines>0</Lines>
  <Paragraphs>0</Paragraphs>
  <TotalTime>26</TotalTime>
  <ScaleCrop>false</ScaleCrop>
  <LinksUpToDate>false</LinksUpToDate>
  <CharactersWithSpaces>2211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2025-09-05T17:40:00Z</dcterms:created>
  <dc:creator>蜂蜜柚子</dc:creator>
  <cp:lastModifiedBy>蜂蜜柚子</cp:lastModifiedBy>
  <dcterms:modified xsi:type="dcterms:W3CDTF">2026-07-10T08:39:28Z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F78E57EF4F2643CF88C1A7FFC7D9F64A_13</vt:lpwstr>
  </property>
  <property fmtid="{D5CDD505-2E9C-101B-9397-08002B2CF9AE}" pid="4" name="KSOTemplateDocerSaveRecord">
    <vt:lpwstr>eyJoZGlkIjoiODE4YzU1YTg1MjNkYTgyOTcwOTEwNjNmMDhlMWJlMzMiLCJ1c2VySWQiOiIyMjM0ODU2MDMifQ==</vt:lpwstr>
  </property>
</Properties>
</file>